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Look w:val="0600"/>
      </w:tblPr>
      <w:tblGrid>
        <w:gridCol w:w="6377"/>
      </w:tblGrid>
      <w:tr w:rsidR="00FE60F5" w:rsidRPr="00993F03" w:rsidTr="00227E61">
        <w:trPr>
          <w:cantSplit/>
          <w:trHeight w:hRule="exact" w:val="2268"/>
        </w:trPr>
        <w:tc>
          <w:tcPr>
            <w:tcW w:w="6377" w:type="dxa"/>
            <w:vAlign w:val="center"/>
          </w:tcPr>
          <w:p w:rsidR="00FE60F5" w:rsidRPr="00993F03" w:rsidRDefault="00E75BCC" w:rsidP="00227E61">
            <w:pPr>
              <w:jc w:val="center"/>
              <w:rPr>
                <w:rFonts w:cs="Arial"/>
                <w:b/>
                <w:sz w:val="32"/>
                <w:szCs w:val="32"/>
              </w:rPr>
            </w:pPr>
            <w:bookmarkStart w:id="0" w:name="_Toc221088610"/>
            <w:bookmarkStart w:id="1" w:name="_Toc221089106"/>
            <w:bookmarkStart w:id="2" w:name="_Toc221089553"/>
            <w:bookmarkStart w:id="3" w:name="_Toc221090196"/>
            <w:bookmarkStart w:id="4" w:name="_Toc221090552"/>
            <w:bookmarkStart w:id="5" w:name="_Toc221090861"/>
            <w:bookmarkStart w:id="6" w:name="_Toc221090946"/>
            <w:bookmarkStart w:id="7" w:name="_Toc221091308"/>
            <w:bookmarkStart w:id="8" w:name="_Toc221091376"/>
            <w:bookmarkStart w:id="9" w:name="_Toc221091459"/>
            <w:bookmarkStart w:id="10" w:name="_Toc221091560"/>
            <w:bookmarkStart w:id="11" w:name="_Toc221091706"/>
            <w:bookmarkStart w:id="12" w:name="_Toc221092133"/>
            <w:bookmarkStart w:id="13" w:name="_Toc221092799"/>
            <w:bookmarkStart w:id="14" w:name="_Toc221092962"/>
            <w:bookmarkStart w:id="15" w:name="_Toc221093003"/>
            <w:bookmarkStart w:id="16" w:name="_Toc221093090"/>
            <w:bookmarkStart w:id="17" w:name="_Toc221093777"/>
            <w:bookmarkStart w:id="18" w:name="_Toc221094376"/>
            <w:bookmarkStart w:id="19" w:name="_Toc221094490"/>
            <w:bookmarkStart w:id="20" w:name="_Toc221094561"/>
            <w:bookmarkStart w:id="21" w:name="_Toc221094703"/>
            <w:bookmarkStart w:id="22" w:name="_Toc221094823"/>
            <w:bookmarkStart w:id="23" w:name="_Toc221094840"/>
            <w:bookmarkStart w:id="24" w:name="_Toc221094853"/>
            <w:bookmarkStart w:id="25" w:name="_Toc221095092"/>
            <w:bookmarkStart w:id="26" w:name="_Toc221095586"/>
            <w:bookmarkStart w:id="27" w:name="_Toc221095771"/>
            <w:bookmarkStart w:id="28" w:name="_Toc221095904"/>
            <w:bookmarkStart w:id="29" w:name="_Toc221095912"/>
            <w:bookmarkStart w:id="30" w:name="_Toc221096138"/>
            <w:bookmarkStart w:id="31" w:name="_Toc221097664"/>
            <w:bookmarkStart w:id="32" w:name="_Toc221334399"/>
            <w:bookmarkStart w:id="33" w:name="_Toc221336613"/>
            <w:bookmarkStart w:id="34" w:name="_Toc221337751"/>
            <w:r w:rsidRPr="00993F03">
              <w:rPr>
                <w:b/>
                <w:noProof/>
                <w:sz w:val="32"/>
                <w:szCs w:val="32"/>
                <w:lang w:eastAsia="it-IT"/>
              </w:rPr>
              <w:t>APPIA ENERGY</w:t>
            </w:r>
          </w:p>
        </w:tc>
      </w:tr>
      <w:tr w:rsidR="00EC2170" w:rsidRPr="00993F03" w:rsidTr="00227E61">
        <w:trPr>
          <w:cantSplit/>
          <w:trHeight w:hRule="exact" w:val="567"/>
        </w:trPr>
        <w:tc>
          <w:tcPr>
            <w:tcW w:w="6377" w:type="dxa"/>
          </w:tcPr>
          <w:p w:rsidR="00EC2170" w:rsidRPr="00993F03" w:rsidRDefault="00EC2170" w:rsidP="00EC2170"/>
        </w:tc>
      </w:tr>
      <w:tr w:rsidR="00FE60F5" w:rsidRPr="00993F03" w:rsidTr="00227E61">
        <w:trPr>
          <w:cantSplit/>
          <w:trHeight w:val="20"/>
        </w:trPr>
        <w:tc>
          <w:tcPr>
            <w:tcW w:w="6377" w:type="dxa"/>
          </w:tcPr>
          <w:p w:rsidR="00FE60F5" w:rsidRPr="00993F03" w:rsidRDefault="00E75BCC" w:rsidP="00641FD3">
            <w:pPr>
              <w:pStyle w:val="TitoloDoc"/>
            </w:pPr>
            <w:r w:rsidRPr="00993F03">
              <w:t xml:space="preserve">Centrale Termoelettrica Alimentata  a </w:t>
            </w:r>
            <w:r w:rsidR="00641FD3" w:rsidRPr="00993F03">
              <w:t xml:space="preserve">CDR </w:t>
            </w:r>
            <w:r w:rsidRPr="00993F03">
              <w:t xml:space="preserve">e Biomasse </w:t>
            </w:r>
            <w:r w:rsidR="00641FD3" w:rsidRPr="00993F03">
              <w:t>d</w:t>
            </w:r>
            <w:r w:rsidRPr="00993F03">
              <w:t>i Massafra</w:t>
            </w:r>
          </w:p>
        </w:tc>
      </w:tr>
      <w:tr w:rsidR="00EC2170" w:rsidRPr="00993F03" w:rsidTr="00227E61">
        <w:trPr>
          <w:cantSplit/>
          <w:trHeight w:hRule="exact" w:val="567"/>
        </w:trPr>
        <w:tc>
          <w:tcPr>
            <w:tcW w:w="6377" w:type="dxa"/>
          </w:tcPr>
          <w:p w:rsidR="00EC2170" w:rsidRPr="00993F03" w:rsidRDefault="00EC2170" w:rsidP="00E75BCC">
            <w:pPr>
              <w:jc w:val="left"/>
            </w:pPr>
          </w:p>
        </w:tc>
      </w:tr>
      <w:tr w:rsidR="00FE60F5" w:rsidRPr="00993F03" w:rsidTr="00227E61">
        <w:trPr>
          <w:cantSplit/>
          <w:trHeight w:val="20"/>
        </w:trPr>
        <w:tc>
          <w:tcPr>
            <w:tcW w:w="6377" w:type="dxa"/>
          </w:tcPr>
          <w:p w:rsidR="00FE60F5" w:rsidRPr="00993F03" w:rsidRDefault="00E75BCC" w:rsidP="00E75BCC">
            <w:pPr>
              <w:pStyle w:val="Titolodoc2"/>
              <w:jc w:val="left"/>
            </w:pPr>
            <w:r w:rsidRPr="00993F03">
              <w:t>Studio di Impatto Ambientale per il Progetto di Realizzazione della Seconda Linea</w:t>
            </w:r>
          </w:p>
        </w:tc>
      </w:tr>
      <w:tr w:rsidR="00EC2170" w:rsidRPr="00993F03" w:rsidTr="00227E61">
        <w:trPr>
          <w:cantSplit/>
          <w:trHeight w:hRule="exact" w:val="567"/>
        </w:trPr>
        <w:tc>
          <w:tcPr>
            <w:tcW w:w="6377" w:type="dxa"/>
          </w:tcPr>
          <w:p w:rsidR="00EC2170" w:rsidRPr="00993F03" w:rsidRDefault="00EC2170" w:rsidP="00EC2170"/>
        </w:tc>
      </w:tr>
      <w:tr w:rsidR="00FE60F5" w:rsidRPr="00993F03" w:rsidTr="00227E61">
        <w:trPr>
          <w:cantSplit/>
          <w:trHeight w:val="20"/>
        </w:trPr>
        <w:tc>
          <w:tcPr>
            <w:tcW w:w="6377" w:type="dxa"/>
          </w:tcPr>
          <w:p w:rsidR="00FE60F5" w:rsidRPr="00993F03" w:rsidRDefault="00FE60F5" w:rsidP="00FF2E3B">
            <w:pPr>
              <w:pStyle w:val="TitoloDoc3"/>
            </w:pPr>
          </w:p>
        </w:tc>
      </w:tr>
      <w:tr w:rsidR="00EC2170" w:rsidRPr="00993F03" w:rsidTr="00227E61">
        <w:trPr>
          <w:cantSplit/>
          <w:trHeight w:hRule="exact" w:val="2268"/>
        </w:trPr>
        <w:tc>
          <w:tcPr>
            <w:tcW w:w="6377" w:type="dxa"/>
          </w:tcPr>
          <w:p w:rsidR="00EC2170" w:rsidRPr="00993F03" w:rsidRDefault="00EC2170" w:rsidP="00EC2170"/>
        </w:tc>
      </w:tr>
      <w:tr w:rsidR="00FE60F5" w:rsidRPr="00993F03" w:rsidTr="00227E61">
        <w:trPr>
          <w:cantSplit/>
        </w:trPr>
        <w:tc>
          <w:tcPr>
            <w:tcW w:w="6377" w:type="dxa"/>
          </w:tcPr>
          <w:p w:rsidR="00FE60F5" w:rsidRPr="00993F03" w:rsidRDefault="00FE60F5" w:rsidP="003346D4">
            <w:pPr>
              <w:rPr>
                <w:rFonts w:cs="Arial"/>
                <w:i/>
                <w:sz w:val="24"/>
                <w:szCs w:val="24"/>
              </w:rPr>
            </w:pPr>
            <w:r w:rsidRPr="00993F03">
              <w:rPr>
                <w:i/>
              </w:rPr>
              <w:t>Preparato per:</w:t>
            </w:r>
          </w:p>
        </w:tc>
      </w:tr>
      <w:tr w:rsidR="00FE60F5" w:rsidRPr="00993F03" w:rsidTr="00227E61">
        <w:trPr>
          <w:cantSplit/>
        </w:trPr>
        <w:tc>
          <w:tcPr>
            <w:tcW w:w="6377" w:type="dxa"/>
          </w:tcPr>
          <w:p w:rsidR="00FE60F5" w:rsidRPr="00993F03" w:rsidRDefault="00E75BCC" w:rsidP="00FE60F5">
            <w:pPr>
              <w:pStyle w:val="Cliente"/>
            </w:pPr>
            <w:r w:rsidRPr="00993F03">
              <w:t>Appia Energy</w:t>
            </w:r>
          </w:p>
        </w:tc>
      </w:tr>
      <w:tr w:rsidR="00FE60F5" w:rsidRPr="00993F03" w:rsidTr="00227E61">
        <w:trPr>
          <w:cantSplit/>
          <w:trHeight w:val="584"/>
        </w:trPr>
        <w:tc>
          <w:tcPr>
            <w:tcW w:w="6377" w:type="dxa"/>
          </w:tcPr>
          <w:p w:rsidR="00FE60F5" w:rsidRPr="00993F03" w:rsidRDefault="00FE60F5" w:rsidP="003346D4">
            <w:pPr>
              <w:rPr>
                <w:rFonts w:cs="Arial"/>
                <w:sz w:val="24"/>
                <w:szCs w:val="24"/>
              </w:rPr>
            </w:pPr>
          </w:p>
        </w:tc>
      </w:tr>
      <w:tr w:rsidR="00FE60F5" w:rsidRPr="00993F03" w:rsidTr="00227E61">
        <w:trPr>
          <w:cantSplit/>
        </w:trPr>
        <w:tc>
          <w:tcPr>
            <w:tcW w:w="6377" w:type="dxa"/>
          </w:tcPr>
          <w:p w:rsidR="00FE60F5" w:rsidRPr="00993F03" w:rsidRDefault="00105F81" w:rsidP="00E75BCC">
            <w:r w:rsidRPr="00993F03">
              <w:t>Febbraio</w:t>
            </w:r>
            <w:r w:rsidR="00FE60F5" w:rsidRPr="00993F03">
              <w:t xml:space="preserve"> </w:t>
            </w:r>
            <w:r w:rsidR="00E75BCC" w:rsidRPr="00993F03">
              <w:t>2012</w:t>
            </w:r>
          </w:p>
        </w:tc>
      </w:tr>
      <w:tr w:rsidR="00FE60F5" w:rsidRPr="00993F03" w:rsidTr="00227E61">
        <w:trPr>
          <w:cantSplit/>
        </w:trPr>
        <w:tc>
          <w:tcPr>
            <w:tcW w:w="6377" w:type="dxa"/>
          </w:tcPr>
          <w:p w:rsidR="00FE60F5" w:rsidRPr="00993F03" w:rsidRDefault="00FE60F5" w:rsidP="003346D4">
            <w:pPr>
              <w:rPr>
                <w:rFonts w:cs="Arial"/>
                <w:sz w:val="24"/>
                <w:szCs w:val="24"/>
              </w:rPr>
            </w:pPr>
          </w:p>
        </w:tc>
      </w:tr>
      <w:tr w:rsidR="00FE60F5" w:rsidRPr="00993F03" w:rsidTr="00227E61">
        <w:trPr>
          <w:cantSplit/>
        </w:trPr>
        <w:tc>
          <w:tcPr>
            <w:tcW w:w="6377" w:type="dxa"/>
          </w:tcPr>
          <w:p w:rsidR="00FE60F5" w:rsidRPr="00993F03" w:rsidRDefault="00FE60F5" w:rsidP="003346D4">
            <w:pPr>
              <w:rPr>
                <w:i/>
              </w:rPr>
            </w:pPr>
            <w:r w:rsidRPr="00993F03">
              <w:rPr>
                <w:i/>
              </w:rPr>
              <w:t>Codice Progetto</w:t>
            </w:r>
            <w:r w:rsidR="00FF2E3B" w:rsidRPr="00993F03">
              <w:rPr>
                <w:i/>
              </w:rPr>
              <w:t>:</w:t>
            </w:r>
          </w:p>
        </w:tc>
      </w:tr>
      <w:tr w:rsidR="00FE60F5" w:rsidRPr="00993F03" w:rsidTr="00227E61">
        <w:trPr>
          <w:cantSplit/>
        </w:trPr>
        <w:tc>
          <w:tcPr>
            <w:tcW w:w="6377" w:type="dxa"/>
          </w:tcPr>
          <w:p w:rsidR="00FE60F5" w:rsidRPr="00993F03" w:rsidRDefault="00E75BCC" w:rsidP="00E75BCC">
            <w:pPr>
              <w:rPr>
                <w:rFonts w:cs="Arial"/>
                <w:sz w:val="24"/>
                <w:szCs w:val="24"/>
              </w:rPr>
            </w:pPr>
            <w:r w:rsidRPr="00993F03">
              <w:rPr>
                <w:rFonts w:cs="Arial"/>
                <w:sz w:val="24"/>
                <w:szCs w:val="24"/>
              </w:rPr>
              <w:t>P11</w:t>
            </w:r>
            <w:r w:rsidR="00FE60F5" w:rsidRPr="00993F03">
              <w:rPr>
                <w:rFonts w:cs="Arial"/>
                <w:sz w:val="24"/>
                <w:szCs w:val="24"/>
              </w:rPr>
              <w:t>_</w:t>
            </w:r>
            <w:r w:rsidRPr="00993F03">
              <w:rPr>
                <w:rFonts w:cs="Arial"/>
                <w:sz w:val="24"/>
                <w:szCs w:val="24"/>
              </w:rPr>
              <w:t>APE</w:t>
            </w:r>
            <w:r w:rsidR="00FE60F5" w:rsidRPr="00993F03">
              <w:rPr>
                <w:rFonts w:cs="Arial"/>
                <w:sz w:val="24"/>
                <w:szCs w:val="24"/>
              </w:rPr>
              <w:t>_</w:t>
            </w:r>
            <w:r w:rsidRPr="00993F03">
              <w:rPr>
                <w:rFonts w:cs="Arial"/>
                <w:sz w:val="24"/>
                <w:szCs w:val="24"/>
              </w:rPr>
              <w:t>178</w:t>
            </w:r>
          </w:p>
        </w:tc>
      </w:tr>
      <w:tr w:rsidR="00FE60F5" w:rsidRPr="00993F03" w:rsidTr="00227E61">
        <w:trPr>
          <w:cantSplit/>
        </w:trPr>
        <w:tc>
          <w:tcPr>
            <w:tcW w:w="6377" w:type="dxa"/>
          </w:tcPr>
          <w:p w:rsidR="00FE60F5" w:rsidRPr="00993F03" w:rsidRDefault="00FE60F5" w:rsidP="003346D4">
            <w:pPr>
              <w:rPr>
                <w:rFonts w:cs="Arial"/>
                <w:sz w:val="24"/>
                <w:szCs w:val="24"/>
              </w:rPr>
            </w:pPr>
          </w:p>
        </w:tc>
      </w:tr>
      <w:tr w:rsidR="00FE60F5" w:rsidRPr="00993F03" w:rsidTr="00227E61">
        <w:trPr>
          <w:cantSplit/>
        </w:trPr>
        <w:tc>
          <w:tcPr>
            <w:tcW w:w="6377" w:type="dxa"/>
          </w:tcPr>
          <w:p w:rsidR="00FE60F5" w:rsidRPr="00993F03" w:rsidRDefault="00FE60F5" w:rsidP="00E75BCC">
            <w:pPr>
              <w:rPr>
                <w:rFonts w:cs="Arial"/>
                <w:sz w:val="24"/>
                <w:szCs w:val="24"/>
              </w:rPr>
            </w:pPr>
            <w:r w:rsidRPr="00993F03">
              <w:rPr>
                <w:rFonts w:cs="Arial"/>
                <w:sz w:val="24"/>
                <w:szCs w:val="24"/>
              </w:rPr>
              <w:t xml:space="preserve">Revisione: </w:t>
            </w:r>
            <w:r w:rsidR="00E75BCC" w:rsidRPr="00993F03">
              <w:rPr>
                <w:rFonts w:cs="Arial"/>
                <w:sz w:val="24"/>
                <w:szCs w:val="24"/>
              </w:rPr>
              <w:t>1</w:t>
            </w:r>
          </w:p>
        </w:tc>
      </w:tr>
    </w:tbl>
    <w:p w:rsidR="003346D4" w:rsidRPr="00993F03" w:rsidRDefault="003346D4" w:rsidP="003346D4"/>
    <w:p w:rsidR="003346D4" w:rsidRPr="00993F03" w:rsidRDefault="003346D4" w:rsidP="003346D4">
      <w:pPr>
        <w:sectPr w:rsidR="003346D4" w:rsidRPr="00993F03" w:rsidSect="002328FB">
          <w:footerReference w:type="default" r:id="rId8"/>
          <w:pgSz w:w="11907" w:h="16840" w:code="9"/>
          <w:pgMar w:top="993" w:right="2835" w:bottom="1701" w:left="2835" w:header="0" w:footer="716" w:gutter="0"/>
          <w:cols w:space="720"/>
        </w:sectPr>
      </w:pPr>
    </w:p>
    <w:p w:rsidR="003346D4" w:rsidRPr="00993F03" w:rsidRDefault="003346D4" w:rsidP="003346D4">
      <w:pPr>
        <w:rPr>
          <w:rFonts w:cs="Arial"/>
        </w:rPr>
      </w:pPr>
      <w:bookmarkStart w:id="38" w:name="Header2"/>
      <w:bookmarkEnd w:id="38"/>
    </w:p>
    <w:p w:rsidR="003346D4" w:rsidRPr="00993F03" w:rsidRDefault="00E75BCC" w:rsidP="002D6FD4">
      <w:pPr>
        <w:pStyle w:val="Cliente"/>
        <w:jc w:val="center"/>
      </w:pPr>
      <w:bookmarkStart w:id="39" w:name="ClientName2"/>
      <w:bookmarkEnd w:id="39"/>
      <w:r w:rsidRPr="00993F03">
        <w:t>APPIA ENERGY</w:t>
      </w:r>
    </w:p>
    <w:p w:rsidR="003346D4" w:rsidRPr="00993F03" w:rsidRDefault="003346D4" w:rsidP="003346D4">
      <w:pPr>
        <w:rPr>
          <w:rFonts w:cs="Arial"/>
        </w:rPr>
      </w:pPr>
      <w:bookmarkStart w:id="40" w:name="MainTitle2"/>
      <w:bookmarkStart w:id="41" w:name="Date2"/>
      <w:bookmarkEnd w:id="40"/>
      <w:bookmarkEnd w:id="41"/>
    </w:p>
    <w:p w:rsidR="003346D4" w:rsidRPr="00993F03" w:rsidRDefault="003346D4" w:rsidP="003346D4">
      <w:pPr>
        <w:rPr>
          <w:rFonts w:cs="Arial"/>
        </w:rPr>
      </w:pPr>
    </w:p>
    <w:p w:rsidR="003346D4" w:rsidRPr="00993F03" w:rsidRDefault="003346D4" w:rsidP="003346D4">
      <w:pPr>
        <w:rPr>
          <w:rFonts w:cs="Arial"/>
        </w:rPr>
      </w:pPr>
    </w:p>
    <w:p w:rsidR="003346D4" w:rsidRPr="00993F03" w:rsidRDefault="003346D4" w:rsidP="003346D4">
      <w:pPr>
        <w:rPr>
          <w:rFonts w:cs="Arial"/>
        </w:rPr>
      </w:pPr>
    </w:p>
    <w:p w:rsidR="003346D4" w:rsidRPr="00993F03" w:rsidRDefault="003346D4" w:rsidP="003346D4">
      <w:pPr>
        <w:rPr>
          <w:rFonts w:cs="Arial"/>
        </w:rPr>
      </w:pPr>
    </w:p>
    <w:tbl>
      <w:tblPr>
        <w:tblW w:w="8046" w:type="dxa"/>
        <w:tblLayout w:type="fixed"/>
        <w:tblLook w:val="0600"/>
      </w:tblPr>
      <w:tblGrid>
        <w:gridCol w:w="1526"/>
        <w:gridCol w:w="567"/>
        <w:gridCol w:w="1701"/>
        <w:gridCol w:w="567"/>
        <w:gridCol w:w="283"/>
        <w:gridCol w:w="1134"/>
        <w:gridCol w:w="1134"/>
        <w:gridCol w:w="1134"/>
      </w:tblGrid>
      <w:tr w:rsidR="002D6FD4" w:rsidRPr="00993F03" w:rsidTr="00D5434E">
        <w:trPr>
          <w:cantSplit/>
          <w:trHeight w:val="863"/>
        </w:trPr>
        <w:tc>
          <w:tcPr>
            <w:tcW w:w="8046" w:type="dxa"/>
            <w:gridSpan w:val="8"/>
          </w:tcPr>
          <w:p w:rsidR="002D6FD4" w:rsidRPr="00993F03" w:rsidRDefault="00E75BCC" w:rsidP="00E75BCC">
            <w:pPr>
              <w:pStyle w:val="TitoloDoc"/>
            </w:pPr>
            <w:r w:rsidRPr="00993F03">
              <w:t xml:space="preserve">Centrale Termoelettrica Alimentata A </w:t>
            </w:r>
            <w:r w:rsidR="00641FD3" w:rsidRPr="00993F03">
              <w:t xml:space="preserve">CDR </w:t>
            </w:r>
            <w:r w:rsidRPr="00993F03">
              <w:t xml:space="preserve">E Biomasse </w:t>
            </w:r>
            <w:r w:rsidR="00641FD3" w:rsidRPr="00993F03">
              <w:t xml:space="preserve">di </w:t>
            </w:r>
            <w:r w:rsidRPr="00993F03">
              <w:t>Massafra</w:t>
            </w:r>
          </w:p>
        </w:tc>
      </w:tr>
      <w:tr w:rsidR="002D6FD4" w:rsidRPr="00993F03" w:rsidTr="00993F03">
        <w:trPr>
          <w:cantSplit/>
        </w:trPr>
        <w:tc>
          <w:tcPr>
            <w:tcW w:w="8046" w:type="dxa"/>
            <w:gridSpan w:val="8"/>
          </w:tcPr>
          <w:p w:rsidR="002D6FD4" w:rsidRPr="00993F03" w:rsidRDefault="00E75BCC" w:rsidP="00E75BCC">
            <w:pPr>
              <w:pStyle w:val="Titolodoc2"/>
              <w:spacing w:before="120" w:after="120"/>
              <w:jc w:val="left"/>
            </w:pPr>
            <w:r w:rsidRPr="00993F03">
              <w:t>Studio di Impatto Ambientale per il Progetto di Realizzazione della Seconda Linea</w:t>
            </w:r>
          </w:p>
        </w:tc>
      </w:tr>
      <w:tr w:rsidR="002D6FD4" w:rsidRPr="00993F03" w:rsidTr="00993F03">
        <w:trPr>
          <w:cantSplit/>
          <w:trHeight w:val="2511"/>
        </w:trPr>
        <w:tc>
          <w:tcPr>
            <w:tcW w:w="8046" w:type="dxa"/>
            <w:gridSpan w:val="8"/>
          </w:tcPr>
          <w:p w:rsidR="002D6FD4" w:rsidRPr="00993F03" w:rsidRDefault="002D6FD4" w:rsidP="00227E61">
            <w:pPr>
              <w:spacing w:before="120" w:after="240"/>
              <w:rPr>
                <w:rFonts w:cs="Arial"/>
                <w:sz w:val="24"/>
                <w:szCs w:val="24"/>
              </w:rPr>
            </w:pPr>
          </w:p>
        </w:tc>
      </w:tr>
      <w:tr w:rsidR="002D6FD4" w:rsidRPr="00993F03" w:rsidTr="00993F03">
        <w:trPr>
          <w:cantSplit/>
          <w:trHeight w:val="2511"/>
        </w:trPr>
        <w:tc>
          <w:tcPr>
            <w:tcW w:w="8046" w:type="dxa"/>
            <w:gridSpan w:val="8"/>
          </w:tcPr>
          <w:p w:rsidR="002D6FD4" w:rsidRPr="00993F03" w:rsidRDefault="00DA7252" w:rsidP="00227E61">
            <w:pPr>
              <w:spacing w:before="120" w:after="240"/>
              <w:rPr>
                <w:rFonts w:cs="Arial"/>
                <w:sz w:val="24"/>
                <w:szCs w:val="24"/>
              </w:rPr>
            </w:pPr>
            <w:r w:rsidRPr="00993F03">
              <w:rPr>
                <w:rFonts w:cs="Arial"/>
                <w:noProof/>
                <w:sz w:val="24"/>
                <w:szCs w:val="24"/>
                <w:lang w:eastAsia="it-IT"/>
              </w:rPr>
              <w:drawing>
                <wp:anchor distT="0" distB="0" distL="114300" distR="114300" simplePos="0" relativeHeight="251661312" behindDoc="0" locked="0" layoutInCell="1" allowOverlap="1">
                  <wp:simplePos x="0" y="0"/>
                  <wp:positionH relativeFrom="column">
                    <wp:posOffset>1255323</wp:posOffset>
                  </wp:positionH>
                  <wp:positionV relativeFrom="paragraph">
                    <wp:posOffset>1034199</wp:posOffset>
                  </wp:positionV>
                  <wp:extent cx="1663101" cy="1664898"/>
                  <wp:effectExtent l="19050" t="0" r="0" b="0"/>
                  <wp:wrapNone/>
                  <wp:docPr id="56" name="Immagine 55" descr="timbro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bro1.tif"/>
                          <pic:cNvPicPr/>
                        </pic:nvPicPr>
                        <pic:blipFill>
                          <a:blip r:embed="rId9"/>
                          <a:stretch>
                            <a:fillRect/>
                          </a:stretch>
                        </pic:blipFill>
                        <pic:spPr>
                          <a:xfrm>
                            <a:off x="0" y="0"/>
                            <a:ext cx="1663101" cy="1664898"/>
                          </a:xfrm>
                          <a:prstGeom prst="rect">
                            <a:avLst/>
                          </a:prstGeom>
                        </pic:spPr>
                      </pic:pic>
                    </a:graphicData>
                  </a:graphic>
                </wp:anchor>
              </w:drawing>
            </w:r>
          </w:p>
        </w:tc>
      </w:tr>
      <w:tr w:rsidR="00353E7D" w:rsidRPr="00993F03" w:rsidTr="00993F03">
        <w:trPr>
          <w:cantSplit/>
          <w:trHeight w:val="845"/>
        </w:trPr>
        <w:tc>
          <w:tcPr>
            <w:tcW w:w="3794" w:type="dxa"/>
            <w:gridSpan w:val="3"/>
            <w:tcBorders>
              <w:bottom w:val="single" w:sz="6" w:space="0" w:color="auto"/>
            </w:tcBorders>
          </w:tcPr>
          <w:p w:rsidR="002D6FD4" w:rsidRPr="00993F03" w:rsidRDefault="00DA7252" w:rsidP="00DA7252">
            <w:pPr>
              <w:jc w:val="center"/>
            </w:pPr>
            <w:r w:rsidRPr="00993F03">
              <w:rPr>
                <w:noProof/>
                <w:lang w:eastAsia="it-IT"/>
              </w:rPr>
              <w:drawing>
                <wp:inline distT="0" distB="0" distL="0" distR="0">
                  <wp:extent cx="2081242" cy="534452"/>
                  <wp:effectExtent l="19050" t="0" r="0" b="0"/>
                  <wp:docPr id="50" name="Immagine 49" descr="firma_p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ma_pp.tif"/>
                          <pic:cNvPicPr/>
                        </pic:nvPicPr>
                        <pic:blipFill>
                          <a:blip r:embed="rId10"/>
                          <a:stretch>
                            <a:fillRect/>
                          </a:stretch>
                        </pic:blipFill>
                        <pic:spPr>
                          <a:xfrm>
                            <a:off x="0" y="0"/>
                            <a:ext cx="2083329" cy="534988"/>
                          </a:xfrm>
                          <a:prstGeom prst="rect">
                            <a:avLst/>
                          </a:prstGeom>
                        </pic:spPr>
                      </pic:pic>
                    </a:graphicData>
                  </a:graphic>
                </wp:inline>
              </w:drawing>
            </w:r>
          </w:p>
        </w:tc>
        <w:tc>
          <w:tcPr>
            <w:tcW w:w="567" w:type="dxa"/>
          </w:tcPr>
          <w:p w:rsidR="002D6FD4" w:rsidRPr="00993F03" w:rsidRDefault="002D6FD4" w:rsidP="00227E61">
            <w:pPr>
              <w:jc w:val="center"/>
            </w:pPr>
          </w:p>
        </w:tc>
        <w:tc>
          <w:tcPr>
            <w:tcW w:w="3685" w:type="dxa"/>
            <w:gridSpan w:val="4"/>
            <w:tcBorders>
              <w:bottom w:val="single" w:sz="6" w:space="0" w:color="auto"/>
            </w:tcBorders>
          </w:tcPr>
          <w:p w:rsidR="002D6FD4" w:rsidRPr="00993F03" w:rsidRDefault="00556DD3" w:rsidP="00227E61">
            <w:pPr>
              <w:jc w:val="center"/>
            </w:pPr>
            <w:r w:rsidRPr="00993F03">
              <w:rPr>
                <w:noProof/>
                <w:lang w:eastAsia="it-IT"/>
              </w:rPr>
              <w:drawing>
                <wp:inline distT="0" distB="0" distL="0" distR="0">
                  <wp:extent cx="1205901" cy="745801"/>
                  <wp:effectExtent l="19050" t="0" r="0" b="0"/>
                  <wp:docPr id="57" name="Immagine 1" descr="C:\personale\fir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ersonale\firma.png"/>
                          <pic:cNvPicPr>
                            <a:picLocks noChangeAspect="1" noChangeArrowheads="1"/>
                          </pic:cNvPicPr>
                        </pic:nvPicPr>
                        <pic:blipFill>
                          <a:blip r:embed="rId11"/>
                          <a:srcRect l="11136" t="12985" r="64726" b="68326"/>
                          <a:stretch>
                            <a:fillRect/>
                          </a:stretch>
                        </pic:blipFill>
                        <pic:spPr bwMode="auto">
                          <a:xfrm>
                            <a:off x="0" y="0"/>
                            <a:ext cx="1208803" cy="747596"/>
                          </a:xfrm>
                          <a:prstGeom prst="rect">
                            <a:avLst/>
                          </a:prstGeom>
                          <a:noFill/>
                          <a:ln w="9525">
                            <a:noFill/>
                            <a:miter lim="800000"/>
                            <a:headEnd/>
                            <a:tailEnd/>
                          </a:ln>
                        </pic:spPr>
                      </pic:pic>
                    </a:graphicData>
                  </a:graphic>
                </wp:inline>
              </w:drawing>
            </w:r>
          </w:p>
        </w:tc>
      </w:tr>
      <w:tr w:rsidR="00353E7D" w:rsidRPr="00993F03" w:rsidTr="00993F03">
        <w:trPr>
          <w:cantSplit/>
          <w:trHeight w:val="20"/>
        </w:trPr>
        <w:tc>
          <w:tcPr>
            <w:tcW w:w="3794" w:type="dxa"/>
            <w:gridSpan w:val="3"/>
            <w:tcBorders>
              <w:top w:val="single" w:sz="6" w:space="0" w:color="auto"/>
            </w:tcBorders>
          </w:tcPr>
          <w:p w:rsidR="002D6FD4" w:rsidRPr="00E05B45" w:rsidRDefault="00DA7252" w:rsidP="00227E61">
            <w:pPr>
              <w:jc w:val="center"/>
              <w:rPr>
                <w:lang w:val="en-US"/>
              </w:rPr>
            </w:pPr>
            <w:r w:rsidRPr="00E05B45">
              <w:rPr>
                <w:lang w:val="en-US"/>
              </w:rPr>
              <w:t>Arch. Paolo Picozzi</w:t>
            </w:r>
          </w:p>
          <w:p w:rsidR="00EC2170" w:rsidRPr="00E05B45" w:rsidRDefault="00EC2170" w:rsidP="00227E61">
            <w:pPr>
              <w:jc w:val="center"/>
              <w:rPr>
                <w:i/>
                <w:lang w:val="en-US"/>
              </w:rPr>
            </w:pPr>
            <w:r w:rsidRPr="00E05B45">
              <w:rPr>
                <w:i/>
                <w:lang w:val="en-US"/>
              </w:rPr>
              <w:t>Project Director</w:t>
            </w:r>
          </w:p>
        </w:tc>
        <w:tc>
          <w:tcPr>
            <w:tcW w:w="567" w:type="dxa"/>
          </w:tcPr>
          <w:p w:rsidR="002D6FD4" w:rsidRPr="00E05B45" w:rsidRDefault="002D6FD4" w:rsidP="00227E61">
            <w:pPr>
              <w:jc w:val="center"/>
              <w:rPr>
                <w:lang w:val="en-US"/>
              </w:rPr>
            </w:pPr>
          </w:p>
        </w:tc>
        <w:tc>
          <w:tcPr>
            <w:tcW w:w="3685" w:type="dxa"/>
            <w:gridSpan w:val="4"/>
          </w:tcPr>
          <w:p w:rsidR="002D6FD4" w:rsidRPr="00993F03" w:rsidRDefault="00DA7252" w:rsidP="00227E61">
            <w:pPr>
              <w:jc w:val="center"/>
              <w:rPr>
                <w:lang w:val="en-US"/>
              </w:rPr>
            </w:pPr>
            <w:r w:rsidRPr="00993F03">
              <w:rPr>
                <w:lang w:val="en-US"/>
              </w:rPr>
              <w:t>Dott.</w:t>
            </w:r>
            <w:r w:rsidR="00993F03" w:rsidRPr="00993F03">
              <w:rPr>
                <w:lang w:val="en-US"/>
              </w:rPr>
              <w:t>ssa</w:t>
            </w:r>
            <w:r w:rsidRPr="00993F03">
              <w:rPr>
                <w:lang w:val="en-US"/>
              </w:rPr>
              <w:t xml:space="preserve"> </w:t>
            </w:r>
            <w:r w:rsidR="00556DD3" w:rsidRPr="00993F03">
              <w:rPr>
                <w:lang w:val="en-US"/>
              </w:rPr>
              <w:t>G.</w:t>
            </w:r>
            <w:r w:rsidRPr="00993F03">
              <w:rPr>
                <w:lang w:val="en-US"/>
              </w:rPr>
              <w:t>Torcivia</w:t>
            </w:r>
          </w:p>
          <w:p w:rsidR="00EC2170" w:rsidRPr="00993F03" w:rsidRDefault="00EC2170" w:rsidP="00227E61">
            <w:pPr>
              <w:jc w:val="center"/>
              <w:rPr>
                <w:i/>
                <w:lang w:val="en-US"/>
              </w:rPr>
            </w:pPr>
            <w:r w:rsidRPr="00993F03">
              <w:rPr>
                <w:i/>
                <w:lang w:val="en-US"/>
              </w:rPr>
              <w:t>Project Manager</w:t>
            </w:r>
          </w:p>
        </w:tc>
      </w:tr>
      <w:tr w:rsidR="00EC2170" w:rsidRPr="00993F03" w:rsidTr="00993F03">
        <w:trPr>
          <w:cantSplit/>
          <w:trHeight w:val="1126"/>
        </w:trPr>
        <w:tc>
          <w:tcPr>
            <w:tcW w:w="8046" w:type="dxa"/>
            <w:gridSpan w:val="8"/>
            <w:tcBorders>
              <w:bottom w:val="single" w:sz="12" w:space="0" w:color="auto"/>
            </w:tcBorders>
          </w:tcPr>
          <w:p w:rsidR="00EC2170" w:rsidRPr="00993F03" w:rsidRDefault="00EC2170" w:rsidP="002D6FD4">
            <w:pPr>
              <w:rPr>
                <w:lang w:val="en-US"/>
              </w:rPr>
            </w:pPr>
          </w:p>
        </w:tc>
      </w:tr>
      <w:tr w:rsidR="00353E7D" w:rsidRPr="00993F03" w:rsidTr="00277AA3">
        <w:trPr>
          <w:cantSplit/>
          <w:trHeight w:val="349"/>
        </w:trPr>
        <w:tc>
          <w:tcPr>
            <w:tcW w:w="1526" w:type="dxa"/>
            <w:tcBorders>
              <w:top w:val="single" w:sz="12" w:space="0" w:color="auto"/>
              <w:left w:val="single" w:sz="12" w:space="0" w:color="auto"/>
              <w:bottom w:val="single" w:sz="6" w:space="0" w:color="auto"/>
              <w:right w:val="single" w:sz="6" w:space="0" w:color="auto"/>
            </w:tcBorders>
          </w:tcPr>
          <w:p w:rsidR="00EC2170" w:rsidRPr="00993F03" w:rsidRDefault="00EC2170" w:rsidP="002D6FD4">
            <w:pPr>
              <w:rPr>
                <w:sz w:val="18"/>
              </w:rPr>
            </w:pPr>
            <w:r w:rsidRPr="00993F03">
              <w:rPr>
                <w:rFonts w:cs="Arial"/>
                <w:b/>
                <w:sz w:val="18"/>
              </w:rPr>
              <w:t>Progetto</w:t>
            </w:r>
          </w:p>
        </w:tc>
        <w:tc>
          <w:tcPr>
            <w:tcW w:w="567" w:type="dxa"/>
            <w:tcBorders>
              <w:top w:val="single" w:sz="12" w:space="0" w:color="auto"/>
              <w:left w:val="single" w:sz="6" w:space="0" w:color="auto"/>
              <w:bottom w:val="single" w:sz="6" w:space="0" w:color="auto"/>
              <w:right w:val="single" w:sz="6" w:space="0" w:color="auto"/>
            </w:tcBorders>
          </w:tcPr>
          <w:p w:rsidR="00EC2170" w:rsidRPr="00993F03" w:rsidRDefault="00EC2170" w:rsidP="002D6FD4">
            <w:pPr>
              <w:rPr>
                <w:sz w:val="18"/>
              </w:rPr>
            </w:pPr>
            <w:r w:rsidRPr="00993F03">
              <w:rPr>
                <w:rFonts w:cs="Arial"/>
                <w:b/>
                <w:sz w:val="18"/>
              </w:rPr>
              <w:t>Rev</w:t>
            </w:r>
          </w:p>
        </w:tc>
        <w:tc>
          <w:tcPr>
            <w:tcW w:w="2551" w:type="dxa"/>
            <w:gridSpan w:val="3"/>
            <w:tcBorders>
              <w:top w:val="single" w:sz="12" w:space="0" w:color="auto"/>
              <w:left w:val="single" w:sz="6" w:space="0" w:color="auto"/>
              <w:bottom w:val="single" w:sz="6" w:space="0" w:color="auto"/>
              <w:right w:val="single" w:sz="6" w:space="0" w:color="auto"/>
            </w:tcBorders>
          </w:tcPr>
          <w:p w:rsidR="00EC2170" w:rsidRPr="00993F03" w:rsidRDefault="00EC2170" w:rsidP="002D6FD4">
            <w:pPr>
              <w:rPr>
                <w:sz w:val="18"/>
              </w:rPr>
            </w:pPr>
            <w:r w:rsidRPr="00993F03">
              <w:rPr>
                <w:rFonts w:cs="Arial"/>
                <w:b/>
                <w:sz w:val="18"/>
              </w:rPr>
              <w:t>Preparato da</w:t>
            </w:r>
          </w:p>
        </w:tc>
        <w:tc>
          <w:tcPr>
            <w:tcW w:w="1134" w:type="dxa"/>
            <w:tcBorders>
              <w:top w:val="single" w:sz="12" w:space="0" w:color="auto"/>
              <w:left w:val="single" w:sz="6" w:space="0" w:color="auto"/>
              <w:bottom w:val="single" w:sz="6" w:space="0" w:color="auto"/>
              <w:right w:val="single" w:sz="6" w:space="0" w:color="auto"/>
            </w:tcBorders>
          </w:tcPr>
          <w:p w:rsidR="00EC2170" w:rsidRPr="00993F03" w:rsidRDefault="00EC2170" w:rsidP="002D6FD4">
            <w:pPr>
              <w:rPr>
                <w:sz w:val="18"/>
              </w:rPr>
            </w:pPr>
            <w:r w:rsidRPr="00993F03">
              <w:rPr>
                <w:rFonts w:cs="Arial"/>
                <w:b/>
                <w:sz w:val="18"/>
              </w:rPr>
              <w:t>Rivisto da</w:t>
            </w:r>
          </w:p>
        </w:tc>
        <w:tc>
          <w:tcPr>
            <w:tcW w:w="1134" w:type="dxa"/>
            <w:tcBorders>
              <w:top w:val="single" w:sz="12" w:space="0" w:color="auto"/>
              <w:left w:val="single" w:sz="6" w:space="0" w:color="auto"/>
              <w:bottom w:val="single" w:sz="6" w:space="0" w:color="auto"/>
              <w:right w:val="single" w:sz="6" w:space="0" w:color="auto"/>
            </w:tcBorders>
          </w:tcPr>
          <w:p w:rsidR="00EC2170" w:rsidRPr="00993F03" w:rsidRDefault="00EC2170" w:rsidP="002D6FD4">
            <w:pPr>
              <w:rPr>
                <w:sz w:val="18"/>
              </w:rPr>
            </w:pPr>
            <w:r w:rsidRPr="00993F03">
              <w:rPr>
                <w:rFonts w:cs="Arial"/>
                <w:b/>
                <w:sz w:val="18"/>
              </w:rPr>
              <w:t>Approvato da</w:t>
            </w:r>
          </w:p>
        </w:tc>
        <w:tc>
          <w:tcPr>
            <w:tcW w:w="1134" w:type="dxa"/>
            <w:tcBorders>
              <w:top w:val="single" w:sz="12" w:space="0" w:color="auto"/>
              <w:left w:val="single" w:sz="6" w:space="0" w:color="auto"/>
              <w:bottom w:val="single" w:sz="6" w:space="0" w:color="auto"/>
              <w:right w:val="single" w:sz="12" w:space="0" w:color="auto"/>
            </w:tcBorders>
          </w:tcPr>
          <w:p w:rsidR="00EC2170" w:rsidRPr="00993F03" w:rsidRDefault="00EC2170" w:rsidP="002D6FD4">
            <w:pPr>
              <w:rPr>
                <w:sz w:val="18"/>
              </w:rPr>
            </w:pPr>
            <w:r w:rsidRPr="00993F03">
              <w:rPr>
                <w:rFonts w:cs="Arial"/>
                <w:b/>
                <w:sz w:val="18"/>
              </w:rPr>
              <w:t>Data</w:t>
            </w:r>
          </w:p>
        </w:tc>
      </w:tr>
      <w:tr w:rsidR="00353E7D" w:rsidRPr="00993F03" w:rsidTr="00277AA3">
        <w:trPr>
          <w:cantSplit/>
          <w:trHeight w:val="20"/>
        </w:trPr>
        <w:tc>
          <w:tcPr>
            <w:tcW w:w="1526" w:type="dxa"/>
            <w:tcBorders>
              <w:top w:val="single" w:sz="6" w:space="0" w:color="auto"/>
              <w:left w:val="single" w:sz="12" w:space="0" w:color="auto"/>
              <w:bottom w:val="single" w:sz="12" w:space="0" w:color="auto"/>
              <w:right w:val="single" w:sz="6" w:space="0" w:color="auto"/>
            </w:tcBorders>
          </w:tcPr>
          <w:p w:rsidR="00EC2170" w:rsidRPr="00993F03" w:rsidRDefault="00E75BCC" w:rsidP="002D6FD4">
            <w:pPr>
              <w:rPr>
                <w:rFonts w:cs="Arial"/>
                <w:b/>
                <w:sz w:val="18"/>
              </w:rPr>
            </w:pPr>
            <w:r w:rsidRPr="00993F03">
              <w:rPr>
                <w:rFonts w:cs="Arial"/>
                <w:b/>
                <w:sz w:val="18"/>
              </w:rPr>
              <w:t>P11_APE_178</w:t>
            </w:r>
          </w:p>
        </w:tc>
        <w:tc>
          <w:tcPr>
            <w:tcW w:w="567" w:type="dxa"/>
            <w:tcBorders>
              <w:top w:val="single" w:sz="6" w:space="0" w:color="auto"/>
              <w:left w:val="single" w:sz="6" w:space="0" w:color="auto"/>
              <w:bottom w:val="single" w:sz="12" w:space="0" w:color="auto"/>
              <w:right w:val="single" w:sz="6" w:space="0" w:color="auto"/>
            </w:tcBorders>
          </w:tcPr>
          <w:p w:rsidR="00EC2170" w:rsidRPr="00993F03" w:rsidRDefault="00105F81" w:rsidP="002D6FD4">
            <w:pPr>
              <w:rPr>
                <w:sz w:val="18"/>
              </w:rPr>
            </w:pPr>
            <w:r w:rsidRPr="00993F03">
              <w:rPr>
                <w:sz w:val="18"/>
              </w:rPr>
              <w:t>0</w:t>
            </w:r>
          </w:p>
        </w:tc>
        <w:tc>
          <w:tcPr>
            <w:tcW w:w="2551" w:type="dxa"/>
            <w:gridSpan w:val="3"/>
            <w:tcBorders>
              <w:top w:val="single" w:sz="6" w:space="0" w:color="auto"/>
              <w:left w:val="single" w:sz="6" w:space="0" w:color="auto"/>
              <w:bottom w:val="single" w:sz="12" w:space="0" w:color="auto"/>
              <w:right w:val="single" w:sz="6" w:space="0" w:color="auto"/>
            </w:tcBorders>
          </w:tcPr>
          <w:p w:rsidR="00EC2170" w:rsidRPr="00993F03" w:rsidRDefault="00105F81" w:rsidP="002D6FD4">
            <w:pPr>
              <w:rPr>
                <w:sz w:val="18"/>
                <w:lang w:val="en-US"/>
              </w:rPr>
            </w:pPr>
            <w:r w:rsidRPr="00993F03">
              <w:rPr>
                <w:sz w:val="18"/>
                <w:lang w:val="en-US"/>
              </w:rPr>
              <w:t>PP – TT – OR – AP – LM – PB – LG - CB</w:t>
            </w:r>
          </w:p>
        </w:tc>
        <w:tc>
          <w:tcPr>
            <w:tcW w:w="1134" w:type="dxa"/>
            <w:tcBorders>
              <w:top w:val="single" w:sz="6" w:space="0" w:color="auto"/>
              <w:left w:val="single" w:sz="6" w:space="0" w:color="auto"/>
              <w:bottom w:val="single" w:sz="12" w:space="0" w:color="auto"/>
              <w:right w:val="single" w:sz="6" w:space="0" w:color="auto"/>
            </w:tcBorders>
          </w:tcPr>
          <w:p w:rsidR="00EC2170" w:rsidRPr="00993F03" w:rsidRDefault="00105F81" w:rsidP="002D6FD4">
            <w:pPr>
              <w:rPr>
                <w:sz w:val="18"/>
              </w:rPr>
            </w:pPr>
            <w:r w:rsidRPr="00993F03">
              <w:rPr>
                <w:sz w:val="18"/>
              </w:rPr>
              <w:t>PP</w:t>
            </w:r>
          </w:p>
        </w:tc>
        <w:tc>
          <w:tcPr>
            <w:tcW w:w="1134" w:type="dxa"/>
            <w:tcBorders>
              <w:top w:val="single" w:sz="6" w:space="0" w:color="auto"/>
              <w:left w:val="single" w:sz="6" w:space="0" w:color="auto"/>
              <w:bottom w:val="single" w:sz="12" w:space="0" w:color="auto"/>
              <w:right w:val="single" w:sz="6" w:space="0" w:color="auto"/>
            </w:tcBorders>
          </w:tcPr>
          <w:p w:rsidR="00EC2170" w:rsidRPr="00993F03" w:rsidRDefault="00105F81" w:rsidP="002D6FD4">
            <w:pPr>
              <w:rPr>
                <w:sz w:val="18"/>
              </w:rPr>
            </w:pPr>
            <w:r w:rsidRPr="00993F03">
              <w:rPr>
                <w:sz w:val="18"/>
              </w:rPr>
              <w:t>RC</w:t>
            </w:r>
          </w:p>
        </w:tc>
        <w:tc>
          <w:tcPr>
            <w:tcW w:w="1134" w:type="dxa"/>
            <w:tcBorders>
              <w:top w:val="single" w:sz="6" w:space="0" w:color="auto"/>
              <w:left w:val="single" w:sz="6" w:space="0" w:color="auto"/>
              <w:bottom w:val="single" w:sz="12" w:space="0" w:color="auto"/>
              <w:right w:val="single" w:sz="12" w:space="0" w:color="auto"/>
            </w:tcBorders>
          </w:tcPr>
          <w:p w:rsidR="00EC2170" w:rsidRPr="00993F03" w:rsidRDefault="00BC63D8" w:rsidP="002D6FD4">
            <w:pPr>
              <w:rPr>
                <w:sz w:val="18"/>
              </w:rPr>
            </w:pPr>
            <w:r w:rsidRPr="00993F03">
              <w:rPr>
                <w:sz w:val="18"/>
              </w:rPr>
              <w:t>0</w:t>
            </w:r>
            <w:r w:rsidR="00105F81" w:rsidRPr="00993F03">
              <w:rPr>
                <w:sz w:val="18"/>
              </w:rPr>
              <w:t>2/</w:t>
            </w:r>
            <w:r w:rsidRPr="00993F03">
              <w:rPr>
                <w:sz w:val="18"/>
              </w:rPr>
              <w:t>0</w:t>
            </w:r>
            <w:r w:rsidR="00105F81" w:rsidRPr="00993F03">
              <w:rPr>
                <w:sz w:val="18"/>
              </w:rPr>
              <w:t>2/2012</w:t>
            </w:r>
          </w:p>
        </w:tc>
      </w:tr>
    </w:tbl>
    <w:p w:rsidR="003346D4" w:rsidRPr="00993F03" w:rsidRDefault="003346D4" w:rsidP="003346D4">
      <w:pPr>
        <w:rPr>
          <w:rFonts w:cs="Arial"/>
        </w:rPr>
      </w:pPr>
    </w:p>
    <w:p w:rsidR="003346D4" w:rsidRPr="00993F03" w:rsidRDefault="003346D4" w:rsidP="00EC2170">
      <w:pPr>
        <w:rPr>
          <w:i/>
        </w:rPr>
      </w:pPr>
    </w:p>
    <w:p w:rsidR="003346D4" w:rsidRPr="00993F03" w:rsidRDefault="003346D4" w:rsidP="003D1575">
      <w:pPr>
        <w:rPr>
          <w:b/>
          <w:i/>
        </w:rPr>
        <w:sectPr w:rsidR="003346D4" w:rsidRPr="00993F03" w:rsidSect="002328FB">
          <w:headerReference w:type="default" r:id="rId12"/>
          <w:footerReference w:type="default" r:id="rId13"/>
          <w:pgSz w:w="11906" w:h="16838" w:code="9"/>
          <w:pgMar w:top="1134" w:right="1134" w:bottom="1134" w:left="2835" w:header="284" w:footer="1413" w:gutter="0"/>
          <w:pgNumType w:fmt="upperRoman" w:start="1"/>
          <w:cols w:space="708"/>
          <w:docGrid w:linePitch="360"/>
        </w:sectPr>
      </w:pPr>
    </w:p>
    <w:p w:rsidR="003D1575" w:rsidRPr="00993F03" w:rsidRDefault="003D1575" w:rsidP="003D1575">
      <w:pPr>
        <w:rPr>
          <w:b/>
          <w:i/>
        </w:rPr>
      </w:pPr>
      <w:r w:rsidRPr="00993F03">
        <w:rPr>
          <w:b/>
          <w:i/>
        </w:rPr>
        <w:lastRenderedPageBreak/>
        <w:t>INDICE</w:t>
      </w:r>
    </w:p>
    <w:p w:rsidR="00E05B45" w:rsidRDefault="00AA4896">
      <w:pPr>
        <w:pStyle w:val="Sommario1"/>
        <w:rPr>
          <w:rFonts w:asciiTheme="minorHAnsi" w:eastAsiaTheme="minorEastAsia" w:hAnsiTheme="minorHAnsi" w:cstheme="minorBidi"/>
          <w:b w:val="0"/>
          <w:i w:val="0"/>
          <w:caps w:val="0"/>
          <w:szCs w:val="22"/>
          <w:lang w:eastAsia="it-IT"/>
        </w:rPr>
      </w:pPr>
      <w:r w:rsidRPr="00AA4896">
        <w:rPr>
          <w:rFonts w:cs="Arial"/>
          <w:szCs w:val="22"/>
        </w:rPr>
        <w:fldChar w:fldCharType="begin"/>
      </w:r>
      <w:r w:rsidR="003D1575" w:rsidRPr="00993F03">
        <w:rPr>
          <w:rFonts w:cs="Arial"/>
          <w:szCs w:val="22"/>
        </w:rPr>
        <w:instrText xml:space="preserve"> TOC \o "1-3" \h \z \u </w:instrText>
      </w:r>
      <w:r w:rsidRPr="00AA4896">
        <w:rPr>
          <w:rFonts w:cs="Arial"/>
          <w:szCs w:val="22"/>
        </w:rPr>
        <w:fldChar w:fldCharType="separate"/>
      </w:r>
      <w:hyperlink w:anchor="_Toc316300832" w:history="1">
        <w:r w:rsidR="00E05B45" w:rsidRPr="000C1EBD">
          <w:rPr>
            <w:rStyle w:val="Collegamentoipertestuale"/>
          </w:rPr>
          <w:t>1</w:t>
        </w:r>
        <w:r w:rsidR="00E05B45">
          <w:rPr>
            <w:rFonts w:asciiTheme="minorHAnsi" w:eastAsiaTheme="minorEastAsia" w:hAnsiTheme="minorHAnsi" w:cstheme="minorBidi"/>
            <w:b w:val="0"/>
            <w:i w:val="0"/>
            <w:caps w:val="0"/>
            <w:szCs w:val="22"/>
            <w:lang w:eastAsia="it-IT"/>
          </w:rPr>
          <w:tab/>
        </w:r>
        <w:r w:rsidR="00E05B45" w:rsidRPr="000C1EBD">
          <w:rPr>
            <w:rStyle w:val="Collegamentoipertestuale"/>
          </w:rPr>
          <w:t>INTRODUZIONE</w:t>
        </w:r>
        <w:r w:rsidR="00E05B45">
          <w:rPr>
            <w:webHidden/>
          </w:rPr>
          <w:tab/>
        </w:r>
        <w:r>
          <w:rPr>
            <w:webHidden/>
          </w:rPr>
          <w:fldChar w:fldCharType="begin"/>
        </w:r>
        <w:r w:rsidR="00E05B45">
          <w:rPr>
            <w:webHidden/>
          </w:rPr>
          <w:instrText xml:space="preserve"> PAGEREF _Toc316300832 \h </w:instrText>
        </w:r>
        <w:r>
          <w:rPr>
            <w:webHidden/>
          </w:rPr>
        </w:r>
        <w:r>
          <w:rPr>
            <w:webHidden/>
          </w:rPr>
          <w:fldChar w:fldCharType="separate"/>
        </w:r>
        <w:r w:rsidR="00E05B45">
          <w:rPr>
            <w:webHidden/>
          </w:rPr>
          <w:t>1</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833" w:history="1">
        <w:r w:rsidR="00E05B45" w:rsidRPr="000C1EBD">
          <w:rPr>
            <w:rStyle w:val="Collegamentoipertestuale"/>
          </w:rPr>
          <w:t>1.1</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Motivazioni del Progetto</w:t>
        </w:r>
        <w:r w:rsidR="00E05B45">
          <w:rPr>
            <w:webHidden/>
          </w:rPr>
          <w:tab/>
        </w:r>
        <w:r>
          <w:rPr>
            <w:webHidden/>
          </w:rPr>
          <w:fldChar w:fldCharType="begin"/>
        </w:r>
        <w:r w:rsidR="00E05B45">
          <w:rPr>
            <w:webHidden/>
          </w:rPr>
          <w:instrText xml:space="preserve"> PAGEREF _Toc316300833 \h </w:instrText>
        </w:r>
        <w:r>
          <w:rPr>
            <w:webHidden/>
          </w:rPr>
        </w:r>
        <w:r>
          <w:rPr>
            <w:webHidden/>
          </w:rPr>
          <w:fldChar w:fldCharType="separate"/>
        </w:r>
        <w:r w:rsidR="00E05B45">
          <w:rPr>
            <w:webHidden/>
          </w:rPr>
          <w:t>2</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834" w:history="1">
        <w:r w:rsidR="00E05B45" w:rsidRPr="000C1EBD">
          <w:rPr>
            <w:rStyle w:val="Collegamentoipertestuale"/>
          </w:rPr>
          <w:t>1.2</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Iter Autorizzativo</w:t>
        </w:r>
        <w:r w:rsidR="00E05B45">
          <w:rPr>
            <w:webHidden/>
          </w:rPr>
          <w:tab/>
        </w:r>
        <w:r>
          <w:rPr>
            <w:webHidden/>
          </w:rPr>
          <w:fldChar w:fldCharType="begin"/>
        </w:r>
        <w:r w:rsidR="00E05B45">
          <w:rPr>
            <w:webHidden/>
          </w:rPr>
          <w:instrText xml:space="preserve"> PAGEREF _Toc316300834 \h </w:instrText>
        </w:r>
        <w:r>
          <w:rPr>
            <w:webHidden/>
          </w:rPr>
        </w:r>
        <w:r>
          <w:rPr>
            <w:webHidden/>
          </w:rPr>
          <w:fldChar w:fldCharType="separate"/>
        </w:r>
        <w:r w:rsidR="00E05B45">
          <w:rPr>
            <w:webHidden/>
          </w:rPr>
          <w:t>2</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835" w:history="1">
        <w:r w:rsidR="00E05B45" w:rsidRPr="000C1EBD">
          <w:rPr>
            <w:rStyle w:val="Collegamentoipertestuale"/>
          </w:rPr>
          <w:t>1.3</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Scopo e Criteri dello Studio di Impatto Ambientale</w:t>
        </w:r>
        <w:r w:rsidR="00E05B45">
          <w:rPr>
            <w:webHidden/>
          </w:rPr>
          <w:tab/>
        </w:r>
        <w:r>
          <w:rPr>
            <w:webHidden/>
          </w:rPr>
          <w:fldChar w:fldCharType="begin"/>
        </w:r>
        <w:r w:rsidR="00E05B45">
          <w:rPr>
            <w:webHidden/>
          </w:rPr>
          <w:instrText xml:space="preserve"> PAGEREF _Toc316300835 \h </w:instrText>
        </w:r>
        <w:r>
          <w:rPr>
            <w:webHidden/>
          </w:rPr>
        </w:r>
        <w:r>
          <w:rPr>
            <w:webHidden/>
          </w:rPr>
          <w:fldChar w:fldCharType="separate"/>
        </w:r>
        <w:r w:rsidR="00E05B45">
          <w:rPr>
            <w:webHidden/>
          </w:rPr>
          <w:t>3</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836" w:history="1">
        <w:r w:rsidR="00E05B45" w:rsidRPr="000C1EBD">
          <w:rPr>
            <w:rStyle w:val="Collegamentoipertestuale"/>
          </w:rPr>
          <w:t>1.4</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Struttura dello Studio di Impatto Ambientale</w:t>
        </w:r>
        <w:r w:rsidR="00E05B45">
          <w:rPr>
            <w:webHidden/>
          </w:rPr>
          <w:tab/>
        </w:r>
        <w:r>
          <w:rPr>
            <w:webHidden/>
          </w:rPr>
          <w:fldChar w:fldCharType="begin"/>
        </w:r>
        <w:r w:rsidR="00E05B45">
          <w:rPr>
            <w:webHidden/>
          </w:rPr>
          <w:instrText xml:space="preserve"> PAGEREF _Toc316300836 \h </w:instrText>
        </w:r>
        <w:r>
          <w:rPr>
            <w:webHidden/>
          </w:rPr>
        </w:r>
        <w:r>
          <w:rPr>
            <w:webHidden/>
          </w:rPr>
          <w:fldChar w:fldCharType="separate"/>
        </w:r>
        <w:r w:rsidR="00E05B45">
          <w:rPr>
            <w:webHidden/>
          </w:rPr>
          <w:t>4</w:t>
        </w:r>
        <w:r>
          <w:rPr>
            <w:webHidden/>
          </w:rPr>
          <w:fldChar w:fldCharType="end"/>
        </w:r>
      </w:hyperlink>
    </w:p>
    <w:p w:rsidR="00E05B45" w:rsidRDefault="00AA4896">
      <w:pPr>
        <w:pStyle w:val="Sommario1"/>
        <w:rPr>
          <w:rFonts w:asciiTheme="minorHAnsi" w:eastAsiaTheme="minorEastAsia" w:hAnsiTheme="minorHAnsi" w:cstheme="minorBidi"/>
          <w:b w:val="0"/>
          <w:i w:val="0"/>
          <w:caps w:val="0"/>
          <w:szCs w:val="22"/>
          <w:lang w:eastAsia="it-IT"/>
        </w:rPr>
      </w:pPr>
      <w:hyperlink w:anchor="_Toc316300837" w:history="1">
        <w:r w:rsidR="00E05B45" w:rsidRPr="000C1EBD">
          <w:rPr>
            <w:rStyle w:val="Collegamentoipertestuale"/>
          </w:rPr>
          <w:t>2</w:t>
        </w:r>
        <w:r w:rsidR="00E05B45">
          <w:rPr>
            <w:rFonts w:asciiTheme="minorHAnsi" w:eastAsiaTheme="minorEastAsia" w:hAnsiTheme="minorHAnsi" w:cstheme="minorBidi"/>
            <w:b w:val="0"/>
            <w:i w:val="0"/>
            <w:caps w:val="0"/>
            <w:szCs w:val="22"/>
            <w:lang w:eastAsia="it-IT"/>
          </w:rPr>
          <w:tab/>
        </w:r>
        <w:r w:rsidR="00E05B45" w:rsidRPr="000C1EBD">
          <w:rPr>
            <w:rStyle w:val="Collegamentoipertestuale"/>
          </w:rPr>
          <w:t>QUADRO DI RIFERIMENTO PROGRAMMATICO</w:t>
        </w:r>
        <w:r w:rsidR="00E05B45">
          <w:rPr>
            <w:webHidden/>
          </w:rPr>
          <w:tab/>
        </w:r>
        <w:r>
          <w:rPr>
            <w:webHidden/>
          </w:rPr>
          <w:fldChar w:fldCharType="begin"/>
        </w:r>
        <w:r w:rsidR="00E05B45">
          <w:rPr>
            <w:webHidden/>
          </w:rPr>
          <w:instrText xml:space="preserve"> PAGEREF _Toc316300837 \h </w:instrText>
        </w:r>
        <w:r>
          <w:rPr>
            <w:webHidden/>
          </w:rPr>
        </w:r>
        <w:r>
          <w:rPr>
            <w:webHidden/>
          </w:rPr>
          <w:fldChar w:fldCharType="separate"/>
        </w:r>
        <w:r w:rsidR="00E05B45">
          <w:rPr>
            <w:webHidden/>
          </w:rPr>
          <w:t>6</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838" w:history="1">
        <w:r w:rsidR="00E05B45" w:rsidRPr="000C1EBD">
          <w:rPr>
            <w:rStyle w:val="Collegamentoipertestuale"/>
          </w:rPr>
          <w:t>2.1</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Piano Energetico Ambientale Regionale (P.E.A.R.)</w:t>
        </w:r>
        <w:r w:rsidR="00E05B45">
          <w:rPr>
            <w:webHidden/>
          </w:rPr>
          <w:tab/>
        </w:r>
        <w:r>
          <w:rPr>
            <w:webHidden/>
          </w:rPr>
          <w:fldChar w:fldCharType="begin"/>
        </w:r>
        <w:r w:rsidR="00E05B45">
          <w:rPr>
            <w:webHidden/>
          </w:rPr>
          <w:instrText xml:space="preserve"> PAGEREF _Toc316300838 \h </w:instrText>
        </w:r>
        <w:r>
          <w:rPr>
            <w:webHidden/>
          </w:rPr>
        </w:r>
        <w:r>
          <w:rPr>
            <w:webHidden/>
          </w:rPr>
          <w:fldChar w:fldCharType="separate"/>
        </w:r>
        <w:r w:rsidR="00E05B45">
          <w:rPr>
            <w:webHidden/>
          </w:rPr>
          <w:t>6</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39" w:history="1">
        <w:r w:rsidR="00E05B45" w:rsidRPr="000C1EBD">
          <w:rPr>
            <w:rStyle w:val="Collegamentoipertestuale"/>
          </w:rPr>
          <w:t>2.1.1</w:t>
        </w:r>
        <w:r w:rsidR="00E05B45">
          <w:rPr>
            <w:rFonts w:asciiTheme="minorHAnsi" w:eastAsiaTheme="minorEastAsia" w:hAnsiTheme="minorHAnsi" w:cstheme="minorBidi"/>
            <w:b w:val="0"/>
            <w:i w:val="0"/>
            <w:szCs w:val="22"/>
            <w:lang w:eastAsia="it-IT"/>
          </w:rPr>
          <w:tab/>
        </w:r>
        <w:r w:rsidR="00E05B45" w:rsidRPr="000C1EBD">
          <w:rPr>
            <w:rStyle w:val="Collegamentoipertestuale"/>
          </w:rPr>
          <w:t>Rapporti con il Progetto</w:t>
        </w:r>
        <w:r w:rsidR="00E05B45">
          <w:rPr>
            <w:webHidden/>
          </w:rPr>
          <w:tab/>
        </w:r>
        <w:r>
          <w:rPr>
            <w:webHidden/>
          </w:rPr>
          <w:fldChar w:fldCharType="begin"/>
        </w:r>
        <w:r w:rsidR="00E05B45">
          <w:rPr>
            <w:webHidden/>
          </w:rPr>
          <w:instrText xml:space="preserve"> PAGEREF _Toc316300839 \h </w:instrText>
        </w:r>
        <w:r>
          <w:rPr>
            <w:webHidden/>
          </w:rPr>
        </w:r>
        <w:r>
          <w:rPr>
            <w:webHidden/>
          </w:rPr>
          <w:fldChar w:fldCharType="separate"/>
        </w:r>
        <w:r w:rsidR="00E05B45">
          <w:rPr>
            <w:webHidden/>
          </w:rPr>
          <w:t>7</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840" w:history="1">
        <w:r w:rsidR="00E05B45" w:rsidRPr="000C1EBD">
          <w:rPr>
            <w:rStyle w:val="Collegamentoipertestuale"/>
          </w:rPr>
          <w:t>2.2</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Pianificazione Paesaggistica</w:t>
        </w:r>
        <w:r w:rsidR="00E05B45">
          <w:rPr>
            <w:webHidden/>
          </w:rPr>
          <w:tab/>
        </w:r>
        <w:r>
          <w:rPr>
            <w:webHidden/>
          </w:rPr>
          <w:fldChar w:fldCharType="begin"/>
        </w:r>
        <w:r w:rsidR="00E05B45">
          <w:rPr>
            <w:webHidden/>
          </w:rPr>
          <w:instrText xml:space="preserve"> PAGEREF _Toc316300840 \h </w:instrText>
        </w:r>
        <w:r>
          <w:rPr>
            <w:webHidden/>
          </w:rPr>
        </w:r>
        <w:r>
          <w:rPr>
            <w:webHidden/>
          </w:rPr>
          <w:fldChar w:fldCharType="separate"/>
        </w:r>
        <w:r w:rsidR="00E05B45">
          <w:rPr>
            <w:webHidden/>
          </w:rPr>
          <w:t>7</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41" w:history="1">
        <w:r w:rsidR="00E05B45" w:rsidRPr="000C1EBD">
          <w:rPr>
            <w:rStyle w:val="Collegamentoipertestuale"/>
          </w:rPr>
          <w:t>2.2.1</w:t>
        </w:r>
        <w:r w:rsidR="00E05B45">
          <w:rPr>
            <w:rFonts w:asciiTheme="minorHAnsi" w:eastAsiaTheme="minorEastAsia" w:hAnsiTheme="minorHAnsi" w:cstheme="minorBidi"/>
            <w:b w:val="0"/>
            <w:i w:val="0"/>
            <w:szCs w:val="22"/>
            <w:lang w:eastAsia="it-IT"/>
          </w:rPr>
          <w:tab/>
        </w:r>
        <w:r w:rsidR="00E05B45" w:rsidRPr="000C1EBD">
          <w:rPr>
            <w:rStyle w:val="Collegamentoipertestuale"/>
          </w:rPr>
          <w:t>Piano Urbanistico Territoriale Tematico (PUTT)</w:t>
        </w:r>
        <w:r w:rsidR="00E05B45">
          <w:rPr>
            <w:webHidden/>
          </w:rPr>
          <w:tab/>
        </w:r>
        <w:r>
          <w:rPr>
            <w:webHidden/>
          </w:rPr>
          <w:fldChar w:fldCharType="begin"/>
        </w:r>
        <w:r w:rsidR="00E05B45">
          <w:rPr>
            <w:webHidden/>
          </w:rPr>
          <w:instrText xml:space="preserve"> PAGEREF _Toc316300841 \h </w:instrText>
        </w:r>
        <w:r>
          <w:rPr>
            <w:webHidden/>
          </w:rPr>
        </w:r>
        <w:r>
          <w:rPr>
            <w:webHidden/>
          </w:rPr>
          <w:fldChar w:fldCharType="separate"/>
        </w:r>
        <w:r w:rsidR="00E05B45">
          <w:rPr>
            <w:webHidden/>
          </w:rPr>
          <w:t>7</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42" w:history="1">
        <w:r w:rsidR="00E05B45" w:rsidRPr="000C1EBD">
          <w:rPr>
            <w:rStyle w:val="Collegamentoipertestuale"/>
          </w:rPr>
          <w:t>2.2.2</w:t>
        </w:r>
        <w:r w:rsidR="00E05B45">
          <w:rPr>
            <w:rFonts w:asciiTheme="minorHAnsi" w:eastAsiaTheme="minorEastAsia" w:hAnsiTheme="minorHAnsi" w:cstheme="minorBidi"/>
            <w:b w:val="0"/>
            <w:i w:val="0"/>
            <w:szCs w:val="22"/>
            <w:lang w:eastAsia="it-IT"/>
          </w:rPr>
          <w:tab/>
        </w:r>
        <w:r w:rsidR="00E05B45" w:rsidRPr="000C1EBD">
          <w:rPr>
            <w:rStyle w:val="Collegamentoipertestuale"/>
          </w:rPr>
          <w:t>Piano Territoriale Paesaggistico Regionale</w:t>
        </w:r>
        <w:r w:rsidR="00E05B45">
          <w:rPr>
            <w:webHidden/>
          </w:rPr>
          <w:tab/>
        </w:r>
        <w:r>
          <w:rPr>
            <w:webHidden/>
          </w:rPr>
          <w:fldChar w:fldCharType="begin"/>
        </w:r>
        <w:r w:rsidR="00E05B45">
          <w:rPr>
            <w:webHidden/>
          </w:rPr>
          <w:instrText xml:space="preserve"> PAGEREF _Toc316300842 \h </w:instrText>
        </w:r>
        <w:r>
          <w:rPr>
            <w:webHidden/>
          </w:rPr>
        </w:r>
        <w:r>
          <w:rPr>
            <w:webHidden/>
          </w:rPr>
          <w:fldChar w:fldCharType="separate"/>
        </w:r>
        <w:r w:rsidR="00E05B45">
          <w:rPr>
            <w:webHidden/>
          </w:rPr>
          <w:t>14</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43" w:history="1">
        <w:r w:rsidR="00E05B45" w:rsidRPr="000C1EBD">
          <w:rPr>
            <w:rStyle w:val="Collegamentoipertestuale"/>
          </w:rPr>
          <w:t>2.2.3</w:t>
        </w:r>
        <w:r w:rsidR="00E05B45">
          <w:rPr>
            <w:rFonts w:asciiTheme="minorHAnsi" w:eastAsiaTheme="minorEastAsia" w:hAnsiTheme="minorHAnsi" w:cstheme="minorBidi"/>
            <w:b w:val="0"/>
            <w:i w:val="0"/>
            <w:szCs w:val="22"/>
            <w:lang w:eastAsia="it-IT"/>
          </w:rPr>
          <w:tab/>
        </w:r>
        <w:r w:rsidR="00E05B45" w:rsidRPr="000C1EBD">
          <w:rPr>
            <w:rStyle w:val="Collegamentoipertestuale"/>
          </w:rPr>
          <w:t>Schema di Piano Territoriale di Coordinamento della Provincia di Taranto</w:t>
        </w:r>
        <w:r w:rsidR="00E05B45">
          <w:rPr>
            <w:webHidden/>
          </w:rPr>
          <w:tab/>
        </w:r>
        <w:r>
          <w:rPr>
            <w:webHidden/>
          </w:rPr>
          <w:fldChar w:fldCharType="begin"/>
        </w:r>
        <w:r w:rsidR="00E05B45">
          <w:rPr>
            <w:webHidden/>
          </w:rPr>
          <w:instrText xml:space="preserve"> PAGEREF _Toc316300843 \h </w:instrText>
        </w:r>
        <w:r>
          <w:rPr>
            <w:webHidden/>
          </w:rPr>
        </w:r>
        <w:r>
          <w:rPr>
            <w:webHidden/>
          </w:rPr>
          <w:fldChar w:fldCharType="separate"/>
        </w:r>
        <w:r w:rsidR="00E05B45">
          <w:rPr>
            <w:webHidden/>
          </w:rPr>
          <w:t>18</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44" w:history="1">
        <w:r w:rsidR="00E05B45" w:rsidRPr="000C1EBD">
          <w:rPr>
            <w:rStyle w:val="Collegamentoipertestuale"/>
          </w:rPr>
          <w:t>2.2.4</w:t>
        </w:r>
        <w:r w:rsidR="00E05B45">
          <w:rPr>
            <w:rFonts w:asciiTheme="minorHAnsi" w:eastAsiaTheme="minorEastAsia" w:hAnsiTheme="minorHAnsi" w:cstheme="minorBidi"/>
            <w:b w:val="0"/>
            <w:i w:val="0"/>
            <w:szCs w:val="22"/>
            <w:lang w:eastAsia="it-IT"/>
          </w:rPr>
          <w:tab/>
        </w:r>
        <w:r w:rsidR="00E05B45" w:rsidRPr="000C1EBD">
          <w:rPr>
            <w:rStyle w:val="Collegamentoipertestuale"/>
          </w:rPr>
          <w:t>Pianificazione Locale</w:t>
        </w:r>
        <w:r w:rsidR="00E05B45">
          <w:rPr>
            <w:webHidden/>
          </w:rPr>
          <w:tab/>
        </w:r>
        <w:r>
          <w:rPr>
            <w:webHidden/>
          </w:rPr>
          <w:fldChar w:fldCharType="begin"/>
        </w:r>
        <w:r w:rsidR="00E05B45">
          <w:rPr>
            <w:webHidden/>
          </w:rPr>
          <w:instrText xml:space="preserve"> PAGEREF _Toc316300844 \h </w:instrText>
        </w:r>
        <w:r>
          <w:rPr>
            <w:webHidden/>
          </w:rPr>
        </w:r>
        <w:r>
          <w:rPr>
            <w:webHidden/>
          </w:rPr>
          <w:fldChar w:fldCharType="separate"/>
        </w:r>
        <w:r w:rsidR="00E05B45">
          <w:rPr>
            <w:webHidden/>
          </w:rPr>
          <w:t>19</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845" w:history="1">
        <w:r w:rsidR="00E05B45" w:rsidRPr="000C1EBD">
          <w:rPr>
            <w:rStyle w:val="Collegamentoipertestuale"/>
          </w:rPr>
          <w:t>2.3</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Pianificazione di Settore</w:t>
        </w:r>
        <w:r w:rsidR="00E05B45">
          <w:rPr>
            <w:webHidden/>
          </w:rPr>
          <w:tab/>
        </w:r>
        <w:r>
          <w:rPr>
            <w:webHidden/>
          </w:rPr>
          <w:fldChar w:fldCharType="begin"/>
        </w:r>
        <w:r w:rsidR="00E05B45">
          <w:rPr>
            <w:webHidden/>
          </w:rPr>
          <w:instrText xml:space="preserve"> PAGEREF _Toc316300845 \h </w:instrText>
        </w:r>
        <w:r>
          <w:rPr>
            <w:webHidden/>
          </w:rPr>
        </w:r>
        <w:r>
          <w:rPr>
            <w:webHidden/>
          </w:rPr>
          <w:fldChar w:fldCharType="separate"/>
        </w:r>
        <w:r w:rsidR="00E05B45">
          <w:rPr>
            <w:webHidden/>
          </w:rPr>
          <w:t>20</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46" w:history="1">
        <w:r w:rsidR="00E05B45" w:rsidRPr="000C1EBD">
          <w:rPr>
            <w:rStyle w:val="Collegamentoipertestuale"/>
          </w:rPr>
          <w:t>2.3.1</w:t>
        </w:r>
        <w:r w:rsidR="00E05B45">
          <w:rPr>
            <w:rFonts w:asciiTheme="minorHAnsi" w:eastAsiaTheme="minorEastAsia" w:hAnsiTheme="minorHAnsi" w:cstheme="minorBidi"/>
            <w:b w:val="0"/>
            <w:i w:val="0"/>
            <w:szCs w:val="22"/>
            <w:lang w:eastAsia="it-IT"/>
          </w:rPr>
          <w:tab/>
        </w:r>
        <w:r w:rsidR="00E05B45" w:rsidRPr="000C1EBD">
          <w:rPr>
            <w:rStyle w:val="Collegamentoipertestuale"/>
          </w:rPr>
          <w:t>Piano Regionale di Risanamento della Qualità dell’Aria</w:t>
        </w:r>
        <w:r w:rsidR="00E05B45">
          <w:rPr>
            <w:webHidden/>
          </w:rPr>
          <w:tab/>
        </w:r>
        <w:r>
          <w:rPr>
            <w:webHidden/>
          </w:rPr>
          <w:fldChar w:fldCharType="begin"/>
        </w:r>
        <w:r w:rsidR="00E05B45">
          <w:rPr>
            <w:webHidden/>
          </w:rPr>
          <w:instrText xml:space="preserve"> PAGEREF _Toc316300846 \h </w:instrText>
        </w:r>
        <w:r>
          <w:rPr>
            <w:webHidden/>
          </w:rPr>
        </w:r>
        <w:r>
          <w:rPr>
            <w:webHidden/>
          </w:rPr>
          <w:fldChar w:fldCharType="separate"/>
        </w:r>
        <w:r w:rsidR="00E05B45">
          <w:rPr>
            <w:webHidden/>
          </w:rPr>
          <w:t>20</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47" w:history="1">
        <w:r w:rsidR="00E05B45" w:rsidRPr="000C1EBD">
          <w:rPr>
            <w:rStyle w:val="Collegamentoipertestuale"/>
          </w:rPr>
          <w:t>2.3.2</w:t>
        </w:r>
        <w:r w:rsidR="00E05B45">
          <w:rPr>
            <w:rFonts w:asciiTheme="minorHAnsi" w:eastAsiaTheme="minorEastAsia" w:hAnsiTheme="minorHAnsi" w:cstheme="minorBidi"/>
            <w:b w:val="0"/>
            <w:i w:val="0"/>
            <w:szCs w:val="22"/>
            <w:lang w:eastAsia="it-IT"/>
          </w:rPr>
          <w:tab/>
        </w:r>
        <w:r w:rsidR="00E05B45" w:rsidRPr="000C1EBD">
          <w:rPr>
            <w:rStyle w:val="Collegamentoipertestuale"/>
          </w:rPr>
          <w:t>Piano di Tutela delle Acque della Regione Puglia</w:t>
        </w:r>
        <w:r w:rsidR="00E05B45">
          <w:rPr>
            <w:webHidden/>
          </w:rPr>
          <w:tab/>
        </w:r>
        <w:r>
          <w:rPr>
            <w:webHidden/>
          </w:rPr>
          <w:fldChar w:fldCharType="begin"/>
        </w:r>
        <w:r w:rsidR="00E05B45">
          <w:rPr>
            <w:webHidden/>
          </w:rPr>
          <w:instrText xml:space="preserve"> PAGEREF _Toc316300847 \h </w:instrText>
        </w:r>
        <w:r>
          <w:rPr>
            <w:webHidden/>
          </w:rPr>
        </w:r>
        <w:r>
          <w:rPr>
            <w:webHidden/>
          </w:rPr>
          <w:fldChar w:fldCharType="separate"/>
        </w:r>
        <w:r w:rsidR="00E05B45">
          <w:rPr>
            <w:webHidden/>
          </w:rPr>
          <w:t>24</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48" w:history="1">
        <w:r w:rsidR="00E05B45" w:rsidRPr="000C1EBD">
          <w:rPr>
            <w:rStyle w:val="Collegamentoipertestuale"/>
          </w:rPr>
          <w:t>2.3.3</w:t>
        </w:r>
        <w:r w:rsidR="00E05B45">
          <w:rPr>
            <w:rFonts w:asciiTheme="minorHAnsi" w:eastAsiaTheme="minorEastAsia" w:hAnsiTheme="minorHAnsi" w:cstheme="minorBidi"/>
            <w:b w:val="0"/>
            <w:i w:val="0"/>
            <w:szCs w:val="22"/>
            <w:lang w:eastAsia="it-IT"/>
          </w:rPr>
          <w:tab/>
        </w:r>
        <w:r w:rsidR="00E05B45" w:rsidRPr="000C1EBD">
          <w:rPr>
            <w:rStyle w:val="Collegamentoipertestuale"/>
          </w:rPr>
          <w:t>Pianificazione Regionale in Materia di Rifiuti</w:t>
        </w:r>
        <w:r w:rsidR="00E05B45">
          <w:rPr>
            <w:webHidden/>
          </w:rPr>
          <w:tab/>
        </w:r>
        <w:r>
          <w:rPr>
            <w:webHidden/>
          </w:rPr>
          <w:fldChar w:fldCharType="begin"/>
        </w:r>
        <w:r w:rsidR="00E05B45">
          <w:rPr>
            <w:webHidden/>
          </w:rPr>
          <w:instrText xml:space="preserve"> PAGEREF _Toc316300848 \h </w:instrText>
        </w:r>
        <w:r>
          <w:rPr>
            <w:webHidden/>
          </w:rPr>
        </w:r>
        <w:r>
          <w:rPr>
            <w:webHidden/>
          </w:rPr>
          <w:fldChar w:fldCharType="separate"/>
        </w:r>
        <w:r w:rsidR="00E05B45">
          <w:rPr>
            <w:webHidden/>
          </w:rPr>
          <w:t>27</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49" w:history="1">
        <w:r w:rsidR="00E05B45" w:rsidRPr="000C1EBD">
          <w:rPr>
            <w:rStyle w:val="Collegamentoipertestuale"/>
          </w:rPr>
          <w:t>2.3.4</w:t>
        </w:r>
        <w:r w:rsidR="00E05B45">
          <w:rPr>
            <w:rFonts w:asciiTheme="minorHAnsi" w:eastAsiaTheme="minorEastAsia" w:hAnsiTheme="minorHAnsi" w:cstheme="minorBidi"/>
            <w:b w:val="0"/>
            <w:i w:val="0"/>
            <w:szCs w:val="22"/>
            <w:lang w:eastAsia="it-IT"/>
          </w:rPr>
          <w:tab/>
        </w:r>
        <w:r w:rsidR="00E05B45" w:rsidRPr="000C1EBD">
          <w:rPr>
            <w:rStyle w:val="Collegamentoipertestuale"/>
          </w:rPr>
          <w:t>Piano Regionale di Gestione dei Rifiuti Speciali</w:t>
        </w:r>
        <w:r w:rsidR="00E05B45">
          <w:rPr>
            <w:webHidden/>
          </w:rPr>
          <w:tab/>
        </w:r>
        <w:r>
          <w:rPr>
            <w:webHidden/>
          </w:rPr>
          <w:fldChar w:fldCharType="begin"/>
        </w:r>
        <w:r w:rsidR="00E05B45">
          <w:rPr>
            <w:webHidden/>
          </w:rPr>
          <w:instrText xml:space="preserve"> PAGEREF _Toc316300849 \h </w:instrText>
        </w:r>
        <w:r>
          <w:rPr>
            <w:webHidden/>
          </w:rPr>
        </w:r>
        <w:r>
          <w:rPr>
            <w:webHidden/>
          </w:rPr>
          <w:fldChar w:fldCharType="separate"/>
        </w:r>
        <w:r w:rsidR="00E05B45">
          <w:rPr>
            <w:webHidden/>
          </w:rPr>
          <w:t>29</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50" w:history="1">
        <w:r w:rsidR="00E05B45" w:rsidRPr="000C1EBD">
          <w:rPr>
            <w:rStyle w:val="Collegamentoipertestuale"/>
          </w:rPr>
          <w:t>2.3.5</w:t>
        </w:r>
        <w:r w:rsidR="00E05B45">
          <w:rPr>
            <w:rFonts w:asciiTheme="minorHAnsi" w:eastAsiaTheme="minorEastAsia" w:hAnsiTheme="minorHAnsi" w:cstheme="minorBidi"/>
            <w:b w:val="0"/>
            <w:i w:val="0"/>
            <w:szCs w:val="22"/>
            <w:lang w:eastAsia="it-IT"/>
          </w:rPr>
          <w:tab/>
        </w:r>
        <w:r w:rsidR="00E05B45" w:rsidRPr="000C1EBD">
          <w:rPr>
            <w:rStyle w:val="Collegamentoipertestuale"/>
          </w:rPr>
          <w:t>Piano Stralcio per l’Assetto Idrogeologico dell’Autorità di Bacino Puglia</w:t>
        </w:r>
        <w:r w:rsidR="00E05B45">
          <w:rPr>
            <w:webHidden/>
          </w:rPr>
          <w:tab/>
        </w:r>
        <w:r>
          <w:rPr>
            <w:webHidden/>
          </w:rPr>
          <w:fldChar w:fldCharType="begin"/>
        </w:r>
        <w:r w:rsidR="00E05B45">
          <w:rPr>
            <w:webHidden/>
          </w:rPr>
          <w:instrText xml:space="preserve"> PAGEREF _Toc316300850 \h </w:instrText>
        </w:r>
        <w:r>
          <w:rPr>
            <w:webHidden/>
          </w:rPr>
        </w:r>
        <w:r>
          <w:rPr>
            <w:webHidden/>
          </w:rPr>
          <w:fldChar w:fldCharType="separate"/>
        </w:r>
        <w:r w:rsidR="00E05B45">
          <w:rPr>
            <w:webHidden/>
          </w:rPr>
          <w:t>30</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851" w:history="1">
        <w:r w:rsidR="00E05B45" w:rsidRPr="000C1EBD">
          <w:rPr>
            <w:rStyle w:val="Collegamentoipertestuale"/>
          </w:rPr>
          <w:t>2.4</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Aree Protette</w:t>
        </w:r>
        <w:r w:rsidR="00E05B45">
          <w:rPr>
            <w:webHidden/>
          </w:rPr>
          <w:tab/>
        </w:r>
        <w:r>
          <w:rPr>
            <w:webHidden/>
          </w:rPr>
          <w:fldChar w:fldCharType="begin"/>
        </w:r>
        <w:r w:rsidR="00E05B45">
          <w:rPr>
            <w:webHidden/>
          </w:rPr>
          <w:instrText xml:space="preserve"> PAGEREF _Toc316300851 \h </w:instrText>
        </w:r>
        <w:r>
          <w:rPr>
            <w:webHidden/>
          </w:rPr>
        </w:r>
        <w:r>
          <w:rPr>
            <w:webHidden/>
          </w:rPr>
          <w:fldChar w:fldCharType="separate"/>
        </w:r>
        <w:r w:rsidR="00E05B45">
          <w:rPr>
            <w:webHidden/>
          </w:rPr>
          <w:t>32</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852" w:history="1">
        <w:r w:rsidR="00E05B45" w:rsidRPr="000C1EBD">
          <w:rPr>
            <w:rStyle w:val="Collegamentoipertestuale"/>
          </w:rPr>
          <w:t>2.5</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Conclusioni</w:t>
        </w:r>
        <w:r w:rsidR="00E05B45">
          <w:rPr>
            <w:webHidden/>
          </w:rPr>
          <w:tab/>
        </w:r>
        <w:r>
          <w:rPr>
            <w:webHidden/>
          </w:rPr>
          <w:fldChar w:fldCharType="begin"/>
        </w:r>
        <w:r w:rsidR="00E05B45">
          <w:rPr>
            <w:webHidden/>
          </w:rPr>
          <w:instrText xml:space="preserve"> PAGEREF _Toc316300852 \h </w:instrText>
        </w:r>
        <w:r>
          <w:rPr>
            <w:webHidden/>
          </w:rPr>
        </w:r>
        <w:r>
          <w:rPr>
            <w:webHidden/>
          </w:rPr>
          <w:fldChar w:fldCharType="separate"/>
        </w:r>
        <w:r w:rsidR="00E05B45">
          <w:rPr>
            <w:webHidden/>
          </w:rPr>
          <w:t>34</w:t>
        </w:r>
        <w:r>
          <w:rPr>
            <w:webHidden/>
          </w:rPr>
          <w:fldChar w:fldCharType="end"/>
        </w:r>
      </w:hyperlink>
    </w:p>
    <w:p w:rsidR="00E05B45" w:rsidRDefault="00AA4896">
      <w:pPr>
        <w:pStyle w:val="Sommario1"/>
        <w:rPr>
          <w:rFonts w:asciiTheme="minorHAnsi" w:eastAsiaTheme="minorEastAsia" w:hAnsiTheme="minorHAnsi" w:cstheme="minorBidi"/>
          <w:b w:val="0"/>
          <w:i w:val="0"/>
          <w:caps w:val="0"/>
          <w:szCs w:val="22"/>
          <w:lang w:eastAsia="it-IT"/>
        </w:rPr>
      </w:pPr>
      <w:hyperlink w:anchor="_Toc316300853" w:history="1">
        <w:r w:rsidR="00E05B45" w:rsidRPr="000C1EBD">
          <w:rPr>
            <w:rStyle w:val="Collegamentoipertestuale"/>
          </w:rPr>
          <w:t>3</w:t>
        </w:r>
        <w:r w:rsidR="00E05B45">
          <w:rPr>
            <w:rFonts w:asciiTheme="minorHAnsi" w:eastAsiaTheme="minorEastAsia" w:hAnsiTheme="minorHAnsi" w:cstheme="minorBidi"/>
            <w:b w:val="0"/>
            <w:i w:val="0"/>
            <w:caps w:val="0"/>
            <w:szCs w:val="22"/>
            <w:lang w:eastAsia="it-IT"/>
          </w:rPr>
          <w:tab/>
        </w:r>
        <w:r w:rsidR="00E05B45" w:rsidRPr="000C1EBD">
          <w:rPr>
            <w:rStyle w:val="Collegamentoipertestuale"/>
          </w:rPr>
          <w:t>QUADRO DI RIFERIMENTO PROGETTUALE</w:t>
        </w:r>
        <w:r w:rsidR="00E05B45">
          <w:rPr>
            <w:webHidden/>
          </w:rPr>
          <w:tab/>
        </w:r>
        <w:r>
          <w:rPr>
            <w:webHidden/>
          </w:rPr>
          <w:fldChar w:fldCharType="begin"/>
        </w:r>
        <w:r w:rsidR="00E05B45">
          <w:rPr>
            <w:webHidden/>
          </w:rPr>
          <w:instrText xml:space="preserve"> PAGEREF _Toc316300853 \h </w:instrText>
        </w:r>
        <w:r>
          <w:rPr>
            <w:webHidden/>
          </w:rPr>
        </w:r>
        <w:r>
          <w:rPr>
            <w:webHidden/>
          </w:rPr>
          <w:fldChar w:fldCharType="separate"/>
        </w:r>
        <w:r w:rsidR="00E05B45">
          <w:rPr>
            <w:webHidden/>
          </w:rPr>
          <w:t>40</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854" w:history="1">
        <w:r w:rsidR="00E05B45" w:rsidRPr="000C1EBD">
          <w:rPr>
            <w:rStyle w:val="Collegamentoipertestuale"/>
          </w:rPr>
          <w:t>3.1</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Ubicazione dell’Impianto</w:t>
        </w:r>
        <w:r w:rsidR="00E05B45">
          <w:rPr>
            <w:webHidden/>
          </w:rPr>
          <w:tab/>
        </w:r>
        <w:r>
          <w:rPr>
            <w:webHidden/>
          </w:rPr>
          <w:fldChar w:fldCharType="begin"/>
        </w:r>
        <w:r w:rsidR="00E05B45">
          <w:rPr>
            <w:webHidden/>
          </w:rPr>
          <w:instrText xml:space="preserve"> PAGEREF _Toc316300854 \h </w:instrText>
        </w:r>
        <w:r>
          <w:rPr>
            <w:webHidden/>
          </w:rPr>
        </w:r>
        <w:r>
          <w:rPr>
            <w:webHidden/>
          </w:rPr>
          <w:fldChar w:fldCharType="separate"/>
        </w:r>
        <w:r w:rsidR="00E05B45">
          <w:rPr>
            <w:webHidden/>
          </w:rPr>
          <w:t>40</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855" w:history="1">
        <w:r w:rsidR="00E05B45" w:rsidRPr="000C1EBD">
          <w:rPr>
            <w:rStyle w:val="Collegamentoipertestuale"/>
          </w:rPr>
          <w:t>3.2</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Descrizione della Centrale Esistente</w:t>
        </w:r>
        <w:r w:rsidR="00E05B45">
          <w:rPr>
            <w:webHidden/>
          </w:rPr>
          <w:tab/>
        </w:r>
        <w:r>
          <w:rPr>
            <w:webHidden/>
          </w:rPr>
          <w:fldChar w:fldCharType="begin"/>
        </w:r>
        <w:r w:rsidR="00E05B45">
          <w:rPr>
            <w:webHidden/>
          </w:rPr>
          <w:instrText xml:space="preserve"> PAGEREF _Toc316300855 \h </w:instrText>
        </w:r>
        <w:r>
          <w:rPr>
            <w:webHidden/>
          </w:rPr>
        </w:r>
        <w:r>
          <w:rPr>
            <w:webHidden/>
          </w:rPr>
          <w:fldChar w:fldCharType="separate"/>
        </w:r>
        <w:r w:rsidR="00E05B45">
          <w:rPr>
            <w:webHidden/>
          </w:rPr>
          <w:t>40</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56" w:history="1">
        <w:r w:rsidR="00E05B45" w:rsidRPr="000C1EBD">
          <w:rPr>
            <w:rStyle w:val="Collegamentoipertestuale"/>
          </w:rPr>
          <w:t>3.2.1</w:t>
        </w:r>
        <w:r w:rsidR="00E05B45">
          <w:rPr>
            <w:rFonts w:asciiTheme="minorHAnsi" w:eastAsiaTheme="minorEastAsia" w:hAnsiTheme="minorHAnsi" w:cstheme="minorBidi"/>
            <w:b w:val="0"/>
            <w:i w:val="0"/>
            <w:szCs w:val="22"/>
            <w:lang w:eastAsia="it-IT"/>
          </w:rPr>
          <w:tab/>
        </w:r>
        <w:r w:rsidR="00E05B45" w:rsidRPr="000C1EBD">
          <w:rPr>
            <w:rStyle w:val="Collegamentoipertestuale"/>
          </w:rPr>
          <w:t>Sistema di Ricezione, Stoccaggio e Ripresa del Combustibile</w:t>
        </w:r>
        <w:r w:rsidR="00E05B45">
          <w:rPr>
            <w:webHidden/>
          </w:rPr>
          <w:tab/>
        </w:r>
        <w:r>
          <w:rPr>
            <w:webHidden/>
          </w:rPr>
          <w:fldChar w:fldCharType="begin"/>
        </w:r>
        <w:r w:rsidR="00E05B45">
          <w:rPr>
            <w:webHidden/>
          </w:rPr>
          <w:instrText xml:space="preserve"> PAGEREF _Toc316300856 \h </w:instrText>
        </w:r>
        <w:r>
          <w:rPr>
            <w:webHidden/>
          </w:rPr>
        </w:r>
        <w:r>
          <w:rPr>
            <w:webHidden/>
          </w:rPr>
          <w:fldChar w:fldCharType="separate"/>
        </w:r>
        <w:r w:rsidR="00E05B45">
          <w:rPr>
            <w:webHidden/>
          </w:rPr>
          <w:t>41</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57" w:history="1">
        <w:r w:rsidR="00E05B45" w:rsidRPr="000C1EBD">
          <w:rPr>
            <w:rStyle w:val="Collegamentoipertestuale"/>
          </w:rPr>
          <w:t>3.2.2</w:t>
        </w:r>
        <w:r w:rsidR="00E05B45">
          <w:rPr>
            <w:rFonts w:asciiTheme="minorHAnsi" w:eastAsiaTheme="minorEastAsia" w:hAnsiTheme="minorHAnsi" w:cstheme="minorBidi"/>
            <w:b w:val="0"/>
            <w:i w:val="0"/>
            <w:szCs w:val="22"/>
            <w:lang w:eastAsia="it-IT"/>
          </w:rPr>
          <w:tab/>
        </w:r>
        <w:r w:rsidR="00E05B45" w:rsidRPr="000C1EBD">
          <w:rPr>
            <w:rStyle w:val="Collegamentoipertestuale"/>
          </w:rPr>
          <w:t>Sistema di Combustione e Generazione Energia Elettrica</w:t>
        </w:r>
        <w:r w:rsidR="00E05B45">
          <w:rPr>
            <w:webHidden/>
          </w:rPr>
          <w:tab/>
        </w:r>
        <w:r>
          <w:rPr>
            <w:webHidden/>
          </w:rPr>
          <w:fldChar w:fldCharType="begin"/>
        </w:r>
        <w:r w:rsidR="00E05B45">
          <w:rPr>
            <w:webHidden/>
          </w:rPr>
          <w:instrText xml:space="preserve"> PAGEREF _Toc316300857 \h </w:instrText>
        </w:r>
        <w:r>
          <w:rPr>
            <w:webHidden/>
          </w:rPr>
        </w:r>
        <w:r>
          <w:rPr>
            <w:webHidden/>
          </w:rPr>
          <w:fldChar w:fldCharType="separate"/>
        </w:r>
        <w:r w:rsidR="00E05B45">
          <w:rPr>
            <w:webHidden/>
          </w:rPr>
          <w:t>42</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58" w:history="1">
        <w:r w:rsidR="00E05B45" w:rsidRPr="000C1EBD">
          <w:rPr>
            <w:rStyle w:val="Collegamentoipertestuale"/>
          </w:rPr>
          <w:t>3.2.3</w:t>
        </w:r>
        <w:r w:rsidR="00E05B45">
          <w:rPr>
            <w:rFonts w:asciiTheme="minorHAnsi" w:eastAsiaTheme="minorEastAsia" w:hAnsiTheme="minorHAnsi" w:cstheme="minorBidi"/>
            <w:b w:val="0"/>
            <w:i w:val="0"/>
            <w:szCs w:val="22"/>
            <w:lang w:eastAsia="it-IT"/>
          </w:rPr>
          <w:tab/>
        </w:r>
        <w:r w:rsidR="00E05B45" w:rsidRPr="000C1EBD">
          <w:rPr>
            <w:rStyle w:val="Collegamentoipertestuale"/>
          </w:rPr>
          <w:t>Sistema Trattamento Fumi</w:t>
        </w:r>
        <w:r w:rsidR="00E05B45">
          <w:rPr>
            <w:webHidden/>
          </w:rPr>
          <w:tab/>
        </w:r>
        <w:r>
          <w:rPr>
            <w:webHidden/>
          </w:rPr>
          <w:fldChar w:fldCharType="begin"/>
        </w:r>
        <w:r w:rsidR="00E05B45">
          <w:rPr>
            <w:webHidden/>
          </w:rPr>
          <w:instrText xml:space="preserve"> PAGEREF _Toc316300858 \h </w:instrText>
        </w:r>
        <w:r>
          <w:rPr>
            <w:webHidden/>
          </w:rPr>
        </w:r>
        <w:r>
          <w:rPr>
            <w:webHidden/>
          </w:rPr>
          <w:fldChar w:fldCharType="separate"/>
        </w:r>
        <w:r w:rsidR="00E05B45">
          <w:rPr>
            <w:webHidden/>
          </w:rPr>
          <w:t>45</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59" w:history="1">
        <w:r w:rsidR="00E05B45" w:rsidRPr="000C1EBD">
          <w:rPr>
            <w:rStyle w:val="Collegamentoipertestuale"/>
          </w:rPr>
          <w:t>3.2.4</w:t>
        </w:r>
        <w:r w:rsidR="00E05B45">
          <w:rPr>
            <w:rFonts w:asciiTheme="minorHAnsi" w:eastAsiaTheme="minorEastAsia" w:hAnsiTheme="minorHAnsi" w:cstheme="minorBidi"/>
            <w:b w:val="0"/>
            <w:i w:val="0"/>
            <w:szCs w:val="22"/>
            <w:lang w:eastAsia="it-IT"/>
          </w:rPr>
          <w:tab/>
        </w:r>
        <w:r w:rsidR="00E05B45" w:rsidRPr="000C1EBD">
          <w:rPr>
            <w:rStyle w:val="Collegamentoipertestuale"/>
          </w:rPr>
          <w:t>Sistema Evacuazione e Stoccaggio Ceneri</w:t>
        </w:r>
        <w:r w:rsidR="00E05B45">
          <w:rPr>
            <w:webHidden/>
          </w:rPr>
          <w:tab/>
        </w:r>
        <w:r>
          <w:rPr>
            <w:webHidden/>
          </w:rPr>
          <w:fldChar w:fldCharType="begin"/>
        </w:r>
        <w:r w:rsidR="00E05B45">
          <w:rPr>
            <w:webHidden/>
          </w:rPr>
          <w:instrText xml:space="preserve"> PAGEREF _Toc316300859 \h </w:instrText>
        </w:r>
        <w:r>
          <w:rPr>
            <w:webHidden/>
          </w:rPr>
        </w:r>
        <w:r>
          <w:rPr>
            <w:webHidden/>
          </w:rPr>
          <w:fldChar w:fldCharType="separate"/>
        </w:r>
        <w:r w:rsidR="00E05B45">
          <w:rPr>
            <w:webHidden/>
          </w:rPr>
          <w:t>48</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60" w:history="1">
        <w:r w:rsidR="00E05B45" w:rsidRPr="000C1EBD">
          <w:rPr>
            <w:rStyle w:val="Collegamentoipertestuale"/>
          </w:rPr>
          <w:t>3.2.5</w:t>
        </w:r>
        <w:r w:rsidR="00E05B45">
          <w:rPr>
            <w:rFonts w:asciiTheme="minorHAnsi" w:eastAsiaTheme="minorEastAsia" w:hAnsiTheme="minorHAnsi" w:cstheme="minorBidi"/>
            <w:b w:val="0"/>
            <w:i w:val="0"/>
            <w:szCs w:val="22"/>
            <w:lang w:eastAsia="it-IT"/>
          </w:rPr>
          <w:tab/>
        </w:r>
        <w:r w:rsidR="00E05B45" w:rsidRPr="000C1EBD">
          <w:rPr>
            <w:rStyle w:val="Collegamentoipertestuale"/>
          </w:rPr>
          <w:t>Sistemi Ausiliari</w:t>
        </w:r>
        <w:r w:rsidR="00E05B45">
          <w:rPr>
            <w:webHidden/>
          </w:rPr>
          <w:tab/>
        </w:r>
        <w:r>
          <w:rPr>
            <w:webHidden/>
          </w:rPr>
          <w:fldChar w:fldCharType="begin"/>
        </w:r>
        <w:r w:rsidR="00E05B45">
          <w:rPr>
            <w:webHidden/>
          </w:rPr>
          <w:instrText xml:space="preserve"> PAGEREF _Toc316300860 \h </w:instrText>
        </w:r>
        <w:r>
          <w:rPr>
            <w:webHidden/>
          </w:rPr>
        </w:r>
        <w:r>
          <w:rPr>
            <w:webHidden/>
          </w:rPr>
          <w:fldChar w:fldCharType="separate"/>
        </w:r>
        <w:r w:rsidR="00E05B45">
          <w:rPr>
            <w:webHidden/>
          </w:rPr>
          <w:t>49</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61" w:history="1">
        <w:r w:rsidR="00E05B45" w:rsidRPr="000C1EBD">
          <w:rPr>
            <w:rStyle w:val="Collegamentoipertestuale"/>
          </w:rPr>
          <w:t>3.2.6</w:t>
        </w:r>
        <w:r w:rsidR="00E05B45">
          <w:rPr>
            <w:rFonts w:asciiTheme="minorHAnsi" w:eastAsiaTheme="minorEastAsia" w:hAnsiTheme="minorHAnsi" w:cstheme="minorBidi"/>
            <w:b w:val="0"/>
            <w:i w:val="0"/>
            <w:szCs w:val="22"/>
            <w:lang w:eastAsia="it-IT"/>
          </w:rPr>
          <w:tab/>
        </w:r>
        <w:r w:rsidR="00E05B45" w:rsidRPr="000C1EBD">
          <w:rPr>
            <w:rStyle w:val="Collegamentoipertestuale"/>
          </w:rPr>
          <w:t>Bilanci Energetici</w:t>
        </w:r>
        <w:r w:rsidR="00E05B45">
          <w:rPr>
            <w:webHidden/>
          </w:rPr>
          <w:tab/>
        </w:r>
        <w:r>
          <w:rPr>
            <w:webHidden/>
          </w:rPr>
          <w:fldChar w:fldCharType="begin"/>
        </w:r>
        <w:r w:rsidR="00E05B45">
          <w:rPr>
            <w:webHidden/>
          </w:rPr>
          <w:instrText xml:space="preserve"> PAGEREF _Toc316300861 \h </w:instrText>
        </w:r>
        <w:r>
          <w:rPr>
            <w:webHidden/>
          </w:rPr>
        </w:r>
        <w:r>
          <w:rPr>
            <w:webHidden/>
          </w:rPr>
          <w:fldChar w:fldCharType="separate"/>
        </w:r>
        <w:r w:rsidR="00E05B45">
          <w:rPr>
            <w:webHidden/>
          </w:rPr>
          <w:t>53</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62" w:history="1">
        <w:r w:rsidR="00E05B45" w:rsidRPr="000C1EBD">
          <w:rPr>
            <w:rStyle w:val="Collegamentoipertestuale"/>
          </w:rPr>
          <w:t>3.2.7</w:t>
        </w:r>
        <w:r w:rsidR="00E05B45">
          <w:rPr>
            <w:rFonts w:asciiTheme="minorHAnsi" w:eastAsiaTheme="minorEastAsia" w:hAnsiTheme="minorHAnsi" w:cstheme="minorBidi"/>
            <w:b w:val="0"/>
            <w:i w:val="0"/>
            <w:szCs w:val="22"/>
            <w:lang w:eastAsia="it-IT"/>
          </w:rPr>
          <w:tab/>
        </w:r>
        <w:r w:rsidR="00E05B45" w:rsidRPr="000C1EBD">
          <w:rPr>
            <w:rStyle w:val="Collegamentoipertestuale"/>
          </w:rPr>
          <w:t>Uso di Risorse</w:t>
        </w:r>
        <w:r w:rsidR="00E05B45">
          <w:rPr>
            <w:webHidden/>
          </w:rPr>
          <w:tab/>
        </w:r>
        <w:r>
          <w:rPr>
            <w:webHidden/>
          </w:rPr>
          <w:fldChar w:fldCharType="begin"/>
        </w:r>
        <w:r w:rsidR="00E05B45">
          <w:rPr>
            <w:webHidden/>
          </w:rPr>
          <w:instrText xml:space="preserve"> PAGEREF _Toc316300862 \h </w:instrText>
        </w:r>
        <w:r>
          <w:rPr>
            <w:webHidden/>
          </w:rPr>
        </w:r>
        <w:r>
          <w:rPr>
            <w:webHidden/>
          </w:rPr>
          <w:fldChar w:fldCharType="separate"/>
        </w:r>
        <w:r w:rsidR="00E05B45">
          <w:rPr>
            <w:webHidden/>
          </w:rPr>
          <w:t>53</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63" w:history="1">
        <w:r w:rsidR="00E05B45" w:rsidRPr="000C1EBD">
          <w:rPr>
            <w:rStyle w:val="Collegamentoipertestuale"/>
          </w:rPr>
          <w:t>3.2.8</w:t>
        </w:r>
        <w:r w:rsidR="00E05B45">
          <w:rPr>
            <w:rFonts w:asciiTheme="minorHAnsi" w:eastAsiaTheme="minorEastAsia" w:hAnsiTheme="minorHAnsi" w:cstheme="minorBidi"/>
            <w:b w:val="0"/>
            <w:i w:val="0"/>
            <w:szCs w:val="22"/>
            <w:lang w:eastAsia="it-IT"/>
          </w:rPr>
          <w:tab/>
        </w:r>
        <w:r w:rsidR="00E05B45" w:rsidRPr="000C1EBD">
          <w:rPr>
            <w:rStyle w:val="Collegamentoipertestuale"/>
          </w:rPr>
          <w:t>Emissioni, Effluenti e Rifiuti</w:t>
        </w:r>
        <w:r w:rsidR="00E05B45">
          <w:rPr>
            <w:webHidden/>
          </w:rPr>
          <w:tab/>
        </w:r>
        <w:r>
          <w:rPr>
            <w:webHidden/>
          </w:rPr>
          <w:fldChar w:fldCharType="begin"/>
        </w:r>
        <w:r w:rsidR="00E05B45">
          <w:rPr>
            <w:webHidden/>
          </w:rPr>
          <w:instrText xml:space="preserve"> PAGEREF _Toc316300863 \h </w:instrText>
        </w:r>
        <w:r>
          <w:rPr>
            <w:webHidden/>
          </w:rPr>
        </w:r>
        <w:r>
          <w:rPr>
            <w:webHidden/>
          </w:rPr>
          <w:fldChar w:fldCharType="separate"/>
        </w:r>
        <w:r w:rsidR="00E05B45">
          <w:rPr>
            <w:webHidden/>
          </w:rPr>
          <w:t>58</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864" w:history="1">
        <w:r w:rsidR="00E05B45" w:rsidRPr="000C1EBD">
          <w:rPr>
            <w:rStyle w:val="Collegamentoipertestuale"/>
          </w:rPr>
          <w:t>3.3</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Descrizione del Progetto</w:t>
        </w:r>
        <w:r w:rsidR="00E05B45">
          <w:rPr>
            <w:webHidden/>
          </w:rPr>
          <w:tab/>
        </w:r>
        <w:r>
          <w:rPr>
            <w:webHidden/>
          </w:rPr>
          <w:fldChar w:fldCharType="begin"/>
        </w:r>
        <w:r w:rsidR="00E05B45">
          <w:rPr>
            <w:webHidden/>
          </w:rPr>
          <w:instrText xml:space="preserve"> PAGEREF _Toc316300864 \h </w:instrText>
        </w:r>
        <w:r>
          <w:rPr>
            <w:webHidden/>
          </w:rPr>
        </w:r>
        <w:r>
          <w:rPr>
            <w:webHidden/>
          </w:rPr>
          <w:fldChar w:fldCharType="separate"/>
        </w:r>
        <w:r w:rsidR="00E05B45">
          <w:rPr>
            <w:webHidden/>
          </w:rPr>
          <w:t>67</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65" w:history="1">
        <w:r w:rsidR="00E05B45" w:rsidRPr="000C1EBD">
          <w:rPr>
            <w:rStyle w:val="Collegamentoipertestuale"/>
          </w:rPr>
          <w:t>3.3.1</w:t>
        </w:r>
        <w:r w:rsidR="00E05B45">
          <w:rPr>
            <w:rFonts w:asciiTheme="minorHAnsi" w:eastAsiaTheme="minorEastAsia" w:hAnsiTheme="minorHAnsi" w:cstheme="minorBidi"/>
            <w:b w:val="0"/>
            <w:i w:val="0"/>
            <w:szCs w:val="22"/>
            <w:lang w:eastAsia="it-IT"/>
          </w:rPr>
          <w:tab/>
        </w:r>
        <w:r w:rsidR="00E05B45" w:rsidRPr="000C1EBD">
          <w:rPr>
            <w:rStyle w:val="Collegamentoipertestuale"/>
          </w:rPr>
          <w:t>Introduzione</w:t>
        </w:r>
        <w:r w:rsidR="00E05B45">
          <w:rPr>
            <w:webHidden/>
          </w:rPr>
          <w:tab/>
        </w:r>
        <w:r>
          <w:rPr>
            <w:webHidden/>
          </w:rPr>
          <w:fldChar w:fldCharType="begin"/>
        </w:r>
        <w:r w:rsidR="00E05B45">
          <w:rPr>
            <w:webHidden/>
          </w:rPr>
          <w:instrText xml:space="preserve"> PAGEREF _Toc316300865 \h </w:instrText>
        </w:r>
        <w:r>
          <w:rPr>
            <w:webHidden/>
          </w:rPr>
        </w:r>
        <w:r>
          <w:rPr>
            <w:webHidden/>
          </w:rPr>
          <w:fldChar w:fldCharType="separate"/>
        </w:r>
        <w:r w:rsidR="00E05B45">
          <w:rPr>
            <w:webHidden/>
          </w:rPr>
          <w:t>67</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66" w:history="1">
        <w:r w:rsidR="00E05B45" w:rsidRPr="000C1EBD">
          <w:rPr>
            <w:rStyle w:val="Collegamentoipertestuale"/>
          </w:rPr>
          <w:t>3.3.2</w:t>
        </w:r>
        <w:r w:rsidR="00E05B45">
          <w:rPr>
            <w:rFonts w:asciiTheme="minorHAnsi" w:eastAsiaTheme="minorEastAsia" w:hAnsiTheme="minorHAnsi" w:cstheme="minorBidi"/>
            <w:b w:val="0"/>
            <w:i w:val="0"/>
            <w:szCs w:val="22"/>
            <w:lang w:eastAsia="it-IT"/>
          </w:rPr>
          <w:tab/>
        </w:r>
        <w:r w:rsidR="00E05B45" w:rsidRPr="000C1EBD">
          <w:rPr>
            <w:rStyle w:val="Collegamentoipertestuale"/>
          </w:rPr>
          <w:t>Alternative di Progetto</w:t>
        </w:r>
        <w:r w:rsidR="00E05B45">
          <w:rPr>
            <w:webHidden/>
          </w:rPr>
          <w:tab/>
        </w:r>
        <w:r>
          <w:rPr>
            <w:webHidden/>
          </w:rPr>
          <w:fldChar w:fldCharType="begin"/>
        </w:r>
        <w:r w:rsidR="00E05B45">
          <w:rPr>
            <w:webHidden/>
          </w:rPr>
          <w:instrText xml:space="preserve"> PAGEREF _Toc316300866 \h </w:instrText>
        </w:r>
        <w:r>
          <w:rPr>
            <w:webHidden/>
          </w:rPr>
        </w:r>
        <w:r>
          <w:rPr>
            <w:webHidden/>
          </w:rPr>
          <w:fldChar w:fldCharType="separate"/>
        </w:r>
        <w:r w:rsidR="00E05B45">
          <w:rPr>
            <w:webHidden/>
          </w:rPr>
          <w:t>68</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67" w:history="1">
        <w:r w:rsidR="00E05B45" w:rsidRPr="000C1EBD">
          <w:rPr>
            <w:rStyle w:val="Collegamentoipertestuale"/>
          </w:rPr>
          <w:t>3.3.3</w:t>
        </w:r>
        <w:r w:rsidR="00E05B45">
          <w:rPr>
            <w:rFonts w:asciiTheme="minorHAnsi" w:eastAsiaTheme="minorEastAsia" w:hAnsiTheme="minorHAnsi" w:cstheme="minorBidi"/>
            <w:b w:val="0"/>
            <w:i w:val="0"/>
            <w:szCs w:val="22"/>
            <w:lang w:eastAsia="it-IT"/>
          </w:rPr>
          <w:tab/>
        </w:r>
        <w:r w:rsidR="00E05B45" w:rsidRPr="000C1EBD">
          <w:rPr>
            <w:rStyle w:val="Collegamentoipertestuale"/>
          </w:rPr>
          <w:t>Descrizione del Progetto</w:t>
        </w:r>
        <w:r w:rsidR="00E05B45">
          <w:rPr>
            <w:webHidden/>
          </w:rPr>
          <w:tab/>
        </w:r>
        <w:r>
          <w:rPr>
            <w:webHidden/>
          </w:rPr>
          <w:fldChar w:fldCharType="begin"/>
        </w:r>
        <w:r w:rsidR="00E05B45">
          <w:rPr>
            <w:webHidden/>
          </w:rPr>
          <w:instrText xml:space="preserve"> PAGEREF _Toc316300867 \h </w:instrText>
        </w:r>
        <w:r>
          <w:rPr>
            <w:webHidden/>
          </w:rPr>
        </w:r>
        <w:r>
          <w:rPr>
            <w:webHidden/>
          </w:rPr>
          <w:fldChar w:fldCharType="separate"/>
        </w:r>
        <w:r w:rsidR="00E05B45">
          <w:rPr>
            <w:webHidden/>
          </w:rPr>
          <w:t>76</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68" w:history="1">
        <w:r w:rsidR="00E05B45" w:rsidRPr="000C1EBD">
          <w:rPr>
            <w:rStyle w:val="Collegamentoipertestuale"/>
          </w:rPr>
          <w:t>3.3.4</w:t>
        </w:r>
        <w:r w:rsidR="00E05B45">
          <w:rPr>
            <w:rFonts w:asciiTheme="minorHAnsi" w:eastAsiaTheme="minorEastAsia" w:hAnsiTheme="minorHAnsi" w:cstheme="minorBidi"/>
            <w:b w:val="0"/>
            <w:i w:val="0"/>
            <w:szCs w:val="22"/>
            <w:lang w:eastAsia="it-IT"/>
          </w:rPr>
          <w:tab/>
        </w:r>
        <w:r w:rsidR="00E05B45" w:rsidRPr="000C1EBD">
          <w:rPr>
            <w:rStyle w:val="Collegamentoipertestuale"/>
          </w:rPr>
          <w:t>Bilanci Energetici</w:t>
        </w:r>
        <w:r w:rsidR="00E05B45">
          <w:rPr>
            <w:webHidden/>
          </w:rPr>
          <w:tab/>
        </w:r>
        <w:r>
          <w:rPr>
            <w:webHidden/>
          </w:rPr>
          <w:fldChar w:fldCharType="begin"/>
        </w:r>
        <w:r w:rsidR="00E05B45">
          <w:rPr>
            <w:webHidden/>
          </w:rPr>
          <w:instrText xml:space="preserve"> PAGEREF _Toc316300868 \h </w:instrText>
        </w:r>
        <w:r>
          <w:rPr>
            <w:webHidden/>
          </w:rPr>
        </w:r>
        <w:r>
          <w:rPr>
            <w:webHidden/>
          </w:rPr>
          <w:fldChar w:fldCharType="separate"/>
        </w:r>
        <w:r w:rsidR="00E05B45">
          <w:rPr>
            <w:webHidden/>
          </w:rPr>
          <w:t>83</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69" w:history="1">
        <w:r w:rsidR="00E05B45" w:rsidRPr="000C1EBD">
          <w:rPr>
            <w:rStyle w:val="Collegamentoipertestuale"/>
          </w:rPr>
          <w:t>3.3.5</w:t>
        </w:r>
        <w:r w:rsidR="00E05B45">
          <w:rPr>
            <w:rFonts w:asciiTheme="minorHAnsi" w:eastAsiaTheme="minorEastAsia" w:hAnsiTheme="minorHAnsi" w:cstheme="minorBidi"/>
            <w:b w:val="0"/>
            <w:i w:val="0"/>
            <w:szCs w:val="22"/>
            <w:lang w:eastAsia="it-IT"/>
          </w:rPr>
          <w:tab/>
        </w:r>
        <w:r w:rsidR="00E05B45" w:rsidRPr="000C1EBD">
          <w:rPr>
            <w:rStyle w:val="Collegamentoipertestuale"/>
          </w:rPr>
          <w:t>Uso di Risorse</w:t>
        </w:r>
        <w:r w:rsidR="00E05B45">
          <w:rPr>
            <w:webHidden/>
          </w:rPr>
          <w:tab/>
        </w:r>
        <w:r>
          <w:rPr>
            <w:webHidden/>
          </w:rPr>
          <w:fldChar w:fldCharType="begin"/>
        </w:r>
        <w:r w:rsidR="00E05B45">
          <w:rPr>
            <w:webHidden/>
          </w:rPr>
          <w:instrText xml:space="preserve"> PAGEREF _Toc316300869 \h </w:instrText>
        </w:r>
        <w:r>
          <w:rPr>
            <w:webHidden/>
          </w:rPr>
        </w:r>
        <w:r>
          <w:rPr>
            <w:webHidden/>
          </w:rPr>
          <w:fldChar w:fldCharType="separate"/>
        </w:r>
        <w:r w:rsidR="00E05B45">
          <w:rPr>
            <w:webHidden/>
          </w:rPr>
          <w:t>84</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70" w:history="1">
        <w:r w:rsidR="00E05B45" w:rsidRPr="000C1EBD">
          <w:rPr>
            <w:rStyle w:val="Collegamentoipertestuale"/>
          </w:rPr>
          <w:t>3.3.6</w:t>
        </w:r>
        <w:r w:rsidR="00E05B45">
          <w:rPr>
            <w:rFonts w:asciiTheme="minorHAnsi" w:eastAsiaTheme="minorEastAsia" w:hAnsiTheme="minorHAnsi" w:cstheme="minorBidi"/>
            <w:b w:val="0"/>
            <w:i w:val="0"/>
            <w:szCs w:val="22"/>
            <w:lang w:eastAsia="it-IT"/>
          </w:rPr>
          <w:tab/>
        </w:r>
        <w:r w:rsidR="00E05B45" w:rsidRPr="000C1EBD">
          <w:rPr>
            <w:rStyle w:val="Collegamentoipertestuale"/>
          </w:rPr>
          <w:t>Emissioni, Effluenti e Rifiuti</w:t>
        </w:r>
        <w:r w:rsidR="00E05B45">
          <w:rPr>
            <w:webHidden/>
          </w:rPr>
          <w:tab/>
        </w:r>
        <w:r>
          <w:rPr>
            <w:webHidden/>
          </w:rPr>
          <w:fldChar w:fldCharType="begin"/>
        </w:r>
        <w:r w:rsidR="00E05B45">
          <w:rPr>
            <w:webHidden/>
          </w:rPr>
          <w:instrText xml:space="preserve"> PAGEREF _Toc316300870 \h </w:instrText>
        </w:r>
        <w:r>
          <w:rPr>
            <w:webHidden/>
          </w:rPr>
        </w:r>
        <w:r>
          <w:rPr>
            <w:webHidden/>
          </w:rPr>
          <w:fldChar w:fldCharType="separate"/>
        </w:r>
        <w:r w:rsidR="00E05B45">
          <w:rPr>
            <w:webHidden/>
          </w:rPr>
          <w:t>88</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871" w:history="1">
        <w:r w:rsidR="00E05B45" w:rsidRPr="000C1EBD">
          <w:rPr>
            <w:rStyle w:val="Collegamentoipertestuale"/>
          </w:rPr>
          <w:t>3.4</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Rappresentazione Sintetica dello Sito allo Stato Attuale e Dopo la Realizzazione del Progetto</w:t>
        </w:r>
        <w:r w:rsidR="00E05B45">
          <w:rPr>
            <w:webHidden/>
          </w:rPr>
          <w:tab/>
        </w:r>
        <w:r>
          <w:rPr>
            <w:webHidden/>
          </w:rPr>
          <w:fldChar w:fldCharType="begin"/>
        </w:r>
        <w:r w:rsidR="00E05B45">
          <w:rPr>
            <w:webHidden/>
          </w:rPr>
          <w:instrText xml:space="preserve"> PAGEREF _Toc316300871 \h </w:instrText>
        </w:r>
        <w:r>
          <w:rPr>
            <w:webHidden/>
          </w:rPr>
        </w:r>
        <w:r>
          <w:rPr>
            <w:webHidden/>
          </w:rPr>
          <w:fldChar w:fldCharType="separate"/>
        </w:r>
        <w:r w:rsidR="00E05B45">
          <w:rPr>
            <w:webHidden/>
          </w:rPr>
          <w:t>92</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872" w:history="1">
        <w:r w:rsidR="00E05B45" w:rsidRPr="000C1EBD">
          <w:rPr>
            <w:rStyle w:val="Collegamentoipertestuale"/>
          </w:rPr>
          <w:t>3.5</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Fase di Cantiere</w:t>
        </w:r>
        <w:r w:rsidR="00E05B45">
          <w:rPr>
            <w:webHidden/>
          </w:rPr>
          <w:tab/>
        </w:r>
        <w:r>
          <w:rPr>
            <w:webHidden/>
          </w:rPr>
          <w:fldChar w:fldCharType="begin"/>
        </w:r>
        <w:r w:rsidR="00E05B45">
          <w:rPr>
            <w:webHidden/>
          </w:rPr>
          <w:instrText xml:space="preserve"> PAGEREF _Toc316300872 \h </w:instrText>
        </w:r>
        <w:r>
          <w:rPr>
            <w:webHidden/>
          </w:rPr>
        </w:r>
        <w:r>
          <w:rPr>
            <w:webHidden/>
          </w:rPr>
          <w:fldChar w:fldCharType="separate"/>
        </w:r>
        <w:r w:rsidR="00E05B45">
          <w:rPr>
            <w:webHidden/>
          </w:rPr>
          <w:t>93</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73" w:history="1">
        <w:r w:rsidR="00E05B45" w:rsidRPr="000C1EBD">
          <w:rPr>
            <w:rStyle w:val="Collegamentoipertestuale"/>
          </w:rPr>
          <w:t>3.5.1</w:t>
        </w:r>
        <w:r w:rsidR="00E05B45">
          <w:rPr>
            <w:rFonts w:asciiTheme="minorHAnsi" w:eastAsiaTheme="minorEastAsia" w:hAnsiTheme="minorHAnsi" w:cstheme="minorBidi"/>
            <w:b w:val="0"/>
            <w:i w:val="0"/>
            <w:szCs w:val="22"/>
            <w:lang w:eastAsia="it-IT"/>
          </w:rPr>
          <w:tab/>
        </w:r>
        <w:r w:rsidR="00E05B45" w:rsidRPr="000C1EBD">
          <w:rPr>
            <w:rStyle w:val="Collegamentoipertestuale"/>
          </w:rPr>
          <w:t>Aspetti Generali</w:t>
        </w:r>
        <w:r w:rsidR="00E05B45">
          <w:rPr>
            <w:webHidden/>
          </w:rPr>
          <w:tab/>
        </w:r>
        <w:r>
          <w:rPr>
            <w:webHidden/>
          </w:rPr>
          <w:fldChar w:fldCharType="begin"/>
        </w:r>
        <w:r w:rsidR="00E05B45">
          <w:rPr>
            <w:webHidden/>
          </w:rPr>
          <w:instrText xml:space="preserve"> PAGEREF _Toc316300873 \h </w:instrText>
        </w:r>
        <w:r>
          <w:rPr>
            <w:webHidden/>
          </w:rPr>
        </w:r>
        <w:r>
          <w:rPr>
            <w:webHidden/>
          </w:rPr>
          <w:fldChar w:fldCharType="separate"/>
        </w:r>
        <w:r w:rsidR="00E05B45">
          <w:rPr>
            <w:webHidden/>
          </w:rPr>
          <w:t>93</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74" w:history="1">
        <w:r w:rsidR="00E05B45" w:rsidRPr="000C1EBD">
          <w:rPr>
            <w:rStyle w:val="Collegamentoipertestuale"/>
          </w:rPr>
          <w:t>3.5.2</w:t>
        </w:r>
        <w:r w:rsidR="00E05B45">
          <w:rPr>
            <w:rFonts w:asciiTheme="minorHAnsi" w:eastAsiaTheme="minorEastAsia" w:hAnsiTheme="minorHAnsi" w:cstheme="minorBidi"/>
            <w:b w:val="0"/>
            <w:i w:val="0"/>
            <w:szCs w:val="22"/>
            <w:lang w:eastAsia="it-IT"/>
          </w:rPr>
          <w:tab/>
        </w:r>
        <w:r w:rsidR="00E05B45" w:rsidRPr="000C1EBD">
          <w:rPr>
            <w:rStyle w:val="Collegamentoipertestuale"/>
          </w:rPr>
          <w:t>Durata dei Lavori</w:t>
        </w:r>
        <w:r w:rsidR="00E05B45">
          <w:rPr>
            <w:webHidden/>
          </w:rPr>
          <w:tab/>
        </w:r>
        <w:r>
          <w:rPr>
            <w:webHidden/>
          </w:rPr>
          <w:fldChar w:fldCharType="begin"/>
        </w:r>
        <w:r w:rsidR="00E05B45">
          <w:rPr>
            <w:webHidden/>
          </w:rPr>
          <w:instrText xml:space="preserve"> PAGEREF _Toc316300874 \h </w:instrText>
        </w:r>
        <w:r>
          <w:rPr>
            <w:webHidden/>
          </w:rPr>
        </w:r>
        <w:r>
          <w:rPr>
            <w:webHidden/>
          </w:rPr>
          <w:fldChar w:fldCharType="separate"/>
        </w:r>
        <w:r w:rsidR="00E05B45">
          <w:rPr>
            <w:webHidden/>
          </w:rPr>
          <w:t>93</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75" w:history="1">
        <w:r w:rsidR="00E05B45" w:rsidRPr="000C1EBD">
          <w:rPr>
            <w:rStyle w:val="Collegamentoipertestuale"/>
          </w:rPr>
          <w:t>3.5.3</w:t>
        </w:r>
        <w:r w:rsidR="00E05B45">
          <w:rPr>
            <w:rFonts w:asciiTheme="minorHAnsi" w:eastAsiaTheme="minorEastAsia" w:hAnsiTheme="minorHAnsi" w:cstheme="minorBidi"/>
            <w:b w:val="0"/>
            <w:i w:val="0"/>
            <w:szCs w:val="22"/>
            <w:lang w:eastAsia="it-IT"/>
          </w:rPr>
          <w:tab/>
        </w:r>
        <w:r w:rsidR="00E05B45" w:rsidRPr="000C1EBD">
          <w:rPr>
            <w:rStyle w:val="Collegamentoipertestuale"/>
          </w:rPr>
          <w:t>Occupazione Indotta dal Cantiere</w:t>
        </w:r>
        <w:r w:rsidR="00E05B45">
          <w:rPr>
            <w:webHidden/>
          </w:rPr>
          <w:tab/>
        </w:r>
        <w:r>
          <w:rPr>
            <w:webHidden/>
          </w:rPr>
          <w:fldChar w:fldCharType="begin"/>
        </w:r>
        <w:r w:rsidR="00E05B45">
          <w:rPr>
            <w:webHidden/>
          </w:rPr>
          <w:instrText xml:space="preserve"> PAGEREF _Toc316300875 \h </w:instrText>
        </w:r>
        <w:r>
          <w:rPr>
            <w:webHidden/>
          </w:rPr>
        </w:r>
        <w:r>
          <w:rPr>
            <w:webHidden/>
          </w:rPr>
          <w:fldChar w:fldCharType="separate"/>
        </w:r>
        <w:r w:rsidR="00E05B45">
          <w:rPr>
            <w:webHidden/>
          </w:rPr>
          <w:t>94</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76" w:history="1">
        <w:r w:rsidR="00E05B45" w:rsidRPr="000C1EBD">
          <w:rPr>
            <w:rStyle w:val="Collegamentoipertestuale"/>
          </w:rPr>
          <w:t>3.5.4</w:t>
        </w:r>
        <w:r w:rsidR="00E05B45">
          <w:rPr>
            <w:rFonts w:asciiTheme="minorHAnsi" w:eastAsiaTheme="minorEastAsia" w:hAnsiTheme="minorHAnsi" w:cstheme="minorBidi"/>
            <w:b w:val="0"/>
            <w:i w:val="0"/>
            <w:szCs w:val="22"/>
            <w:lang w:eastAsia="it-IT"/>
          </w:rPr>
          <w:tab/>
        </w:r>
        <w:r w:rsidR="00E05B45" w:rsidRPr="000C1EBD">
          <w:rPr>
            <w:rStyle w:val="Collegamentoipertestuale"/>
          </w:rPr>
          <w:t>Movimentazione Terra</w:t>
        </w:r>
        <w:r w:rsidR="00E05B45">
          <w:rPr>
            <w:webHidden/>
          </w:rPr>
          <w:tab/>
        </w:r>
        <w:r>
          <w:rPr>
            <w:webHidden/>
          </w:rPr>
          <w:fldChar w:fldCharType="begin"/>
        </w:r>
        <w:r w:rsidR="00E05B45">
          <w:rPr>
            <w:webHidden/>
          </w:rPr>
          <w:instrText xml:space="preserve"> PAGEREF _Toc316300876 \h </w:instrText>
        </w:r>
        <w:r>
          <w:rPr>
            <w:webHidden/>
          </w:rPr>
        </w:r>
        <w:r>
          <w:rPr>
            <w:webHidden/>
          </w:rPr>
          <w:fldChar w:fldCharType="separate"/>
        </w:r>
        <w:r w:rsidR="00E05B45">
          <w:rPr>
            <w:webHidden/>
          </w:rPr>
          <w:t>94</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77" w:history="1">
        <w:r w:rsidR="00E05B45" w:rsidRPr="000C1EBD">
          <w:rPr>
            <w:rStyle w:val="Collegamentoipertestuale"/>
          </w:rPr>
          <w:t>3.5.5</w:t>
        </w:r>
        <w:r w:rsidR="00E05B45">
          <w:rPr>
            <w:rFonts w:asciiTheme="minorHAnsi" w:eastAsiaTheme="minorEastAsia" w:hAnsiTheme="minorHAnsi" w:cstheme="minorBidi"/>
            <w:b w:val="0"/>
            <w:i w:val="0"/>
            <w:szCs w:val="22"/>
            <w:lang w:eastAsia="it-IT"/>
          </w:rPr>
          <w:tab/>
        </w:r>
        <w:r w:rsidR="00E05B45" w:rsidRPr="000C1EBD">
          <w:rPr>
            <w:rStyle w:val="Collegamentoipertestuale"/>
          </w:rPr>
          <w:t>Scarichi Liquidi</w:t>
        </w:r>
        <w:r w:rsidR="00E05B45">
          <w:rPr>
            <w:webHidden/>
          </w:rPr>
          <w:tab/>
        </w:r>
        <w:r>
          <w:rPr>
            <w:webHidden/>
          </w:rPr>
          <w:fldChar w:fldCharType="begin"/>
        </w:r>
        <w:r w:rsidR="00E05B45">
          <w:rPr>
            <w:webHidden/>
          </w:rPr>
          <w:instrText xml:space="preserve"> PAGEREF _Toc316300877 \h </w:instrText>
        </w:r>
        <w:r>
          <w:rPr>
            <w:webHidden/>
          </w:rPr>
        </w:r>
        <w:r>
          <w:rPr>
            <w:webHidden/>
          </w:rPr>
          <w:fldChar w:fldCharType="separate"/>
        </w:r>
        <w:r w:rsidR="00E05B45">
          <w:rPr>
            <w:webHidden/>
          </w:rPr>
          <w:t>95</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78" w:history="1">
        <w:r w:rsidR="00E05B45" w:rsidRPr="000C1EBD">
          <w:rPr>
            <w:rStyle w:val="Collegamentoipertestuale"/>
          </w:rPr>
          <w:t>3.5.6</w:t>
        </w:r>
        <w:r w:rsidR="00E05B45">
          <w:rPr>
            <w:rFonts w:asciiTheme="minorHAnsi" w:eastAsiaTheme="minorEastAsia" w:hAnsiTheme="minorHAnsi" w:cstheme="minorBidi"/>
            <w:b w:val="0"/>
            <w:i w:val="0"/>
            <w:szCs w:val="22"/>
            <w:lang w:eastAsia="it-IT"/>
          </w:rPr>
          <w:tab/>
        </w:r>
        <w:r w:rsidR="00E05B45" w:rsidRPr="000C1EBD">
          <w:rPr>
            <w:rStyle w:val="Collegamentoipertestuale"/>
          </w:rPr>
          <w:t>Macchinari</w:t>
        </w:r>
        <w:r w:rsidR="00E05B45">
          <w:rPr>
            <w:webHidden/>
          </w:rPr>
          <w:tab/>
        </w:r>
        <w:r>
          <w:rPr>
            <w:webHidden/>
          </w:rPr>
          <w:fldChar w:fldCharType="begin"/>
        </w:r>
        <w:r w:rsidR="00E05B45">
          <w:rPr>
            <w:webHidden/>
          </w:rPr>
          <w:instrText xml:space="preserve"> PAGEREF _Toc316300878 \h </w:instrText>
        </w:r>
        <w:r>
          <w:rPr>
            <w:webHidden/>
          </w:rPr>
        </w:r>
        <w:r>
          <w:rPr>
            <w:webHidden/>
          </w:rPr>
          <w:fldChar w:fldCharType="separate"/>
        </w:r>
        <w:r w:rsidR="00E05B45">
          <w:rPr>
            <w:webHidden/>
          </w:rPr>
          <w:t>96</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79" w:history="1">
        <w:r w:rsidR="00E05B45" w:rsidRPr="000C1EBD">
          <w:rPr>
            <w:rStyle w:val="Collegamentoipertestuale"/>
          </w:rPr>
          <w:t>3.5.7</w:t>
        </w:r>
        <w:r w:rsidR="00E05B45">
          <w:rPr>
            <w:rFonts w:asciiTheme="minorHAnsi" w:eastAsiaTheme="minorEastAsia" w:hAnsiTheme="minorHAnsi" w:cstheme="minorBidi"/>
            <w:b w:val="0"/>
            <w:i w:val="0"/>
            <w:szCs w:val="22"/>
            <w:lang w:eastAsia="it-IT"/>
          </w:rPr>
          <w:tab/>
        </w:r>
        <w:r w:rsidR="00E05B45" w:rsidRPr="000C1EBD">
          <w:rPr>
            <w:rStyle w:val="Collegamentoipertestuale"/>
          </w:rPr>
          <w:t>Traffico Indotto</w:t>
        </w:r>
        <w:r w:rsidR="00E05B45">
          <w:rPr>
            <w:webHidden/>
          </w:rPr>
          <w:tab/>
        </w:r>
        <w:r>
          <w:rPr>
            <w:webHidden/>
          </w:rPr>
          <w:fldChar w:fldCharType="begin"/>
        </w:r>
        <w:r w:rsidR="00E05B45">
          <w:rPr>
            <w:webHidden/>
          </w:rPr>
          <w:instrText xml:space="preserve"> PAGEREF _Toc316300879 \h </w:instrText>
        </w:r>
        <w:r>
          <w:rPr>
            <w:webHidden/>
          </w:rPr>
        </w:r>
        <w:r>
          <w:rPr>
            <w:webHidden/>
          </w:rPr>
          <w:fldChar w:fldCharType="separate"/>
        </w:r>
        <w:r w:rsidR="00E05B45">
          <w:rPr>
            <w:webHidden/>
          </w:rPr>
          <w:t>96</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80" w:history="1">
        <w:r w:rsidR="00E05B45" w:rsidRPr="000C1EBD">
          <w:rPr>
            <w:rStyle w:val="Collegamentoipertestuale"/>
          </w:rPr>
          <w:t>3.5.8</w:t>
        </w:r>
        <w:r w:rsidR="00E05B45">
          <w:rPr>
            <w:rFonts w:asciiTheme="minorHAnsi" w:eastAsiaTheme="minorEastAsia" w:hAnsiTheme="minorHAnsi" w:cstheme="minorBidi"/>
            <w:b w:val="0"/>
            <w:i w:val="0"/>
            <w:szCs w:val="22"/>
            <w:lang w:eastAsia="it-IT"/>
          </w:rPr>
          <w:tab/>
        </w:r>
        <w:r w:rsidR="00E05B45" w:rsidRPr="000C1EBD">
          <w:rPr>
            <w:rStyle w:val="Collegamentoipertestuale"/>
          </w:rPr>
          <w:t>Misure Gestionali</w:t>
        </w:r>
        <w:r w:rsidR="00E05B45">
          <w:rPr>
            <w:webHidden/>
          </w:rPr>
          <w:tab/>
        </w:r>
        <w:r>
          <w:rPr>
            <w:webHidden/>
          </w:rPr>
          <w:fldChar w:fldCharType="begin"/>
        </w:r>
        <w:r w:rsidR="00E05B45">
          <w:rPr>
            <w:webHidden/>
          </w:rPr>
          <w:instrText xml:space="preserve"> PAGEREF _Toc316300880 \h </w:instrText>
        </w:r>
        <w:r>
          <w:rPr>
            <w:webHidden/>
          </w:rPr>
        </w:r>
        <w:r>
          <w:rPr>
            <w:webHidden/>
          </w:rPr>
          <w:fldChar w:fldCharType="separate"/>
        </w:r>
        <w:r w:rsidR="00E05B45">
          <w:rPr>
            <w:webHidden/>
          </w:rPr>
          <w:t>96</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881" w:history="1">
        <w:r w:rsidR="00E05B45" w:rsidRPr="000C1EBD">
          <w:rPr>
            <w:rStyle w:val="Collegamentoipertestuale"/>
          </w:rPr>
          <w:t>3.6</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Dismissione della Centrale a Fine Vita</w:t>
        </w:r>
        <w:r w:rsidR="00E05B45">
          <w:rPr>
            <w:webHidden/>
          </w:rPr>
          <w:tab/>
        </w:r>
        <w:r>
          <w:rPr>
            <w:webHidden/>
          </w:rPr>
          <w:fldChar w:fldCharType="begin"/>
        </w:r>
        <w:r w:rsidR="00E05B45">
          <w:rPr>
            <w:webHidden/>
          </w:rPr>
          <w:instrText xml:space="preserve"> PAGEREF _Toc316300881 \h </w:instrText>
        </w:r>
        <w:r>
          <w:rPr>
            <w:webHidden/>
          </w:rPr>
        </w:r>
        <w:r>
          <w:rPr>
            <w:webHidden/>
          </w:rPr>
          <w:fldChar w:fldCharType="separate"/>
        </w:r>
        <w:r w:rsidR="00E05B45">
          <w:rPr>
            <w:webHidden/>
          </w:rPr>
          <w:t>97</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82" w:history="1">
        <w:r w:rsidR="00E05B45" w:rsidRPr="000C1EBD">
          <w:rPr>
            <w:rStyle w:val="Collegamentoipertestuale"/>
          </w:rPr>
          <w:t>3.6.1</w:t>
        </w:r>
        <w:r w:rsidR="00E05B45">
          <w:rPr>
            <w:rFonts w:asciiTheme="minorHAnsi" w:eastAsiaTheme="minorEastAsia" w:hAnsiTheme="minorHAnsi" w:cstheme="minorBidi"/>
            <w:b w:val="0"/>
            <w:i w:val="0"/>
            <w:szCs w:val="22"/>
            <w:lang w:eastAsia="it-IT"/>
          </w:rPr>
          <w:tab/>
        </w:r>
        <w:r w:rsidR="00E05B45" w:rsidRPr="000C1EBD">
          <w:rPr>
            <w:rStyle w:val="Collegamentoipertestuale"/>
          </w:rPr>
          <w:t>Smontaggio e Bonifica degli Impianti e degli Equipaggiamenti</w:t>
        </w:r>
        <w:r w:rsidR="00E05B45">
          <w:rPr>
            <w:webHidden/>
          </w:rPr>
          <w:tab/>
        </w:r>
        <w:r>
          <w:rPr>
            <w:webHidden/>
          </w:rPr>
          <w:fldChar w:fldCharType="begin"/>
        </w:r>
        <w:r w:rsidR="00E05B45">
          <w:rPr>
            <w:webHidden/>
          </w:rPr>
          <w:instrText xml:space="preserve"> PAGEREF _Toc316300882 \h </w:instrText>
        </w:r>
        <w:r>
          <w:rPr>
            <w:webHidden/>
          </w:rPr>
        </w:r>
        <w:r>
          <w:rPr>
            <w:webHidden/>
          </w:rPr>
          <w:fldChar w:fldCharType="separate"/>
        </w:r>
        <w:r w:rsidR="00E05B45">
          <w:rPr>
            <w:webHidden/>
          </w:rPr>
          <w:t>97</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83" w:history="1">
        <w:r w:rsidR="00E05B45" w:rsidRPr="000C1EBD">
          <w:rPr>
            <w:rStyle w:val="Collegamentoipertestuale"/>
          </w:rPr>
          <w:t>3.6.2</w:t>
        </w:r>
        <w:r w:rsidR="00E05B45">
          <w:rPr>
            <w:rFonts w:asciiTheme="minorHAnsi" w:eastAsiaTheme="minorEastAsia" w:hAnsiTheme="minorHAnsi" w:cstheme="minorBidi"/>
            <w:b w:val="0"/>
            <w:i w:val="0"/>
            <w:szCs w:val="22"/>
            <w:lang w:eastAsia="it-IT"/>
          </w:rPr>
          <w:tab/>
        </w:r>
        <w:r w:rsidR="00E05B45" w:rsidRPr="000C1EBD">
          <w:rPr>
            <w:rStyle w:val="Collegamentoipertestuale"/>
          </w:rPr>
          <w:t>Demolizione delle Opere Civili e Meccaniche</w:t>
        </w:r>
        <w:r w:rsidR="00E05B45">
          <w:rPr>
            <w:webHidden/>
          </w:rPr>
          <w:tab/>
        </w:r>
        <w:r>
          <w:rPr>
            <w:webHidden/>
          </w:rPr>
          <w:fldChar w:fldCharType="begin"/>
        </w:r>
        <w:r w:rsidR="00E05B45">
          <w:rPr>
            <w:webHidden/>
          </w:rPr>
          <w:instrText xml:space="preserve"> PAGEREF _Toc316300883 \h </w:instrText>
        </w:r>
        <w:r>
          <w:rPr>
            <w:webHidden/>
          </w:rPr>
        </w:r>
        <w:r>
          <w:rPr>
            <w:webHidden/>
          </w:rPr>
          <w:fldChar w:fldCharType="separate"/>
        </w:r>
        <w:r w:rsidR="00E05B45">
          <w:rPr>
            <w:webHidden/>
          </w:rPr>
          <w:t>97</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884" w:history="1">
        <w:r w:rsidR="00E05B45" w:rsidRPr="000C1EBD">
          <w:rPr>
            <w:rStyle w:val="Collegamentoipertestuale"/>
          </w:rPr>
          <w:t>3.7</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Analisi dei Malfunzionamenti</w:t>
        </w:r>
        <w:r w:rsidR="00E05B45">
          <w:rPr>
            <w:webHidden/>
          </w:rPr>
          <w:tab/>
        </w:r>
        <w:r>
          <w:rPr>
            <w:webHidden/>
          </w:rPr>
          <w:fldChar w:fldCharType="begin"/>
        </w:r>
        <w:r w:rsidR="00E05B45">
          <w:rPr>
            <w:webHidden/>
          </w:rPr>
          <w:instrText xml:space="preserve"> PAGEREF _Toc316300884 \h </w:instrText>
        </w:r>
        <w:r>
          <w:rPr>
            <w:webHidden/>
          </w:rPr>
        </w:r>
        <w:r>
          <w:rPr>
            <w:webHidden/>
          </w:rPr>
          <w:fldChar w:fldCharType="separate"/>
        </w:r>
        <w:r w:rsidR="00E05B45">
          <w:rPr>
            <w:webHidden/>
          </w:rPr>
          <w:t>98</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85" w:history="1">
        <w:r w:rsidR="00E05B45" w:rsidRPr="000C1EBD">
          <w:rPr>
            <w:rStyle w:val="Collegamentoipertestuale"/>
          </w:rPr>
          <w:t>3.7.1</w:t>
        </w:r>
        <w:r w:rsidR="00E05B45">
          <w:rPr>
            <w:rFonts w:asciiTheme="minorHAnsi" w:eastAsiaTheme="minorEastAsia" w:hAnsiTheme="minorHAnsi" w:cstheme="minorBidi"/>
            <w:b w:val="0"/>
            <w:i w:val="0"/>
            <w:szCs w:val="22"/>
            <w:lang w:eastAsia="it-IT"/>
          </w:rPr>
          <w:tab/>
        </w:r>
        <w:r w:rsidR="00E05B45" w:rsidRPr="000C1EBD">
          <w:rPr>
            <w:rStyle w:val="Collegamentoipertestuale"/>
          </w:rPr>
          <w:t>Rilasci Accidentali nell’Ambiente</w:t>
        </w:r>
        <w:r w:rsidR="00E05B45">
          <w:rPr>
            <w:webHidden/>
          </w:rPr>
          <w:tab/>
        </w:r>
        <w:r>
          <w:rPr>
            <w:webHidden/>
          </w:rPr>
          <w:fldChar w:fldCharType="begin"/>
        </w:r>
        <w:r w:rsidR="00E05B45">
          <w:rPr>
            <w:webHidden/>
          </w:rPr>
          <w:instrText xml:space="preserve"> PAGEREF _Toc316300885 \h </w:instrText>
        </w:r>
        <w:r>
          <w:rPr>
            <w:webHidden/>
          </w:rPr>
        </w:r>
        <w:r>
          <w:rPr>
            <w:webHidden/>
          </w:rPr>
          <w:fldChar w:fldCharType="separate"/>
        </w:r>
        <w:r w:rsidR="00E05B45">
          <w:rPr>
            <w:webHidden/>
          </w:rPr>
          <w:t>98</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886" w:history="1">
        <w:r w:rsidR="00E05B45" w:rsidRPr="000C1EBD">
          <w:rPr>
            <w:rStyle w:val="Collegamentoipertestuale"/>
          </w:rPr>
          <w:t>3.8</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Analisi delle Interferenze Potenziali del Progetto</w:t>
        </w:r>
        <w:r w:rsidR="00E05B45">
          <w:rPr>
            <w:webHidden/>
          </w:rPr>
          <w:tab/>
        </w:r>
        <w:r>
          <w:rPr>
            <w:webHidden/>
          </w:rPr>
          <w:fldChar w:fldCharType="begin"/>
        </w:r>
        <w:r w:rsidR="00E05B45">
          <w:rPr>
            <w:webHidden/>
          </w:rPr>
          <w:instrText xml:space="preserve"> PAGEREF _Toc316300886 \h </w:instrText>
        </w:r>
        <w:r>
          <w:rPr>
            <w:webHidden/>
          </w:rPr>
        </w:r>
        <w:r>
          <w:rPr>
            <w:webHidden/>
          </w:rPr>
          <w:fldChar w:fldCharType="separate"/>
        </w:r>
        <w:r w:rsidR="00E05B45">
          <w:rPr>
            <w:webHidden/>
          </w:rPr>
          <w:t>100</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87" w:history="1">
        <w:r w:rsidR="00E05B45" w:rsidRPr="000C1EBD">
          <w:rPr>
            <w:rStyle w:val="Collegamentoipertestuale"/>
          </w:rPr>
          <w:t>3.8.1</w:t>
        </w:r>
        <w:r w:rsidR="00E05B45">
          <w:rPr>
            <w:rFonts w:asciiTheme="minorHAnsi" w:eastAsiaTheme="minorEastAsia" w:hAnsiTheme="minorHAnsi" w:cstheme="minorBidi"/>
            <w:b w:val="0"/>
            <w:i w:val="0"/>
            <w:szCs w:val="22"/>
            <w:lang w:eastAsia="it-IT"/>
          </w:rPr>
          <w:tab/>
        </w:r>
        <w:r w:rsidR="00E05B45" w:rsidRPr="000C1EBD">
          <w:rPr>
            <w:rStyle w:val="Collegamentoipertestuale"/>
          </w:rPr>
          <w:t>Atmosfera</w:t>
        </w:r>
        <w:r w:rsidR="00E05B45">
          <w:rPr>
            <w:webHidden/>
          </w:rPr>
          <w:tab/>
        </w:r>
        <w:r>
          <w:rPr>
            <w:webHidden/>
          </w:rPr>
          <w:fldChar w:fldCharType="begin"/>
        </w:r>
        <w:r w:rsidR="00E05B45">
          <w:rPr>
            <w:webHidden/>
          </w:rPr>
          <w:instrText xml:space="preserve"> PAGEREF _Toc316300887 \h </w:instrText>
        </w:r>
        <w:r>
          <w:rPr>
            <w:webHidden/>
          </w:rPr>
        </w:r>
        <w:r>
          <w:rPr>
            <w:webHidden/>
          </w:rPr>
          <w:fldChar w:fldCharType="separate"/>
        </w:r>
        <w:r w:rsidR="00E05B45">
          <w:rPr>
            <w:webHidden/>
          </w:rPr>
          <w:t>100</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88" w:history="1">
        <w:r w:rsidR="00E05B45" w:rsidRPr="000C1EBD">
          <w:rPr>
            <w:rStyle w:val="Collegamentoipertestuale"/>
          </w:rPr>
          <w:t>3.8.2</w:t>
        </w:r>
        <w:r w:rsidR="00E05B45">
          <w:rPr>
            <w:rFonts w:asciiTheme="minorHAnsi" w:eastAsiaTheme="minorEastAsia" w:hAnsiTheme="minorHAnsi" w:cstheme="minorBidi"/>
            <w:b w:val="0"/>
            <w:i w:val="0"/>
            <w:szCs w:val="22"/>
            <w:lang w:eastAsia="it-IT"/>
          </w:rPr>
          <w:tab/>
        </w:r>
        <w:r w:rsidR="00E05B45" w:rsidRPr="000C1EBD">
          <w:rPr>
            <w:rStyle w:val="Collegamentoipertestuale"/>
          </w:rPr>
          <w:t>Ambiente Idrico Superficiale</w:t>
        </w:r>
        <w:r w:rsidR="00E05B45">
          <w:rPr>
            <w:webHidden/>
          </w:rPr>
          <w:tab/>
        </w:r>
        <w:r>
          <w:rPr>
            <w:webHidden/>
          </w:rPr>
          <w:fldChar w:fldCharType="begin"/>
        </w:r>
        <w:r w:rsidR="00E05B45">
          <w:rPr>
            <w:webHidden/>
          </w:rPr>
          <w:instrText xml:space="preserve"> PAGEREF _Toc316300888 \h </w:instrText>
        </w:r>
        <w:r>
          <w:rPr>
            <w:webHidden/>
          </w:rPr>
        </w:r>
        <w:r>
          <w:rPr>
            <w:webHidden/>
          </w:rPr>
          <w:fldChar w:fldCharType="separate"/>
        </w:r>
        <w:r w:rsidR="00E05B45">
          <w:rPr>
            <w:webHidden/>
          </w:rPr>
          <w:t>101</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89" w:history="1">
        <w:r w:rsidR="00E05B45" w:rsidRPr="000C1EBD">
          <w:rPr>
            <w:rStyle w:val="Collegamentoipertestuale"/>
          </w:rPr>
          <w:t>3.8.3</w:t>
        </w:r>
        <w:r w:rsidR="00E05B45">
          <w:rPr>
            <w:rFonts w:asciiTheme="minorHAnsi" w:eastAsiaTheme="minorEastAsia" w:hAnsiTheme="minorHAnsi" w:cstheme="minorBidi"/>
            <w:b w:val="0"/>
            <w:i w:val="0"/>
            <w:szCs w:val="22"/>
            <w:lang w:eastAsia="it-IT"/>
          </w:rPr>
          <w:tab/>
        </w:r>
        <w:r w:rsidR="00E05B45" w:rsidRPr="000C1EBD">
          <w:rPr>
            <w:rStyle w:val="Collegamentoipertestuale"/>
          </w:rPr>
          <w:t>Suolo e Sottosuolo</w:t>
        </w:r>
        <w:r w:rsidR="00E05B45">
          <w:rPr>
            <w:webHidden/>
          </w:rPr>
          <w:tab/>
        </w:r>
        <w:r>
          <w:rPr>
            <w:webHidden/>
          </w:rPr>
          <w:fldChar w:fldCharType="begin"/>
        </w:r>
        <w:r w:rsidR="00E05B45">
          <w:rPr>
            <w:webHidden/>
          </w:rPr>
          <w:instrText xml:space="preserve"> PAGEREF _Toc316300889 \h </w:instrText>
        </w:r>
        <w:r>
          <w:rPr>
            <w:webHidden/>
          </w:rPr>
        </w:r>
        <w:r>
          <w:rPr>
            <w:webHidden/>
          </w:rPr>
          <w:fldChar w:fldCharType="separate"/>
        </w:r>
        <w:r w:rsidR="00E05B45">
          <w:rPr>
            <w:webHidden/>
          </w:rPr>
          <w:t>101</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90" w:history="1">
        <w:r w:rsidR="00E05B45" w:rsidRPr="000C1EBD">
          <w:rPr>
            <w:rStyle w:val="Collegamentoipertestuale"/>
          </w:rPr>
          <w:t>3.8.4</w:t>
        </w:r>
        <w:r w:rsidR="00E05B45">
          <w:rPr>
            <w:rFonts w:asciiTheme="minorHAnsi" w:eastAsiaTheme="minorEastAsia" w:hAnsiTheme="minorHAnsi" w:cstheme="minorBidi"/>
            <w:b w:val="0"/>
            <w:i w:val="0"/>
            <w:szCs w:val="22"/>
            <w:lang w:eastAsia="it-IT"/>
          </w:rPr>
          <w:tab/>
        </w:r>
        <w:r w:rsidR="00E05B45" w:rsidRPr="000C1EBD">
          <w:rPr>
            <w:rStyle w:val="Collegamentoipertestuale"/>
          </w:rPr>
          <w:t>Vegetazione, Flora, Fauna ed Ecosistemi</w:t>
        </w:r>
        <w:r w:rsidR="00E05B45">
          <w:rPr>
            <w:webHidden/>
          </w:rPr>
          <w:tab/>
        </w:r>
        <w:r>
          <w:rPr>
            <w:webHidden/>
          </w:rPr>
          <w:fldChar w:fldCharType="begin"/>
        </w:r>
        <w:r w:rsidR="00E05B45">
          <w:rPr>
            <w:webHidden/>
          </w:rPr>
          <w:instrText xml:space="preserve"> PAGEREF _Toc316300890 \h </w:instrText>
        </w:r>
        <w:r>
          <w:rPr>
            <w:webHidden/>
          </w:rPr>
        </w:r>
        <w:r>
          <w:rPr>
            <w:webHidden/>
          </w:rPr>
          <w:fldChar w:fldCharType="separate"/>
        </w:r>
        <w:r w:rsidR="00E05B45">
          <w:rPr>
            <w:webHidden/>
          </w:rPr>
          <w:t>102</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91" w:history="1">
        <w:r w:rsidR="00E05B45" w:rsidRPr="000C1EBD">
          <w:rPr>
            <w:rStyle w:val="Collegamentoipertestuale"/>
          </w:rPr>
          <w:t>3.8.5</w:t>
        </w:r>
        <w:r w:rsidR="00E05B45">
          <w:rPr>
            <w:rFonts w:asciiTheme="minorHAnsi" w:eastAsiaTheme="minorEastAsia" w:hAnsiTheme="minorHAnsi" w:cstheme="minorBidi"/>
            <w:b w:val="0"/>
            <w:i w:val="0"/>
            <w:szCs w:val="22"/>
            <w:lang w:eastAsia="it-IT"/>
          </w:rPr>
          <w:tab/>
        </w:r>
        <w:r w:rsidR="00E05B45" w:rsidRPr="000C1EBD">
          <w:rPr>
            <w:rStyle w:val="Collegamentoipertestuale"/>
          </w:rPr>
          <w:t>Salute Pubblica</w:t>
        </w:r>
        <w:r w:rsidR="00E05B45">
          <w:rPr>
            <w:webHidden/>
          </w:rPr>
          <w:tab/>
        </w:r>
        <w:r>
          <w:rPr>
            <w:webHidden/>
          </w:rPr>
          <w:fldChar w:fldCharType="begin"/>
        </w:r>
        <w:r w:rsidR="00E05B45">
          <w:rPr>
            <w:webHidden/>
          </w:rPr>
          <w:instrText xml:space="preserve"> PAGEREF _Toc316300891 \h </w:instrText>
        </w:r>
        <w:r>
          <w:rPr>
            <w:webHidden/>
          </w:rPr>
        </w:r>
        <w:r>
          <w:rPr>
            <w:webHidden/>
          </w:rPr>
          <w:fldChar w:fldCharType="separate"/>
        </w:r>
        <w:r w:rsidR="00E05B45">
          <w:rPr>
            <w:webHidden/>
          </w:rPr>
          <w:t>103</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92" w:history="1">
        <w:r w:rsidR="00E05B45" w:rsidRPr="000C1EBD">
          <w:rPr>
            <w:rStyle w:val="Collegamentoipertestuale"/>
          </w:rPr>
          <w:t>3.8.6</w:t>
        </w:r>
        <w:r w:rsidR="00E05B45">
          <w:rPr>
            <w:rFonts w:asciiTheme="minorHAnsi" w:eastAsiaTheme="minorEastAsia" w:hAnsiTheme="minorHAnsi" w:cstheme="minorBidi"/>
            <w:b w:val="0"/>
            <w:i w:val="0"/>
            <w:szCs w:val="22"/>
            <w:lang w:eastAsia="it-IT"/>
          </w:rPr>
          <w:tab/>
        </w:r>
        <w:r w:rsidR="00E05B45" w:rsidRPr="000C1EBD">
          <w:rPr>
            <w:rStyle w:val="Collegamentoipertestuale"/>
          </w:rPr>
          <w:t>Rumore e Vibrazioni</w:t>
        </w:r>
        <w:r w:rsidR="00E05B45">
          <w:rPr>
            <w:webHidden/>
          </w:rPr>
          <w:tab/>
        </w:r>
        <w:r>
          <w:rPr>
            <w:webHidden/>
          </w:rPr>
          <w:fldChar w:fldCharType="begin"/>
        </w:r>
        <w:r w:rsidR="00E05B45">
          <w:rPr>
            <w:webHidden/>
          </w:rPr>
          <w:instrText xml:space="preserve"> PAGEREF _Toc316300892 \h </w:instrText>
        </w:r>
        <w:r>
          <w:rPr>
            <w:webHidden/>
          </w:rPr>
        </w:r>
        <w:r>
          <w:rPr>
            <w:webHidden/>
          </w:rPr>
          <w:fldChar w:fldCharType="separate"/>
        </w:r>
        <w:r w:rsidR="00E05B45">
          <w:rPr>
            <w:webHidden/>
          </w:rPr>
          <w:t>104</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93" w:history="1">
        <w:r w:rsidR="00E05B45" w:rsidRPr="000C1EBD">
          <w:rPr>
            <w:rStyle w:val="Collegamentoipertestuale"/>
          </w:rPr>
          <w:t>3.8.7</w:t>
        </w:r>
        <w:r w:rsidR="00E05B45">
          <w:rPr>
            <w:rFonts w:asciiTheme="minorHAnsi" w:eastAsiaTheme="minorEastAsia" w:hAnsiTheme="minorHAnsi" w:cstheme="minorBidi"/>
            <w:b w:val="0"/>
            <w:i w:val="0"/>
            <w:szCs w:val="22"/>
            <w:lang w:eastAsia="it-IT"/>
          </w:rPr>
          <w:tab/>
        </w:r>
        <w:r w:rsidR="00E05B45" w:rsidRPr="000C1EBD">
          <w:rPr>
            <w:rStyle w:val="Collegamentoipertestuale"/>
          </w:rPr>
          <w:t>Traffico</w:t>
        </w:r>
        <w:r w:rsidR="00E05B45">
          <w:rPr>
            <w:webHidden/>
          </w:rPr>
          <w:tab/>
        </w:r>
        <w:r>
          <w:rPr>
            <w:webHidden/>
          </w:rPr>
          <w:fldChar w:fldCharType="begin"/>
        </w:r>
        <w:r w:rsidR="00E05B45">
          <w:rPr>
            <w:webHidden/>
          </w:rPr>
          <w:instrText xml:space="preserve"> PAGEREF _Toc316300893 \h </w:instrText>
        </w:r>
        <w:r>
          <w:rPr>
            <w:webHidden/>
          </w:rPr>
        </w:r>
        <w:r>
          <w:rPr>
            <w:webHidden/>
          </w:rPr>
          <w:fldChar w:fldCharType="separate"/>
        </w:r>
        <w:r w:rsidR="00E05B45">
          <w:rPr>
            <w:webHidden/>
          </w:rPr>
          <w:t>104</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94" w:history="1">
        <w:r w:rsidR="00E05B45" w:rsidRPr="000C1EBD">
          <w:rPr>
            <w:rStyle w:val="Collegamentoipertestuale"/>
          </w:rPr>
          <w:t>3.8.8</w:t>
        </w:r>
        <w:r w:rsidR="00E05B45">
          <w:rPr>
            <w:rFonts w:asciiTheme="minorHAnsi" w:eastAsiaTheme="minorEastAsia" w:hAnsiTheme="minorHAnsi" w:cstheme="minorBidi"/>
            <w:b w:val="0"/>
            <w:i w:val="0"/>
            <w:szCs w:val="22"/>
            <w:lang w:eastAsia="it-IT"/>
          </w:rPr>
          <w:tab/>
        </w:r>
        <w:r w:rsidR="00E05B45" w:rsidRPr="000C1EBD">
          <w:rPr>
            <w:rStyle w:val="Collegamentoipertestuale"/>
          </w:rPr>
          <w:t>Radiazioni Ionizzanti e non Ionizzanti</w:t>
        </w:r>
        <w:r w:rsidR="00E05B45">
          <w:rPr>
            <w:webHidden/>
          </w:rPr>
          <w:tab/>
        </w:r>
        <w:r>
          <w:rPr>
            <w:webHidden/>
          </w:rPr>
          <w:fldChar w:fldCharType="begin"/>
        </w:r>
        <w:r w:rsidR="00E05B45">
          <w:rPr>
            <w:webHidden/>
          </w:rPr>
          <w:instrText xml:space="preserve"> PAGEREF _Toc316300894 \h </w:instrText>
        </w:r>
        <w:r>
          <w:rPr>
            <w:webHidden/>
          </w:rPr>
        </w:r>
        <w:r>
          <w:rPr>
            <w:webHidden/>
          </w:rPr>
          <w:fldChar w:fldCharType="separate"/>
        </w:r>
        <w:r w:rsidR="00E05B45">
          <w:rPr>
            <w:webHidden/>
          </w:rPr>
          <w:t>105</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95" w:history="1">
        <w:r w:rsidR="00E05B45" w:rsidRPr="000C1EBD">
          <w:rPr>
            <w:rStyle w:val="Collegamentoipertestuale"/>
          </w:rPr>
          <w:t>3.8.9</w:t>
        </w:r>
        <w:r w:rsidR="00E05B45">
          <w:rPr>
            <w:rFonts w:asciiTheme="minorHAnsi" w:eastAsiaTheme="minorEastAsia" w:hAnsiTheme="minorHAnsi" w:cstheme="minorBidi"/>
            <w:b w:val="0"/>
            <w:i w:val="0"/>
            <w:szCs w:val="22"/>
            <w:lang w:eastAsia="it-IT"/>
          </w:rPr>
          <w:tab/>
        </w:r>
        <w:r w:rsidR="00E05B45" w:rsidRPr="000C1EBD">
          <w:rPr>
            <w:rStyle w:val="Collegamentoipertestuale"/>
          </w:rPr>
          <w:t>Paesaggio</w:t>
        </w:r>
        <w:r w:rsidR="00E05B45">
          <w:rPr>
            <w:webHidden/>
          </w:rPr>
          <w:tab/>
        </w:r>
        <w:r>
          <w:rPr>
            <w:webHidden/>
          </w:rPr>
          <w:fldChar w:fldCharType="begin"/>
        </w:r>
        <w:r w:rsidR="00E05B45">
          <w:rPr>
            <w:webHidden/>
          </w:rPr>
          <w:instrText xml:space="preserve"> PAGEREF _Toc316300895 \h </w:instrText>
        </w:r>
        <w:r>
          <w:rPr>
            <w:webHidden/>
          </w:rPr>
        </w:r>
        <w:r>
          <w:rPr>
            <w:webHidden/>
          </w:rPr>
          <w:fldChar w:fldCharType="separate"/>
        </w:r>
        <w:r w:rsidR="00E05B45">
          <w:rPr>
            <w:webHidden/>
          </w:rPr>
          <w:t>105</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896" w:history="1">
        <w:r w:rsidR="00E05B45" w:rsidRPr="000C1EBD">
          <w:rPr>
            <w:rStyle w:val="Collegamentoipertestuale"/>
          </w:rPr>
          <w:t>3.9</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Confronto delle Prestazioni dell’Impianto in Relazione alle Migliori Tecniche Disponibili</w:t>
        </w:r>
        <w:r w:rsidR="00E05B45">
          <w:rPr>
            <w:webHidden/>
          </w:rPr>
          <w:tab/>
        </w:r>
        <w:r>
          <w:rPr>
            <w:webHidden/>
          </w:rPr>
          <w:fldChar w:fldCharType="begin"/>
        </w:r>
        <w:r w:rsidR="00E05B45">
          <w:rPr>
            <w:webHidden/>
          </w:rPr>
          <w:instrText xml:space="preserve"> PAGEREF _Toc316300896 \h </w:instrText>
        </w:r>
        <w:r>
          <w:rPr>
            <w:webHidden/>
          </w:rPr>
        </w:r>
        <w:r>
          <w:rPr>
            <w:webHidden/>
          </w:rPr>
          <w:fldChar w:fldCharType="separate"/>
        </w:r>
        <w:r w:rsidR="00E05B45">
          <w:rPr>
            <w:webHidden/>
          </w:rPr>
          <w:t>106</w:t>
        </w:r>
        <w:r>
          <w:rPr>
            <w:webHidden/>
          </w:rPr>
          <w:fldChar w:fldCharType="end"/>
        </w:r>
      </w:hyperlink>
    </w:p>
    <w:p w:rsidR="00E05B45" w:rsidRDefault="00AA4896">
      <w:pPr>
        <w:pStyle w:val="Sommario1"/>
        <w:rPr>
          <w:rFonts w:asciiTheme="minorHAnsi" w:eastAsiaTheme="minorEastAsia" w:hAnsiTheme="minorHAnsi" w:cstheme="minorBidi"/>
          <w:b w:val="0"/>
          <w:i w:val="0"/>
          <w:caps w:val="0"/>
          <w:szCs w:val="22"/>
          <w:lang w:eastAsia="it-IT"/>
        </w:rPr>
      </w:pPr>
      <w:hyperlink w:anchor="_Toc316300897" w:history="1">
        <w:r w:rsidR="00E05B45" w:rsidRPr="000C1EBD">
          <w:rPr>
            <w:rStyle w:val="Collegamentoipertestuale"/>
          </w:rPr>
          <w:t>4</w:t>
        </w:r>
        <w:r w:rsidR="00E05B45">
          <w:rPr>
            <w:rFonts w:asciiTheme="minorHAnsi" w:eastAsiaTheme="minorEastAsia" w:hAnsiTheme="minorHAnsi" w:cstheme="minorBidi"/>
            <w:b w:val="0"/>
            <w:i w:val="0"/>
            <w:caps w:val="0"/>
            <w:szCs w:val="22"/>
            <w:lang w:eastAsia="it-IT"/>
          </w:rPr>
          <w:tab/>
        </w:r>
        <w:r w:rsidR="00E05B45" w:rsidRPr="000C1EBD">
          <w:rPr>
            <w:rStyle w:val="Collegamentoipertestuale"/>
          </w:rPr>
          <w:t>QUADRO DI RIFERIMENTO Ambientale</w:t>
        </w:r>
        <w:r w:rsidR="00E05B45">
          <w:rPr>
            <w:webHidden/>
          </w:rPr>
          <w:tab/>
        </w:r>
        <w:r>
          <w:rPr>
            <w:webHidden/>
          </w:rPr>
          <w:fldChar w:fldCharType="begin"/>
        </w:r>
        <w:r w:rsidR="00E05B45">
          <w:rPr>
            <w:webHidden/>
          </w:rPr>
          <w:instrText xml:space="preserve"> PAGEREF _Toc316300897 \h </w:instrText>
        </w:r>
        <w:r>
          <w:rPr>
            <w:webHidden/>
          </w:rPr>
        </w:r>
        <w:r>
          <w:rPr>
            <w:webHidden/>
          </w:rPr>
          <w:fldChar w:fldCharType="separate"/>
        </w:r>
        <w:r w:rsidR="00E05B45">
          <w:rPr>
            <w:webHidden/>
          </w:rPr>
          <w:t>129</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898" w:history="1">
        <w:r w:rsidR="00E05B45" w:rsidRPr="000C1EBD">
          <w:rPr>
            <w:rStyle w:val="Collegamentoipertestuale"/>
          </w:rPr>
          <w:t>4.1</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Inquadramento Generale dell’Area di Studio</w:t>
        </w:r>
        <w:r w:rsidR="00E05B45">
          <w:rPr>
            <w:webHidden/>
          </w:rPr>
          <w:tab/>
        </w:r>
        <w:r>
          <w:rPr>
            <w:webHidden/>
          </w:rPr>
          <w:fldChar w:fldCharType="begin"/>
        </w:r>
        <w:r w:rsidR="00E05B45">
          <w:rPr>
            <w:webHidden/>
          </w:rPr>
          <w:instrText xml:space="preserve"> PAGEREF _Toc316300898 \h </w:instrText>
        </w:r>
        <w:r>
          <w:rPr>
            <w:webHidden/>
          </w:rPr>
        </w:r>
        <w:r>
          <w:rPr>
            <w:webHidden/>
          </w:rPr>
          <w:fldChar w:fldCharType="separate"/>
        </w:r>
        <w:r w:rsidR="00E05B45">
          <w:rPr>
            <w:webHidden/>
          </w:rPr>
          <w:t>129</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899" w:history="1">
        <w:r w:rsidR="00E05B45" w:rsidRPr="000C1EBD">
          <w:rPr>
            <w:rStyle w:val="Collegamentoipertestuale"/>
          </w:rPr>
          <w:t>4.1.1</w:t>
        </w:r>
        <w:r w:rsidR="00E05B45">
          <w:rPr>
            <w:rFonts w:asciiTheme="minorHAnsi" w:eastAsiaTheme="minorEastAsia" w:hAnsiTheme="minorHAnsi" w:cstheme="minorBidi"/>
            <w:b w:val="0"/>
            <w:i w:val="0"/>
            <w:szCs w:val="22"/>
            <w:lang w:eastAsia="it-IT"/>
          </w:rPr>
          <w:tab/>
        </w:r>
        <w:r w:rsidR="00E05B45" w:rsidRPr="000C1EBD">
          <w:rPr>
            <w:rStyle w:val="Collegamentoipertestuale"/>
          </w:rPr>
          <w:t>Definizione dell’Ambito Territoriale e dei Fattori e Componenti Ambientali Interessati dal Progetto</w:t>
        </w:r>
        <w:r w:rsidR="00E05B45">
          <w:rPr>
            <w:webHidden/>
          </w:rPr>
          <w:tab/>
        </w:r>
        <w:r>
          <w:rPr>
            <w:webHidden/>
          </w:rPr>
          <w:fldChar w:fldCharType="begin"/>
        </w:r>
        <w:r w:rsidR="00E05B45">
          <w:rPr>
            <w:webHidden/>
          </w:rPr>
          <w:instrText xml:space="preserve"> PAGEREF _Toc316300899 \h </w:instrText>
        </w:r>
        <w:r>
          <w:rPr>
            <w:webHidden/>
          </w:rPr>
        </w:r>
        <w:r>
          <w:rPr>
            <w:webHidden/>
          </w:rPr>
          <w:fldChar w:fldCharType="separate"/>
        </w:r>
        <w:r w:rsidR="00E05B45">
          <w:rPr>
            <w:webHidden/>
          </w:rPr>
          <w:t>129</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900" w:history="1">
        <w:r w:rsidR="00E05B45" w:rsidRPr="000C1EBD">
          <w:rPr>
            <w:rStyle w:val="Collegamentoipertestuale"/>
          </w:rPr>
          <w:t>4.2</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Stato Attuale delle Componenti Ambientali</w:t>
        </w:r>
        <w:r w:rsidR="00E05B45">
          <w:rPr>
            <w:webHidden/>
          </w:rPr>
          <w:tab/>
        </w:r>
        <w:r>
          <w:rPr>
            <w:webHidden/>
          </w:rPr>
          <w:fldChar w:fldCharType="begin"/>
        </w:r>
        <w:r w:rsidR="00E05B45">
          <w:rPr>
            <w:webHidden/>
          </w:rPr>
          <w:instrText xml:space="preserve"> PAGEREF _Toc316300900 \h </w:instrText>
        </w:r>
        <w:r>
          <w:rPr>
            <w:webHidden/>
          </w:rPr>
        </w:r>
        <w:r>
          <w:rPr>
            <w:webHidden/>
          </w:rPr>
          <w:fldChar w:fldCharType="separate"/>
        </w:r>
        <w:r w:rsidR="00E05B45">
          <w:rPr>
            <w:webHidden/>
          </w:rPr>
          <w:t>131</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901" w:history="1">
        <w:r w:rsidR="00E05B45" w:rsidRPr="000C1EBD">
          <w:rPr>
            <w:rStyle w:val="Collegamentoipertestuale"/>
          </w:rPr>
          <w:t>4.2.1</w:t>
        </w:r>
        <w:r w:rsidR="00E05B45">
          <w:rPr>
            <w:rFonts w:asciiTheme="minorHAnsi" w:eastAsiaTheme="minorEastAsia" w:hAnsiTheme="minorHAnsi" w:cstheme="minorBidi"/>
            <w:b w:val="0"/>
            <w:i w:val="0"/>
            <w:szCs w:val="22"/>
            <w:lang w:eastAsia="it-IT"/>
          </w:rPr>
          <w:tab/>
        </w:r>
        <w:r w:rsidR="00E05B45" w:rsidRPr="000C1EBD">
          <w:rPr>
            <w:rStyle w:val="Collegamentoipertestuale"/>
          </w:rPr>
          <w:t>Atmosfera e Qualità dell’Aria</w:t>
        </w:r>
        <w:r w:rsidR="00E05B45">
          <w:rPr>
            <w:webHidden/>
          </w:rPr>
          <w:tab/>
        </w:r>
        <w:r>
          <w:rPr>
            <w:webHidden/>
          </w:rPr>
          <w:fldChar w:fldCharType="begin"/>
        </w:r>
        <w:r w:rsidR="00E05B45">
          <w:rPr>
            <w:webHidden/>
          </w:rPr>
          <w:instrText xml:space="preserve"> PAGEREF _Toc316300901 \h </w:instrText>
        </w:r>
        <w:r>
          <w:rPr>
            <w:webHidden/>
          </w:rPr>
        </w:r>
        <w:r>
          <w:rPr>
            <w:webHidden/>
          </w:rPr>
          <w:fldChar w:fldCharType="separate"/>
        </w:r>
        <w:r w:rsidR="00E05B45">
          <w:rPr>
            <w:webHidden/>
          </w:rPr>
          <w:t>131</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902" w:history="1">
        <w:r w:rsidR="00E05B45" w:rsidRPr="000C1EBD">
          <w:rPr>
            <w:rStyle w:val="Collegamentoipertestuale"/>
          </w:rPr>
          <w:t>4.2.2</w:t>
        </w:r>
        <w:r w:rsidR="00E05B45">
          <w:rPr>
            <w:rFonts w:asciiTheme="minorHAnsi" w:eastAsiaTheme="minorEastAsia" w:hAnsiTheme="minorHAnsi" w:cstheme="minorBidi"/>
            <w:b w:val="0"/>
            <w:i w:val="0"/>
            <w:szCs w:val="22"/>
            <w:lang w:eastAsia="it-IT"/>
          </w:rPr>
          <w:tab/>
        </w:r>
        <w:r w:rsidR="00E05B45" w:rsidRPr="000C1EBD">
          <w:rPr>
            <w:rStyle w:val="Collegamentoipertestuale"/>
          </w:rPr>
          <w:t>Ambiente Idrico</w:t>
        </w:r>
        <w:r w:rsidR="00E05B45">
          <w:rPr>
            <w:webHidden/>
          </w:rPr>
          <w:tab/>
        </w:r>
        <w:r>
          <w:rPr>
            <w:webHidden/>
          </w:rPr>
          <w:fldChar w:fldCharType="begin"/>
        </w:r>
        <w:r w:rsidR="00E05B45">
          <w:rPr>
            <w:webHidden/>
          </w:rPr>
          <w:instrText xml:space="preserve"> PAGEREF _Toc316300902 \h </w:instrText>
        </w:r>
        <w:r>
          <w:rPr>
            <w:webHidden/>
          </w:rPr>
        </w:r>
        <w:r>
          <w:rPr>
            <w:webHidden/>
          </w:rPr>
          <w:fldChar w:fldCharType="separate"/>
        </w:r>
        <w:r w:rsidR="00E05B45">
          <w:rPr>
            <w:webHidden/>
          </w:rPr>
          <w:t>162</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903" w:history="1">
        <w:r w:rsidR="00E05B45" w:rsidRPr="000C1EBD">
          <w:rPr>
            <w:rStyle w:val="Collegamentoipertestuale"/>
          </w:rPr>
          <w:t>4.2.3</w:t>
        </w:r>
        <w:r w:rsidR="00E05B45">
          <w:rPr>
            <w:rFonts w:asciiTheme="minorHAnsi" w:eastAsiaTheme="minorEastAsia" w:hAnsiTheme="minorHAnsi" w:cstheme="minorBidi"/>
            <w:b w:val="0"/>
            <w:i w:val="0"/>
            <w:szCs w:val="22"/>
            <w:lang w:eastAsia="it-IT"/>
          </w:rPr>
          <w:tab/>
        </w:r>
        <w:r w:rsidR="00E05B45" w:rsidRPr="000C1EBD">
          <w:rPr>
            <w:rStyle w:val="Collegamentoipertestuale"/>
          </w:rPr>
          <w:t>Suolo e Sottosuolo</w:t>
        </w:r>
        <w:r w:rsidR="00E05B45">
          <w:rPr>
            <w:webHidden/>
          </w:rPr>
          <w:tab/>
        </w:r>
        <w:r>
          <w:rPr>
            <w:webHidden/>
          </w:rPr>
          <w:fldChar w:fldCharType="begin"/>
        </w:r>
        <w:r w:rsidR="00E05B45">
          <w:rPr>
            <w:webHidden/>
          </w:rPr>
          <w:instrText xml:space="preserve"> PAGEREF _Toc316300903 \h </w:instrText>
        </w:r>
        <w:r>
          <w:rPr>
            <w:webHidden/>
          </w:rPr>
        </w:r>
        <w:r>
          <w:rPr>
            <w:webHidden/>
          </w:rPr>
          <w:fldChar w:fldCharType="separate"/>
        </w:r>
        <w:r w:rsidR="00E05B45">
          <w:rPr>
            <w:webHidden/>
          </w:rPr>
          <w:t>168</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904" w:history="1">
        <w:r w:rsidR="00E05B45" w:rsidRPr="000C1EBD">
          <w:rPr>
            <w:rStyle w:val="Collegamentoipertestuale"/>
          </w:rPr>
          <w:t>4.2.4</w:t>
        </w:r>
        <w:r w:rsidR="00E05B45">
          <w:rPr>
            <w:rFonts w:asciiTheme="minorHAnsi" w:eastAsiaTheme="minorEastAsia" w:hAnsiTheme="minorHAnsi" w:cstheme="minorBidi"/>
            <w:b w:val="0"/>
            <w:i w:val="0"/>
            <w:szCs w:val="22"/>
            <w:lang w:eastAsia="it-IT"/>
          </w:rPr>
          <w:tab/>
        </w:r>
        <w:r w:rsidR="00E05B45" w:rsidRPr="000C1EBD">
          <w:rPr>
            <w:rStyle w:val="Collegamentoipertestuale"/>
          </w:rPr>
          <w:t>Vegetazione, Flora, Fauna ed Ecosistemi</w:t>
        </w:r>
        <w:r w:rsidR="00E05B45">
          <w:rPr>
            <w:webHidden/>
          </w:rPr>
          <w:tab/>
        </w:r>
        <w:r>
          <w:rPr>
            <w:webHidden/>
          </w:rPr>
          <w:fldChar w:fldCharType="begin"/>
        </w:r>
        <w:r w:rsidR="00E05B45">
          <w:rPr>
            <w:webHidden/>
          </w:rPr>
          <w:instrText xml:space="preserve"> PAGEREF _Toc316300904 \h </w:instrText>
        </w:r>
        <w:r>
          <w:rPr>
            <w:webHidden/>
          </w:rPr>
        </w:r>
        <w:r>
          <w:rPr>
            <w:webHidden/>
          </w:rPr>
          <w:fldChar w:fldCharType="separate"/>
        </w:r>
        <w:r w:rsidR="00E05B45">
          <w:rPr>
            <w:webHidden/>
          </w:rPr>
          <w:t>179</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905" w:history="1">
        <w:r w:rsidR="00E05B45" w:rsidRPr="000C1EBD">
          <w:rPr>
            <w:rStyle w:val="Collegamentoipertestuale"/>
          </w:rPr>
          <w:t>4.2.5</w:t>
        </w:r>
        <w:r w:rsidR="00E05B45">
          <w:rPr>
            <w:rFonts w:asciiTheme="minorHAnsi" w:eastAsiaTheme="minorEastAsia" w:hAnsiTheme="minorHAnsi" w:cstheme="minorBidi"/>
            <w:b w:val="0"/>
            <w:i w:val="0"/>
            <w:szCs w:val="22"/>
            <w:lang w:eastAsia="it-IT"/>
          </w:rPr>
          <w:tab/>
        </w:r>
        <w:r w:rsidR="00E05B45" w:rsidRPr="000C1EBD">
          <w:rPr>
            <w:rStyle w:val="Collegamentoipertestuale"/>
          </w:rPr>
          <w:t>Salute Pubblica</w:t>
        </w:r>
        <w:r w:rsidR="00E05B45">
          <w:rPr>
            <w:webHidden/>
          </w:rPr>
          <w:tab/>
        </w:r>
        <w:r>
          <w:rPr>
            <w:webHidden/>
          </w:rPr>
          <w:fldChar w:fldCharType="begin"/>
        </w:r>
        <w:r w:rsidR="00E05B45">
          <w:rPr>
            <w:webHidden/>
          </w:rPr>
          <w:instrText xml:space="preserve"> PAGEREF _Toc316300905 \h </w:instrText>
        </w:r>
        <w:r>
          <w:rPr>
            <w:webHidden/>
          </w:rPr>
        </w:r>
        <w:r>
          <w:rPr>
            <w:webHidden/>
          </w:rPr>
          <w:fldChar w:fldCharType="separate"/>
        </w:r>
        <w:r w:rsidR="00E05B45">
          <w:rPr>
            <w:webHidden/>
          </w:rPr>
          <w:t>185</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906" w:history="1">
        <w:r w:rsidR="00E05B45" w:rsidRPr="000C1EBD">
          <w:rPr>
            <w:rStyle w:val="Collegamentoipertestuale"/>
          </w:rPr>
          <w:t>4.2.6</w:t>
        </w:r>
        <w:r w:rsidR="00E05B45">
          <w:rPr>
            <w:rFonts w:asciiTheme="minorHAnsi" w:eastAsiaTheme="minorEastAsia" w:hAnsiTheme="minorHAnsi" w:cstheme="minorBidi"/>
            <w:b w:val="0"/>
            <w:i w:val="0"/>
            <w:szCs w:val="22"/>
            <w:lang w:eastAsia="it-IT"/>
          </w:rPr>
          <w:tab/>
        </w:r>
        <w:r w:rsidR="00E05B45" w:rsidRPr="000C1EBD">
          <w:rPr>
            <w:rStyle w:val="Collegamentoipertestuale"/>
          </w:rPr>
          <w:t>Rumore e Vibrazioni</w:t>
        </w:r>
        <w:r w:rsidR="00E05B45">
          <w:rPr>
            <w:webHidden/>
          </w:rPr>
          <w:tab/>
        </w:r>
        <w:r>
          <w:rPr>
            <w:webHidden/>
          </w:rPr>
          <w:fldChar w:fldCharType="begin"/>
        </w:r>
        <w:r w:rsidR="00E05B45">
          <w:rPr>
            <w:webHidden/>
          </w:rPr>
          <w:instrText xml:space="preserve"> PAGEREF _Toc316300906 \h </w:instrText>
        </w:r>
        <w:r>
          <w:rPr>
            <w:webHidden/>
          </w:rPr>
        </w:r>
        <w:r>
          <w:rPr>
            <w:webHidden/>
          </w:rPr>
          <w:fldChar w:fldCharType="separate"/>
        </w:r>
        <w:r w:rsidR="00E05B45">
          <w:rPr>
            <w:webHidden/>
          </w:rPr>
          <w:t>194</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907" w:history="1">
        <w:r w:rsidR="00E05B45" w:rsidRPr="000C1EBD">
          <w:rPr>
            <w:rStyle w:val="Collegamentoipertestuale"/>
          </w:rPr>
          <w:t>4.2.7</w:t>
        </w:r>
        <w:r w:rsidR="00E05B45">
          <w:rPr>
            <w:rFonts w:asciiTheme="minorHAnsi" w:eastAsiaTheme="minorEastAsia" w:hAnsiTheme="minorHAnsi" w:cstheme="minorBidi"/>
            <w:b w:val="0"/>
            <w:i w:val="0"/>
            <w:szCs w:val="22"/>
            <w:lang w:eastAsia="it-IT"/>
          </w:rPr>
          <w:tab/>
        </w:r>
        <w:r w:rsidR="00E05B45" w:rsidRPr="000C1EBD">
          <w:rPr>
            <w:rStyle w:val="Collegamentoipertestuale"/>
          </w:rPr>
          <w:t>Radiazioni Ionizzanti e non Ionizzanti</w:t>
        </w:r>
        <w:r w:rsidR="00E05B45">
          <w:rPr>
            <w:webHidden/>
          </w:rPr>
          <w:tab/>
        </w:r>
        <w:r>
          <w:rPr>
            <w:webHidden/>
          </w:rPr>
          <w:fldChar w:fldCharType="begin"/>
        </w:r>
        <w:r w:rsidR="00E05B45">
          <w:rPr>
            <w:webHidden/>
          </w:rPr>
          <w:instrText xml:space="preserve"> PAGEREF _Toc316300907 \h </w:instrText>
        </w:r>
        <w:r>
          <w:rPr>
            <w:webHidden/>
          </w:rPr>
        </w:r>
        <w:r>
          <w:rPr>
            <w:webHidden/>
          </w:rPr>
          <w:fldChar w:fldCharType="separate"/>
        </w:r>
        <w:r w:rsidR="00E05B45">
          <w:rPr>
            <w:webHidden/>
          </w:rPr>
          <w:t>206</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908" w:history="1">
        <w:r w:rsidR="00E05B45" w:rsidRPr="000C1EBD">
          <w:rPr>
            <w:rStyle w:val="Collegamentoipertestuale"/>
          </w:rPr>
          <w:t>4.2.8</w:t>
        </w:r>
        <w:r w:rsidR="00E05B45">
          <w:rPr>
            <w:rFonts w:asciiTheme="minorHAnsi" w:eastAsiaTheme="minorEastAsia" w:hAnsiTheme="minorHAnsi" w:cstheme="minorBidi"/>
            <w:b w:val="0"/>
            <w:i w:val="0"/>
            <w:szCs w:val="22"/>
            <w:lang w:eastAsia="it-IT"/>
          </w:rPr>
          <w:tab/>
        </w:r>
        <w:r w:rsidR="00E05B45" w:rsidRPr="000C1EBD">
          <w:rPr>
            <w:rStyle w:val="Collegamentoipertestuale"/>
          </w:rPr>
          <w:t>Paesaggio</w:t>
        </w:r>
        <w:r w:rsidR="00E05B45">
          <w:rPr>
            <w:webHidden/>
          </w:rPr>
          <w:tab/>
        </w:r>
        <w:r>
          <w:rPr>
            <w:webHidden/>
          </w:rPr>
          <w:fldChar w:fldCharType="begin"/>
        </w:r>
        <w:r w:rsidR="00E05B45">
          <w:rPr>
            <w:webHidden/>
          </w:rPr>
          <w:instrText xml:space="preserve"> PAGEREF _Toc316300908 \h </w:instrText>
        </w:r>
        <w:r>
          <w:rPr>
            <w:webHidden/>
          </w:rPr>
        </w:r>
        <w:r>
          <w:rPr>
            <w:webHidden/>
          </w:rPr>
          <w:fldChar w:fldCharType="separate"/>
        </w:r>
        <w:r w:rsidR="00E05B45">
          <w:rPr>
            <w:webHidden/>
          </w:rPr>
          <w:t>208</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909" w:history="1">
        <w:r w:rsidR="00E05B45" w:rsidRPr="000C1EBD">
          <w:rPr>
            <w:rStyle w:val="Collegamentoipertestuale"/>
          </w:rPr>
          <w:t>4.2.9</w:t>
        </w:r>
        <w:r w:rsidR="00E05B45">
          <w:rPr>
            <w:rFonts w:asciiTheme="minorHAnsi" w:eastAsiaTheme="minorEastAsia" w:hAnsiTheme="minorHAnsi" w:cstheme="minorBidi"/>
            <w:b w:val="0"/>
            <w:i w:val="0"/>
            <w:szCs w:val="22"/>
            <w:lang w:eastAsia="it-IT"/>
          </w:rPr>
          <w:tab/>
        </w:r>
        <w:r w:rsidR="00E05B45" w:rsidRPr="000C1EBD">
          <w:rPr>
            <w:rStyle w:val="Collegamentoipertestuale"/>
          </w:rPr>
          <w:t>Traffico</w:t>
        </w:r>
        <w:r w:rsidR="00E05B45">
          <w:rPr>
            <w:webHidden/>
          </w:rPr>
          <w:tab/>
        </w:r>
        <w:r>
          <w:rPr>
            <w:webHidden/>
          </w:rPr>
          <w:fldChar w:fldCharType="begin"/>
        </w:r>
        <w:r w:rsidR="00E05B45">
          <w:rPr>
            <w:webHidden/>
          </w:rPr>
          <w:instrText xml:space="preserve"> PAGEREF _Toc316300909 \h </w:instrText>
        </w:r>
        <w:r>
          <w:rPr>
            <w:webHidden/>
          </w:rPr>
        </w:r>
        <w:r>
          <w:rPr>
            <w:webHidden/>
          </w:rPr>
          <w:fldChar w:fldCharType="separate"/>
        </w:r>
        <w:r w:rsidR="00E05B45">
          <w:rPr>
            <w:webHidden/>
          </w:rPr>
          <w:t>215</w:t>
        </w:r>
        <w:r>
          <w:rPr>
            <w:webHidden/>
          </w:rPr>
          <w:fldChar w:fldCharType="end"/>
        </w:r>
      </w:hyperlink>
    </w:p>
    <w:p w:rsidR="00E05B45" w:rsidRDefault="00AA4896">
      <w:pPr>
        <w:pStyle w:val="Sommario2"/>
        <w:rPr>
          <w:rFonts w:asciiTheme="minorHAnsi" w:eastAsiaTheme="minorEastAsia" w:hAnsiTheme="minorHAnsi" w:cstheme="minorBidi"/>
          <w:b w:val="0"/>
          <w:i w:val="0"/>
          <w:smallCaps w:val="0"/>
          <w:szCs w:val="22"/>
          <w:lang w:eastAsia="it-IT"/>
        </w:rPr>
      </w:pPr>
      <w:hyperlink w:anchor="_Toc316300910" w:history="1">
        <w:r w:rsidR="00E05B45" w:rsidRPr="000C1EBD">
          <w:rPr>
            <w:rStyle w:val="Collegamentoipertestuale"/>
          </w:rPr>
          <w:t>4.3</w:t>
        </w:r>
        <w:r w:rsidR="00E05B45">
          <w:rPr>
            <w:rFonts w:asciiTheme="minorHAnsi" w:eastAsiaTheme="minorEastAsia" w:hAnsiTheme="minorHAnsi" w:cstheme="minorBidi"/>
            <w:b w:val="0"/>
            <w:i w:val="0"/>
            <w:smallCaps w:val="0"/>
            <w:szCs w:val="22"/>
            <w:lang w:eastAsia="it-IT"/>
          </w:rPr>
          <w:tab/>
        </w:r>
        <w:r w:rsidR="00E05B45" w:rsidRPr="000C1EBD">
          <w:rPr>
            <w:rStyle w:val="Collegamentoipertestuale"/>
          </w:rPr>
          <w:t>Stima degli Impatti della Centrale</w:t>
        </w:r>
        <w:r w:rsidR="00E05B45">
          <w:rPr>
            <w:webHidden/>
          </w:rPr>
          <w:tab/>
        </w:r>
        <w:r>
          <w:rPr>
            <w:webHidden/>
          </w:rPr>
          <w:fldChar w:fldCharType="begin"/>
        </w:r>
        <w:r w:rsidR="00E05B45">
          <w:rPr>
            <w:webHidden/>
          </w:rPr>
          <w:instrText xml:space="preserve"> PAGEREF _Toc316300910 \h </w:instrText>
        </w:r>
        <w:r>
          <w:rPr>
            <w:webHidden/>
          </w:rPr>
        </w:r>
        <w:r>
          <w:rPr>
            <w:webHidden/>
          </w:rPr>
          <w:fldChar w:fldCharType="separate"/>
        </w:r>
        <w:r w:rsidR="00E05B45">
          <w:rPr>
            <w:webHidden/>
          </w:rPr>
          <w:t>217</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911" w:history="1">
        <w:r w:rsidR="00E05B45" w:rsidRPr="000C1EBD">
          <w:rPr>
            <w:rStyle w:val="Collegamentoipertestuale"/>
          </w:rPr>
          <w:t>4.3.1</w:t>
        </w:r>
        <w:r w:rsidR="00E05B45">
          <w:rPr>
            <w:rFonts w:asciiTheme="minorHAnsi" w:eastAsiaTheme="minorEastAsia" w:hAnsiTheme="minorHAnsi" w:cstheme="minorBidi"/>
            <w:b w:val="0"/>
            <w:i w:val="0"/>
            <w:szCs w:val="22"/>
            <w:lang w:eastAsia="it-IT"/>
          </w:rPr>
          <w:tab/>
        </w:r>
        <w:r w:rsidR="00E05B45" w:rsidRPr="000C1EBD">
          <w:rPr>
            <w:rStyle w:val="Collegamentoipertestuale"/>
          </w:rPr>
          <w:t>Atmosfera e Qualità dell’Aria</w:t>
        </w:r>
        <w:r w:rsidR="00E05B45">
          <w:rPr>
            <w:webHidden/>
          </w:rPr>
          <w:tab/>
        </w:r>
        <w:r>
          <w:rPr>
            <w:webHidden/>
          </w:rPr>
          <w:fldChar w:fldCharType="begin"/>
        </w:r>
        <w:r w:rsidR="00E05B45">
          <w:rPr>
            <w:webHidden/>
          </w:rPr>
          <w:instrText xml:space="preserve"> PAGEREF _Toc316300911 \h </w:instrText>
        </w:r>
        <w:r>
          <w:rPr>
            <w:webHidden/>
          </w:rPr>
        </w:r>
        <w:r>
          <w:rPr>
            <w:webHidden/>
          </w:rPr>
          <w:fldChar w:fldCharType="separate"/>
        </w:r>
        <w:r w:rsidR="00E05B45">
          <w:rPr>
            <w:webHidden/>
          </w:rPr>
          <w:t>217</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912" w:history="1">
        <w:r w:rsidR="00E05B45" w:rsidRPr="000C1EBD">
          <w:rPr>
            <w:rStyle w:val="Collegamentoipertestuale"/>
          </w:rPr>
          <w:t>4.3.2</w:t>
        </w:r>
        <w:r w:rsidR="00E05B45">
          <w:rPr>
            <w:rFonts w:asciiTheme="minorHAnsi" w:eastAsiaTheme="minorEastAsia" w:hAnsiTheme="minorHAnsi" w:cstheme="minorBidi"/>
            <w:b w:val="0"/>
            <w:i w:val="0"/>
            <w:szCs w:val="22"/>
            <w:lang w:eastAsia="it-IT"/>
          </w:rPr>
          <w:tab/>
        </w:r>
        <w:r w:rsidR="00E05B45" w:rsidRPr="000C1EBD">
          <w:rPr>
            <w:rStyle w:val="Collegamentoipertestuale"/>
          </w:rPr>
          <w:t>Ambiente Idrico</w:t>
        </w:r>
        <w:r w:rsidR="00E05B45">
          <w:rPr>
            <w:webHidden/>
          </w:rPr>
          <w:tab/>
        </w:r>
        <w:r>
          <w:rPr>
            <w:webHidden/>
          </w:rPr>
          <w:fldChar w:fldCharType="begin"/>
        </w:r>
        <w:r w:rsidR="00E05B45">
          <w:rPr>
            <w:webHidden/>
          </w:rPr>
          <w:instrText xml:space="preserve"> PAGEREF _Toc316300912 \h </w:instrText>
        </w:r>
        <w:r>
          <w:rPr>
            <w:webHidden/>
          </w:rPr>
        </w:r>
        <w:r>
          <w:rPr>
            <w:webHidden/>
          </w:rPr>
          <w:fldChar w:fldCharType="separate"/>
        </w:r>
        <w:r w:rsidR="00E05B45">
          <w:rPr>
            <w:webHidden/>
          </w:rPr>
          <w:t>226</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913" w:history="1">
        <w:r w:rsidR="00E05B45" w:rsidRPr="000C1EBD">
          <w:rPr>
            <w:rStyle w:val="Collegamentoipertestuale"/>
          </w:rPr>
          <w:t>4.3.3</w:t>
        </w:r>
        <w:r w:rsidR="00E05B45">
          <w:rPr>
            <w:rFonts w:asciiTheme="minorHAnsi" w:eastAsiaTheme="minorEastAsia" w:hAnsiTheme="minorHAnsi" w:cstheme="minorBidi"/>
            <w:b w:val="0"/>
            <w:i w:val="0"/>
            <w:szCs w:val="22"/>
            <w:lang w:eastAsia="it-IT"/>
          </w:rPr>
          <w:tab/>
        </w:r>
        <w:r w:rsidR="00E05B45" w:rsidRPr="000C1EBD">
          <w:rPr>
            <w:rStyle w:val="Collegamentoipertestuale"/>
          </w:rPr>
          <w:t>Suolo e Sottosuolo</w:t>
        </w:r>
        <w:r w:rsidR="00E05B45">
          <w:rPr>
            <w:webHidden/>
          </w:rPr>
          <w:tab/>
        </w:r>
        <w:r>
          <w:rPr>
            <w:webHidden/>
          </w:rPr>
          <w:fldChar w:fldCharType="begin"/>
        </w:r>
        <w:r w:rsidR="00E05B45">
          <w:rPr>
            <w:webHidden/>
          </w:rPr>
          <w:instrText xml:space="preserve"> PAGEREF _Toc316300913 \h </w:instrText>
        </w:r>
        <w:r>
          <w:rPr>
            <w:webHidden/>
          </w:rPr>
        </w:r>
        <w:r>
          <w:rPr>
            <w:webHidden/>
          </w:rPr>
          <w:fldChar w:fldCharType="separate"/>
        </w:r>
        <w:r w:rsidR="00E05B45">
          <w:rPr>
            <w:webHidden/>
          </w:rPr>
          <w:t>229</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914" w:history="1">
        <w:r w:rsidR="00E05B45" w:rsidRPr="000C1EBD">
          <w:rPr>
            <w:rStyle w:val="Collegamentoipertestuale"/>
          </w:rPr>
          <w:t>4.3.4</w:t>
        </w:r>
        <w:r w:rsidR="00E05B45">
          <w:rPr>
            <w:rFonts w:asciiTheme="minorHAnsi" w:eastAsiaTheme="minorEastAsia" w:hAnsiTheme="minorHAnsi" w:cstheme="minorBidi"/>
            <w:b w:val="0"/>
            <w:i w:val="0"/>
            <w:szCs w:val="22"/>
            <w:lang w:eastAsia="it-IT"/>
          </w:rPr>
          <w:tab/>
        </w:r>
        <w:r w:rsidR="00E05B45" w:rsidRPr="000C1EBD">
          <w:rPr>
            <w:rStyle w:val="Collegamentoipertestuale"/>
          </w:rPr>
          <w:t>Vegetazione, Flora, Fauna ed Ecosistemi</w:t>
        </w:r>
        <w:r w:rsidR="00E05B45">
          <w:rPr>
            <w:webHidden/>
          </w:rPr>
          <w:tab/>
        </w:r>
        <w:r>
          <w:rPr>
            <w:webHidden/>
          </w:rPr>
          <w:fldChar w:fldCharType="begin"/>
        </w:r>
        <w:r w:rsidR="00E05B45">
          <w:rPr>
            <w:webHidden/>
          </w:rPr>
          <w:instrText xml:space="preserve"> PAGEREF _Toc316300914 \h </w:instrText>
        </w:r>
        <w:r>
          <w:rPr>
            <w:webHidden/>
          </w:rPr>
        </w:r>
        <w:r>
          <w:rPr>
            <w:webHidden/>
          </w:rPr>
          <w:fldChar w:fldCharType="separate"/>
        </w:r>
        <w:r w:rsidR="00E05B45">
          <w:rPr>
            <w:webHidden/>
          </w:rPr>
          <w:t>232</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915" w:history="1">
        <w:r w:rsidR="00E05B45" w:rsidRPr="000C1EBD">
          <w:rPr>
            <w:rStyle w:val="Collegamentoipertestuale"/>
          </w:rPr>
          <w:t>4.3.5</w:t>
        </w:r>
        <w:r w:rsidR="00E05B45">
          <w:rPr>
            <w:rFonts w:asciiTheme="minorHAnsi" w:eastAsiaTheme="minorEastAsia" w:hAnsiTheme="minorHAnsi" w:cstheme="minorBidi"/>
            <w:b w:val="0"/>
            <w:i w:val="0"/>
            <w:szCs w:val="22"/>
            <w:lang w:eastAsia="it-IT"/>
          </w:rPr>
          <w:tab/>
        </w:r>
        <w:r w:rsidR="00E05B45" w:rsidRPr="000C1EBD">
          <w:rPr>
            <w:rStyle w:val="Collegamentoipertestuale"/>
          </w:rPr>
          <w:t>Salute Pubblica</w:t>
        </w:r>
        <w:r w:rsidR="00E05B45">
          <w:rPr>
            <w:webHidden/>
          </w:rPr>
          <w:tab/>
        </w:r>
        <w:r>
          <w:rPr>
            <w:webHidden/>
          </w:rPr>
          <w:fldChar w:fldCharType="begin"/>
        </w:r>
        <w:r w:rsidR="00E05B45">
          <w:rPr>
            <w:webHidden/>
          </w:rPr>
          <w:instrText xml:space="preserve"> PAGEREF _Toc316300915 \h </w:instrText>
        </w:r>
        <w:r>
          <w:rPr>
            <w:webHidden/>
          </w:rPr>
        </w:r>
        <w:r>
          <w:rPr>
            <w:webHidden/>
          </w:rPr>
          <w:fldChar w:fldCharType="separate"/>
        </w:r>
        <w:r w:rsidR="00E05B45">
          <w:rPr>
            <w:webHidden/>
          </w:rPr>
          <w:t>234</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916" w:history="1">
        <w:r w:rsidR="00E05B45" w:rsidRPr="000C1EBD">
          <w:rPr>
            <w:rStyle w:val="Collegamentoipertestuale"/>
          </w:rPr>
          <w:t>4.3.6</w:t>
        </w:r>
        <w:r w:rsidR="00E05B45">
          <w:rPr>
            <w:rFonts w:asciiTheme="minorHAnsi" w:eastAsiaTheme="minorEastAsia" w:hAnsiTheme="minorHAnsi" w:cstheme="minorBidi"/>
            <w:b w:val="0"/>
            <w:i w:val="0"/>
            <w:szCs w:val="22"/>
            <w:lang w:eastAsia="it-IT"/>
          </w:rPr>
          <w:tab/>
        </w:r>
        <w:r w:rsidR="00E05B45" w:rsidRPr="000C1EBD">
          <w:rPr>
            <w:rStyle w:val="Collegamentoipertestuale"/>
          </w:rPr>
          <w:t>Rumore e Vibrazioni</w:t>
        </w:r>
        <w:r w:rsidR="00E05B45">
          <w:rPr>
            <w:webHidden/>
          </w:rPr>
          <w:tab/>
        </w:r>
        <w:r>
          <w:rPr>
            <w:webHidden/>
          </w:rPr>
          <w:fldChar w:fldCharType="begin"/>
        </w:r>
        <w:r w:rsidR="00E05B45">
          <w:rPr>
            <w:webHidden/>
          </w:rPr>
          <w:instrText xml:space="preserve"> PAGEREF _Toc316300916 \h </w:instrText>
        </w:r>
        <w:r>
          <w:rPr>
            <w:webHidden/>
          </w:rPr>
        </w:r>
        <w:r>
          <w:rPr>
            <w:webHidden/>
          </w:rPr>
          <w:fldChar w:fldCharType="separate"/>
        </w:r>
        <w:r w:rsidR="00E05B45">
          <w:rPr>
            <w:webHidden/>
          </w:rPr>
          <w:t>243</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917" w:history="1">
        <w:r w:rsidR="00E05B45" w:rsidRPr="000C1EBD">
          <w:rPr>
            <w:rStyle w:val="Collegamentoipertestuale"/>
          </w:rPr>
          <w:t>4.3.7</w:t>
        </w:r>
        <w:r w:rsidR="00E05B45">
          <w:rPr>
            <w:rFonts w:asciiTheme="minorHAnsi" w:eastAsiaTheme="minorEastAsia" w:hAnsiTheme="minorHAnsi" w:cstheme="minorBidi"/>
            <w:b w:val="0"/>
            <w:i w:val="0"/>
            <w:szCs w:val="22"/>
            <w:lang w:eastAsia="it-IT"/>
          </w:rPr>
          <w:tab/>
        </w:r>
        <w:r w:rsidR="00E05B45" w:rsidRPr="000C1EBD">
          <w:rPr>
            <w:rStyle w:val="Collegamentoipertestuale"/>
          </w:rPr>
          <w:t>Radiazioni Ionizzanti e non Ionizzanti</w:t>
        </w:r>
        <w:r w:rsidR="00E05B45">
          <w:rPr>
            <w:webHidden/>
          </w:rPr>
          <w:tab/>
        </w:r>
        <w:r>
          <w:rPr>
            <w:webHidden/>
          </w:rPr>
          <w:fldChar w:fldCharType="begin"/>
        </w:r>
        <w:r w:rsidR="00E05B45">
          <w:rPr>
            <w:webHidden/>
          </w:rPr>
          <w:instrText xml:space="preserve"> PAGEREF _Toc316300917 \h </w:instrText>
        </w:r>
        <w:r>
          <w:rPr>
            <w:webHidden/>
          </w:rPr>
        </w:r>
        <w:r>
          <w:rPr>
            <w:webHidden/>
          </w:rPr>
          <w:fldChar w:fldCharType="separate"/>
        </w:r>
        <w:r w:rsidR="00E05B45">
          <w:rPr>
            <w:webHidden/>
          </w:rPr>
          <w:t>257</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918" w:history="1">
        <w:r w:rsidR="00E05B45" w:rsidRPr="000C1EBD">
          <w:rPr>
            <w:rStyle w:val="Collegamentoipertestuale"/>
          </w:rPr>
          <w:t>4.3.8</w:t>
        </w:r>
        <w:r w:rsidR="00E05B45">
          <w:rPr>
            <w:rFonts w:asciiTheme="minorHAnsi" w:eastAsiaTheme="minorEastAsia" w:hAnsiTheme="minorHAnsi" w:cstheme="minorBidi"/>
            <w:b w:val="0"/>
            <w:i w:val="0"/>
            <w:szCs w:val="22"/>
            <w:lang w:eastAsia="it-IT"/>
          </w:rPr>
          <w:tab/>
        </w:r>
        <w:r w:rsidR="00E05B45" w:rsidRPr="000C1EBD">
          <w:rPr>
            <w:rStyle w:val="Collegamentoipertestuale"/>
          </w:rPr>
          <w:t>Paesaggio</w:t>
        </w:r>
        <w:r w:rsidR="00E05B45">
          <w:rPr>
            <w:webHidden/>
          </w:rPr>
          <w:tab/>
        </w:r>
        <w:r>
          <w:rPr>
            <w:webHidden/>
          </w:rPr>
          <w:fldChar w:fldCharType="begin"/>
        </w:r>
        <w:r w:rsidR="00E05B45">
          <w:rPr>
            <w:webHidden/>
          </w:rPr>
          <w:instrText xml:space="preserve"> PAGEREF _Toc316300918 \h </w:instrText>
        </w:r>
        <w:r>
          <w:rPr>
            <w:webHidden/>
          </w:rPr>
        </w:r>
        <w:r>
          <w:rPr>
            <w:webHidden/>
          </w:rPr>
          <w:fldChar w:fldCharType="separate"/>
        </w:r>
        <w:r w:rsidR="00E05B45">
          <w:rPr>
            <w:webHidden/>
          </w:rPr>
          <w:t>258</w:t>
        </w:r>
        <w:r>
          <w:rPr>
            <w:webHidden/>
          </w:rPr>
          <w:fldChar w:fldCharType="end"/>
        </w:r>
      </w:hyperlink>
    </w:p>
    <w:p w:rsidR="00E05B45" w:rsidRDefault="00AA4896">
      <w:pPr>
        <w:pStyle w:val="Sommario3"/>
        <w:rPr>
          <w:rFonts w:asciiTheme="minorHAnsi" w:eastAsiaTheme="minorEastAsia" w:hAnsiTheme="minorHAnsi" w:cstheme="minorBidi"/>
          <w:b w:val="0"/>
          <w:i w:val="0"/>
          <w:szCs w:val="22"/>
          <w:lang w:eastAsia="it-IT"/>
        </w:rPr>
      </w:pPr>
      <w:hyperlink w:anchor="_Toc316300919" w:history="1">
        <w:r w:rsidR="00E05B45" w:rsidRPr="000C1EBD">
          <w:rPr>
            <w:rStyle w:val="Collegamentoipertestuale"/>
          </w:rPr>
          <w:t>4.3.9</w:t>
        </w:r>
        <w:r w:rsidR="00E05B45">
          <w:rPr>
            <w:rFonts w:asciiTheme="minorHAnsi" w:eastAsiaTheme="minorEastAsia" w:hAnsiTheme="minorHAnsi" w:cstheme="minorBidi"/>
            <w:b w:val="0"/>
            <w:i w:val="0"/>
            <w:szCs w:val="22"/>
            <w:lang w:eastAsia="it-IT"/>
          </w:rPr>
          <w:tab/>
        </w:r>
        <w:r w:rsidR="00E05B45" w:rsidRPr="000C1EBD">
          <w:rPr>
            <w:rStyle w:val="Collegamentoipertestuale"/>
          </w:rPr>
          <w:t>Traffico</w:t>
        </w:r>
        <w:r w:rsidR="00E05B45">
          <w:rPr>
            <w:webHidden/>
          </w:rPr>
          <w:tab/>
        </w:r>
        <w:r>
          <w:rPr>
            <w:webHidden/>
          </w:rPr>
          <w:fldChar w:fldCharType="begin"/>
        </w:r>
        <w:r w:rsidR="00E05B45">
          <w:rPr>
            <w:webHidden/>
          </w:rPr>
          <w:instrText xml:space="preserve"> PAGEREF _Toc316300919 \h </w:instrText>
        </w:r>
        <w:r>
          <w:rPr>
            <w:webHidden/>
          </w:rPr>
        </w:r>
        <w:r>
          <w:rPr>
            <w:webHidden/>
          </w:rPr>
          <w:fldChar w:fldCharType="separate"/>
        </w:r>
        <w:r w:rsidR="00E05B45">
          <w:rPr>
            <w:webHidden/>
          </w:rPr>
          <w:t>263</w:t>
        </w:r>
        <w:r>
          <w:rPr>
            <w:webHidden/>
          </w:rPr>
          <w:fldChar w:fldCharType="end"/>
        </w:r>
      </w:hyperlink>
    </w:p>
    <w:p w:rsidR="003D1575" w:rsidRPr="00993F03" w:rsidRDefault="00AA4896" w:rsidP="003D1575">
      <w:pPr>
        <w:sectPr w:rsidR="003D1575" w:rsidRPr="00993F03" w:rsidSect="002328FB">
          <w:headerReference w:type="default" r:id="rId14"/>
          <w:footerReference w:type="default" r:id="rId15"/>
          <w:type w:val="oddPage"/>
          <w:pgSz w:w="11906" w:h="16838" w:code="9"/>
          <w:pgMar w:top="1134" w:right="1134" w:bottom="1134" w:left="2835" w:header="284" w:footer="284" w:gutter="0"/>
          <w:pgNumType w:fmt="upperRoman" w:start="1"/>
          <w:cols w:space="708"/>
          <w:docGrid w:linePitch="360"/>
        </w:sectPr>
      </w:pPr>
      <w:r w:rsidRPr="00993F03">
        <w:rPr>
          <w:szCs w:val="22"/>
        </w:rPr>
        <w:fldChar w:fldCharType="end"/>
      </w:r>
    </w:p>
    <w:p w:rsidR="002122BF" w:rsidRPr="00993F03" w:rsidRDefault="00653F2A" w:rsidP="002E2D73">
      <w:pPr>
        <w:pStyle w:val="Titolo1STEAM"/>
      </w:pPr>
      <w:bookmarkStart w:id="42" w:name="_Toc316300832"/>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rsidRPr="00993F03">
        <w:rPr>
          <w:caps w:val="0"/>
        </w:rPr>
        <w:lastRenderedPageBreak/>
        <w:t>INTRODUZIONE</w:t>
      </w:r>
      <w:bookmarkEnd w:id="42"/>
      <w:r w:rsidRPr="00993F03">
        <w:rPr>
          <w:caps w:val="0"/>
        </w:rPr>
        <w:t xml:space="preserve"> </w:t>
      </w:r>
    </w:p>
    <w:p w:rsidR="00016B56" w:rsidRPr="00993F03" w:rsidRDefault="000A21A2" w:rsidP="00A5496F">
      <w:r w:rsidRPr="00993F03">
        <w:t>Il presente Studio di Impatto Ambientale riguarda la realizzazione della seconda linea di combustione della centrale termoelettrica di Massafra (TA).</w:t>
      </w:r>
    </w:p>
    <w:p w:rsidR="000A21A2" w:rsidRPr="00993F03" w:rsidRDefault="000A21A2" w:rsidP="00A5496F"/>
    <w:p w:rsidR="000A21A2" w:rsidRPr="00993F03" w:rsidRDefault="000A21A2" w:rsidP="00A5496F">
      <w:r w:rsidRPr="00993F03">
        <w:t xml:space="preserve">La centrale, in esercizio dal </w:t>
      </w:r>
      <w:r w:rsidR="004D4D6B" w:rsidRPr="00993F03">
        <w:t xml:space="preserve">2004, è localizzata in località Console, nel comune di Massafra (Provincia di Taranto), dal cui centro dista circa </w:t>
      </w:r>
      <w:smartTag w:uri="urn:schemas-microsoft-com:office:smarttags" w:element="metricconverter">
        <w:smartTagPr>
          <w:attr w:name="ProductID" w:val="2,5 km"/>
        </w:smartTagPr>
        <w:r w:rsidR="004D4D6B" w:rsidRPr="00993F03">
          <w:t>2,5 km</w:t>
        </w:r>
      </w:smartTag>
      <w:r w:rsidR="004D4D6B" w:rsidRPr="00993F03">
        <w:t xml:space="preserve"> in direzione sud-est.</w:t>
      </w:r>
    </w:p>
    <w:p w:rsidR="004D4D6B" w:rsidRPr="00993F03" w:rsidRDefault="004D4D6B" w:rsidP="00A5496F"/>
    <w:p w:rsidR="004D4D6B" w:rsidRPr="00993F03" w:rsidRDefault="004D4D6B" w:rsidP="00A5496F">
      <w:r w:rsidRPr="00993F03">
        <w:t>Il sito della centrale</w:t>
      </w:r>
      <w:r w:rsidR="001C337F" w:rsidRPr="00993F03">
        <w:t>, confinante con le</w:t>
      </w:r>
      <w:r w:rsidRPr="00993F03">
        <w:t xml:space="preserve"> discariche esaurite del Comune di Massafra e l’Impianto di Preselezione, Biostabilizzazione e produzione di CDR gestito dalla Soc. CISA S.p.A..</w:t>
      </w:r>
      <w:r w:rsidR="001C337F" w:rsidRPr="00993F03">
        <w:t xml:space="preserve"> si sviluppa su un terreno di circa 78.000 m</w:t>
      </w:r>
      <w:r w:rsidR="001C337F" w:rsidRPr="00993F03">
        <w:rPr>
          <w:vertAlign w:val="superscript"/>
        </w:rPr>
        <w:t>2</w:t>
      </w:r>
      <w:r w:rsidR="001C337F" w:rsidRPr="00993F03">
        <w:t>, di cui circa 36.000 m</w:t>
      </w:r>
      <w:r w:rsidR="001C337F" w:rsidRPr="00993F03">
        <w:rPr>
          <w:vertAlign w:val="superscript"/>
        </w:rPr>
        <w:t>2</w:t>
      </w:r>
      <w:r w:rsidR="001C337F" w:rsidRPr="00993F03">
        <w:t xml:space="preserve"> direttamente occupati dagli impianti.</w:t>
      </w:r>
    </w:p>
    <w:p w:rsidR="004D4D6B" w:rsidRPr="00993F03" w:rsidRDefault="001C337F" w:rsidP="001C337F">
      <w:pPr>
        <w:tabs>
          <w:tab w:val="left" w:pos="1557"/>
        </w:tabs>
      </w:pPr>
      <w:r w:rsidRPr="00993F03">
        <w:t xml:space="preserve"> </w:t>
      </w:r>
    </w:p>
    <w:p w:rsidR="004D4D6B" w:rsidRPr="00993F03" w:rsidRDefault="004D4D6B" w:rsidP="004D4D6B">
      <w:r w:rsidRPr="00993F03">
        <w:t xml:space="preserve">La centrale, che ha potenza elettrica lorda nominale di circa 12,25 MWe e termica nominale di circa 49,5 MWt, è attualmente </w:t>
      </w:r>
      <w:r w:rsidR="001C337F" w:rsidRPr="00993F03">
        <w:t>autorizzata</w:t>
      </w:r>
      <w:r w:rsidRPr="00993F03">
        <w:t xml:space="preserve"> </w:t>
      </w:r>
      <w:r w:rsidR="001C337F" w:rsidRPr="00993F03">
        <w:t xml:space="preserve">dalla </w:t>
      </w:r>
      <w:r w:rsidRPr="00993F03">
        <w:rPr>
          <w:i/>
        </w:rPr>
        <w:t>Determina Dirigenziale n. 6 del 18/01/2008</w:t>
      </w:r>
      <w:r w:rsidR="001C337F" w:rsidRPr="00993F03">
        <w:rPr>
          <w:i/>
        </w:rPr>
        <w:t>,</w:t>
      </w:r>
      <w:r w:rsidRPr="00993F03">
        <w:t xml:space="preserve"> rilasciata dalla Provincia di Taranto - Settore Ecologia Ambiente</w:t>
      </w:r>
      <w:r w:rsidR="001C337F" w:rsidRPr="00993F03">
        <w:t>, a utilizzare come combustibile fino a 100.000 t/a di CDR (combustibile derivato da rifiuti) e biomasse</w:t>
      </w:r>
      <w:r w:rsidRPr="00993F03">
        <w:t>.</w:t>
      </w:r>
    </w:p>
    <w:p w:rsidR="001C337F" w:rsidRPr="00993F03" w:rsidRDefault="001C337F" w:rsidP="004D4D6B"/>
    <w:p w:rsidR="001C337F" w:rsidRPr="00993F03" w:rsidRDefault="001C337F" w:rsidP="004D4D6B">
      <w:r w:rsidRPr="00993F03">
        <w:t xml:space="preserve">Il progetto della nuova linea </w:t>
      </w:r>
      <w:r w:rsidR="00E20928" w:rsidRPr="00993F03">
        <w:t>avrà caratteristiche sostanzialmente identiche alla linea esistente</w:t>
      </w:r>
      <w:r w:rsidR="00E91D19" w:rsidRPr="00993F03">
        <w:t xml:space="preserve"> e prevede di utilizzare fino a 100.000 t/a di combustibile (CDR e biomasse)</w:t>
      </w:r>
      <w:r w:rsidR="00E20928" w:rsidRPr="00993F03">
        <w:t>.</w:t>
      </w:r>
    </w:p>
    <w:p w:rsidR="00E91D19" w:rsidRPr="00993F03" w:rsidRDefault="00E91D19" w:rsidP="004D4D6B"/>
    <w:p w:rsidR="00D12691" w:rsidRPr="00993F03" w:rsidRDefault="00D12691" w:rsidP="004D4D6B">
      <w:r w:rsidRPr="00993F03">
        <w:t>Nel dettaglio il progetto prevede:</w:t>
      </w:r>
    </w:p>
    <w:p w:rsidR="00D12691" w:rsidRPr="00993F03" w:rsidRDefault="00D12691" w:rsidP="00D12691">
      <w:pPr>
        <w:pStyle w:val="Rentro1STEAM"/>
      </w:pPr>
      <w:r w:rsidRPr="00993F03">
        <w:t>Seconda linea di combustione CDR e Biomasse, composta da: combustore, generatore di vapore e turbina a vapore;</w:t>
      </w:r>
    </w:p>
    <w:p w:rsidR="00D12691" w:rsidRPr="00993F03" w:rsidRDefault="00D12691" w:rsidP="00D12691">
      <w:pPr>
        <w:pStyle w:val="Rentro1STEAM"/>
      </w:pPr>
      <w:r w:rsidRPr="00993F03">
        <w:t>Sistema di trattamento fumi, che prevede l’installazione di un filtro a maniche per la depolverazione dei fumi e di un sistema SCR per la riduzione degli ossidi di azoto;</w:t>
      </w:r>
    </w:p>
    <w:p w:rsidR="00D12691" w:rsidRPr="00993F03" w:rsidRDefault="00D12691" w:rsidP="00D12691">
      <w:pPr>
        <w:pStyle w:val="Rentro1STEAM"/>
      </w:pPr>
      <w:r w:rsidRPr="00993F03">
        <w:t>Sistema di condensazione dei fumi ad aria;</w:t>
      </w:r>
    </w:p>
    <w:p w:rsidR="00D12691" w:rsidRPr="00993F03" w:rsidRDefault="00D12691" w:rsidP="00D12691">
      <w:pPr>
        <w:pStyle w:val="Rentro1STEAM"/>
      </w:pPr>
      <w:r w:rsidRPr="00993F03">
        <w:t>Fabbricato per lo stoccaggio del CDR sfuso, dotato di sistema di aspirazione aria e biofiltro;</w:t>
      </w:r>
    </w:p>
    <w:p w:rsidR="00D12691" w:rsidRPr="00993F03" w:rsidRDefault="00D12691" w:rsidP="00D12691">
      <w:pPr>
        <w:pStyle w:val="Rentro1STEAM"/>
      </w:pPr>
      <w:r w:rsidRPr="00993F03">
        <w:t>Impianto produzione acqua DEMI.</w:t>
      </w:r>
    </w:p>
    <w:p w:rsidR="00D12691" w:rsidRPr="00993F03" w:rsidRDefault="00D12691" w:rsidP="00D12691">
      <w:pPr>
        <w:pStyle w:val="Rentro1STEAM"/>
        <w:numPr>
          <w:ilvl w:val="0"/>
          <w:numId w:val="0"/>
        </w:numPr>
      </w:pPr>
    </w:p>
    <w:p w:rsidR="00226BC1" w:rsidRPr="00993F03" w:rsidRDefault="00792485" w:rsidP="00792485">
      <w:r w:rsidRPr="00993F03">
        <w:t xml:space="preserve">Inoltre il progetto prevede di realizzare </w:t>
      </w:r>
      <w:r w:rsidR="00226BC1" w:rsidRPr="00993F03">
        <w:t xml:space="preserve">un nuovo fabbricato per l’addensamento del CDR </w:t>
      </w:r>
      <w:r w:rsidRPr="00993F03">
        <w:t>sulla prima linea di combustione esistente</w:t>
      </w:r>
      <w:r w:rsidR="00226BC1" w:rsidRPr="00993F03">
        <w:t xml:space="preserve"> per migliorare le caratteristiche del combustibile.</w:t>
      </w:r>
    </w:p>
    <w:p w:rsidR="00D12691" w:rsidRPr="00993F03" w:rsidRDefault="00D12691" w:rsidP="00D12691"/>
    <w:p w:rsidR="00556DD3" w:rsidRPr="00993F03" w:rsidRDefault="00556DD3" w:rsidP="00556DD3">
      <w:r w:rsidRPr="00993F03">
        <w:t>L’intervento non necessita della realizzazione o del potenziamento di infrastrutture, stradali o elettriche, esterne al sito.</w:t>
      </w:r>
    </w:p>
    <w:p w:rsidR="00D12691" w:rsidRPr="00993F03" w:rsidRDefault="00D12691" w:rsidP="00C72358"/>
    <w:p w:rsidR="00D12691" w:rsidRPr="00993F03" w:rsidRDefault="00792485" w:rsidP="004D4D6B">
      <w:r w:rsidRPr="00993F03">
        <w:t xml:space="preserve">Si ricorda che l’impianto esistente è stato oggetto di procedura di Valutazione di Impatto ambientale presso la Regione Puglia concluso positivamente con </w:t>
      </w:r>
      <w:r w:rsidRPr="00993F03">
        <w:lastRenderedPageBreak/>
        <w:t>Determina Dirigenziale n. 380 del 23 luglio 2007, in seguito integrato da Determina Dirigenziale n. 542 del 15 settembre 2008.</w:t>
      </w:r>
    </w:p>
    <w:p w:rsidR="00792485" w:rsidRPr="00993F03" w:rsidRDefault="00792485" w:rsidP="004D4D6B"/>
    <w:p w:rsidR="00792485" w:rsidRPr="00993F03" w:rsidRDefault="00792485" w:rsidP="004D4D6B"/>
    <w:p w:rsidR="00562A10" w:rsidRPr="00993F03" w:rsidRDefault="00353E7D" w:rsidP="0074045F">
      <w:pPr>
        <w:pStyle w:val="Titolo2STEAM"/>
      </w:pPr>
      <w:bookmarkStart w:id="43" w:name="_Toc316300833"/>
      <w:bookmarkStart w:id="44" w:name="_Toc136745188"/>
      <w:bookmarkStart w:id="45" w:name="_Toc136750129"/>
      <w:bookmarkStart w:id="46" w:name="_Toc185471420"/>
      <w:r w:rsidRPr="00993F03">
        <w:t>Motivazioni del Progetto</w:t>
      </w:r>
      <w:bookmarkEnd w:id="43"/>
    </w:p>
    <w:p w:rsidR="002E2D73" w:rsidRPr="00993F03" w:rsidRDefault="00E91D19" w:rsidP="002E2D73">
      <w:r w:rsidRPr="00993F03">
        <w:t>La realizzazione della seconda linea dell’impianto di Massafra trova giustificazione nel potenziamento di una infrastruttura esistente che permette di massimizzare l’utilizzo delle strutture produttive presenti all’interno di un sito già utilizzato a scopi industriali.</w:t>
      </w:r>
    </w:p>
    <w:p w:rsidR="00E91D19" w:rsidRPr="00993F03" w:rsidRDefault="00E91D19" w:rsidP="002E2D73"/>
    <w:p w:rsidR="00E91D19" w:rsidRPr="00993F03" w:rsidRDefault="00E91D19" w:rsidP="00E91D19">
      <w:r w:rsidRPr="00993F03">
        <w:t>Il progetto è realizzato applicando le migliori tecniche disponibili per la combustione di CDR e biomasse.</w:t>
      </w:r>
    </w:p>
    <w:p w:rsidR="00E91D19" w:rsidRPr="00993F03" w:rsidRDefault="00E91D19" w:rsidP="002E2D73"/>
    <w:p w:rsidR="00E91D19" w:rsidRPr="00993F03" w:rsidRDefault="00E91D19" w:rsidP="002E2D73"/>
    <w:p w:rsidR="00474F0F" w:rsidRPr="00993F03" w:rsidRDefault="00353E7D" w:rsidP="0074045F">
      <w:pPr>
        <w:pStyle w:val="Titolo2STEAM"/>
      </w:pPr>
      <w:bookmarkStart w:id="47" w:name="_Toc316300834"/>
      <w:r w:rsidRPr="00993F03">
        <w:t>Iter Autorizzativo</w:t>
      </w:r>
      <w:bookmarkEnd w:id="47"/>
    </w:p>
    <w:p w:rsidR="00BF1F1F" w:rsidRPr="00993F03" w:rsidRDefault="00BF1F1F" w:rsidP="00BF1F1F">
      <w:r w:rsidRPr="00993F03">
        <w:t>Il progetto di realizzazione della seconda linea di combusti</w:t>
      </w:r>
      <w:r w:rsidR="007725AD" w:rsidRPr="00993F03">
        <w:t xml:space="preserve">one della centrale di Massafra </w:t>
      </w:r>
      <w:r w:rsidRPr="00993F03">
        <w:t xml:space="preserve">prevede la combustione con recupero energetico anche di rifiuti non pericolosi (CDR), tipologia di smaltimento, ai sensi dell’allegato B alla Parte quarta del DLgs 152/2006 e smi, D10 “Incenerimento a terra”, tipologia di recupero, ai sensi dell’allegato C alla parte quarta del DLgs 152/2006 e smi, R1 “Utilizzazione principalmente come combustibile o come altro mezzo per produrre energia”. Inoltre lo stoccaggio del CDR necessario al funzionamento dell’impianto si configura come attività R13 “Messa in riserva di rifiuti per sottoporli a una delle operazioni indicate nei punti da R1 a R12 (escluso il deposito temporaneo, prima della raccolta, nel luogo in cui sono prodotti)”. Il quantitativo giornaliero massimo di CDR trattato dall’impianto </w:t>
      </w:r>
      <w:r w:rsidR="007725AD" w:rsidRPr="00993F03">
        <w:t xml:space="preserve">in progetto </w:t>
      </w:r>
      <w:r w:rsidRPr="00993F03">
        <w:t>ammonta a</w:t>
      </w:r>
      <w:r w:rsidR="007725AD" w:rsidRPr="00993F03">
        <w:t xml:space="preserve"> circa 300</w:t>
      </w:r>
      <w:r w:rsidR="00EF2583" w:rsidRPr="00993F03">
        <w:t xml:space="preserve"> t/g</w:t>
      </w:r>
      <w:r w:rsidR="007725AD" w:rsidRPr="00993F03">
        <w:t>, riferito ad un CPI (potere calorifico inferiore) di riferimento pari a 15.000 kJ/kg</w:t>
      </w:r>
      <w:r w:rsidR="00EF2583" w:rsidRPr="00993F03">
        <w:t>.</w:t>
      </w:r>
    </w:p>
    <w:p w:rsidR="00BF1F1F" w:rsidRPr="00993F03" w:rsidRDefault="00BF1F1F" w:rsidP="00BF1F1F"/>
    <w:p w:rsidR="00BF1F1F" w:rsidRPr="00993F03" w:rsidRDefault="00BF1F1F" w:rsidP="00BF1F1F">
      <w:r w:rsidRPr="00993F03">
        <w:t xml:space="preserve">Di conseguenza l’autorizzazione dell’impianto necessita di espletamento di procedura di VIA ai sensi dell’allegato III alla parte seconda del DLgs 152/2006 e smi, “progetti di competenza delle Regioni e delle provincie autonome”, alla lettera </w:t>
      </w:r>
      <w:bookmarkStart w:id="48" w:name="AllB"/>
      <w:bookmarkEnd w:id="48"/>
      <w:r w:rsidRPr="00993F03">
        <w:t>n. “Impianti di smaltimento e recupero di rifiuti non pericolosi, con capacità superiore a 100 t/giorno, mediante operazioni di incenerimento o di trattamento di cui all'Allegato B, lettere D9, D10 e D11, ed all'Allegato C, lettere R1, della parte quarta del decreto legislativo 3 aprile 2006, n. 152”.</w:t>
      </w:r>
    </w:p>
    <w:p w:rsidR="00E91D19" w:rsidRPr="00993F03" w:rsidRDefault="00E91D19" w:rsidP="002E2D73"/>
    <w:p w:rsidR="00BF1F1F" w:rsidRPr="00993F03" w:rsidRDefault="00BF1F1F" w:rsidP="00BF1F1F">
      <w:r w:rsidRPr="00993F03">
        <w:t>Inoltre la legge regionale 11/2001 e smi individua tale tipologia di progetti nell’elenco A.2 - progetti di competenza della provincia</w:t>
      </w:r>
      <w:r w:rsidR="007725AD" w:rsidRPr="00993F03">
        <w:t>,</w:t>
      </w:r>
      <w:r w:rsidRPr="00993F03">
        <w:t xml:space="preserve"> alla lettera A.2.f) “impianti di smaltimento e recupero di rifiuti non pericolosi, con capacità superiore a 50 t/giorno, mediante operazioni di incenerimento o di trattamento di cui all'Allegato B, lettere D2 e da D8 a D11, e all'Allegato C, lettere da R1 a R9 del d.lgs. 22/1997”.</w:t>
      </w:r>
    </w:p>
    <w:p w:rsidR="00BF1F1F" w:rsidRPr="00993F03" w:rsidRDefault="00BF1F1F" w:rsidP="00BF1F1F"/>
    <w:p w:rsidR="00E91D19" w:rsidRPr="00993F03" w:rsidRDefault="00BF1F1F" w:rsidP="002E2D73">
      <w:r w:rsidRPr="00993F03">
        <w:t xml:space="preserve">Di conseguenza la procedura di Valutazione di impatto ambientale </w:t>
      </w:r>
      <w:r w:rsidR="00EF2583" w:rsidRPr="00993F03">
        <w:t>sarà attivata presso la Provincia di Taranto</w:t>
      </w:r>
      <w:r w:rsidR="000A46BC" w:rsidRPr="00993F03">
        <w:t>, 9° Settore Ecologia ed Ambiente</w:t>
      </w:r>
      <w:r w:rsidR="00EF2583" w:rsidRPr="00993F03">
        <w:t xml:space="preserve"> – Aree Protette – Terra Parco delle Gravine – Protezione Civile.</w:t>
      </w:r>
    </w:p>
    <w:p w:rsidR="00EF2583" w:rsidRPr="00993F03" w:rsidRDefault="00EF2583" w:rsidP="002E2D73"/>
    <w:p w:rsidR="00EF2583" w:rsidRPr="00993F03" w:rsidRDefault="00EF2583" w:rsidP="002E2D73">
      <w:r w:rsidRPr="00993F03">
        <w:lastRenderedPageBreak/>
        <w:t xml:space="preserve">Inoltre </w:t>
      </w:r>
      <w:r w:rsidR="00E2006B" w:rsidRPr="00993F03">
        <w:t xml:space="preserve">l’impianto, dato che nel suo complesso (prima e seconda linea di combustione) raggiunge la potenza termica di 99 MWt ricade nella tipologia di progetto individuata al punto 1.1 “Impianti di combustione con potenza termica di combustione di oltre 50 MW” dell’allegato VIII alla parte seconda del DLgs 152/2006 e smi, che individua gli impianti soggetti ad Autorizzazione Integrata Ambientale. </w:t>
      </w:r>
    </w:p>
    <w:p w:rsidR="00E2006B" w:rsidRPr="00993F03" w:rsidRDefault="00E2006B" w:rsidP="002E2D73"/>
    <w:p w:rsidR="00E2006B" w:rsidRPr="00993F03" w:rsidRDefault="00E2006B" w:rsidP="002E2D73">
      <w:r w:rsidRPr="00993F03">
        <w:t>Tale procedura sarà svolta Provincia di Taranto, 9° Settore Ecologia ed Ambiente – Aree Protette – Terra Parco delle Gravine – Protezione Civile in forza della delega espressa dalla Regione Puglia nell’articolo 7 comma 1 della LR 17/2007.</w:t>
      </w:r>
    </w:p>
    <w:p w:rsidR="00E2006B" w:rsidRPr="00993F03" w:rsidRDefault="00E2006B" w:rsidP="002E2D73"/>
    <w:p w:rsidR="00E2006B" w:rsidRPr="00993F03" w:rsidRDefault="00E2006B" w:rsidP="00E2006B">
      <w:r w:rsidRPr="00993F03">
        <w:t>Inoltre il proponente il progetto fa richiesta ai sensi dell’articolo 7 comma 2 della LR 17/2007 che la procedura di VIA sia integrata nel procedimento per il rilascio dell’</w:t>
      </w:r>
      <w:r w:rsidR="007725AD" w:rsidRPr="00993F03">
        <w:t>A</w:t>
      </w:r>
      <w:r w:rsidRPr="00993F03">
        <w:t xml:space="preserve">utorizzazione </w:t>
      </w:r>
      <w:r w:rsidR="007725AD" w:rsidRPr="00993F03">
        <w:t>Integrata Ambientale</w:t>
      </w:r>
      <w:r w:rsidRPr="00993F03">
        <w:t xml:space="preserve">. Di conseguenza ai sensi dell’articolo 10 del DLgs 152/2006 e smi </w:t>
      </w:r>
      <w:r w:rsidRPr="00993F03">
        <w:rPr>
          <w:lang w:eastAsia="it-IT"/>
        </w:rPr>
        <w:t>la procedura per il rilascio di autorizzazione integrata ambientale è coordinata nell'ambito del procedimento di VIA e la fase di  consultazione del pubblico è unica per le due procedure.</w:t>
      </w:r>
    </w:p>
    <w:p w:rsidR="00E2006B" w:rsidRPr="00993F03" w:rsidRDefault="00E2006B" w:rsidP="00E2006B"/>
    <w:p w:rsidR="00E2006B" w:rsidRPr="00993F03" w:rsidRDefault="00E2006B" w:rsidP="00E2006B">
      <w:r w:rsidRPr="00993F03">
        <w:t xml:space="preserve">Il sito di intervento ricade all’interno dell’area appartenente alla Rete Natura 2000, SIC/ZPS IT9130007 “Area delle Gravine” ed all’interno della perimetrazione dell’area IBA 139 “Gravine”. Allegata </w:t>
      </w:r>
      <w:r w:rsidR="007725AD" w:rsidRPr="00993F03">
        <w:t>al</w:t>
      </w:r>
      <w:r w:rsidRPr="00993F03">
        <w:t xml:space="preserve"> presente studio è dunque presentato Studio di incidenza per la valutazione delle interferenze indotte dal progetto sugli elementi oggetto di tutela.</w:t>
      </w:r>
    </w:p>
    <w:p w:rsidR="00E2006B" w:rsidRPr="00993F03" w:rsidRDefault="00E2006B" w:rsidP="00E2006B"/>
    <w:p w:rsidR="00E2006B" w:rsidRPr="00993F03" w:rsidRDefault="00E2006B" w:rsidP="00C6493D">
      <w:r w:rsidRPr="00993F03">
        <w:t xml:space="preserve">Infine il sito di intervento è compreso in ambito territoriale esteso </w:t>
      </w:r>
      <w:r w:rsidRPr="00993F03">
        <w:rPr>
          <w:i/>
        </w:rPr>
        <w:t>ATE “D”</w:t>
      </w:r>
      <w:r w:rsidRPr="00993F03">
        <w:t xml:space="preserve">, </w:t>
      </w:r>
      <w:r w:rsidR="00C6493D" w:rsidRPr="00993F03">
        <w:t xml:space="preserve">individuato dal PUTT, </w:t>
      </w:r>
      <w:r w:rsidRPr="00993F03">
        <w:t>caratterizzato da un valore paesaggistico “relativo”</w:t>
      </w:r>
      <w:r w:rsidRPr="00993F03">
        <w:rPr>
          <w:i/>
        </w:rPr>
        <w:t xml:space="preserve">, </w:t>
      </w:r>
      <w:r w:rsidRPr="00993F03">
        <w:t>nel quale</w:t>
      </w:r>
      <w:r w:rsidRPr="00993F03">
        <w:rPr>
          <w:i/>
        </w:rPr>
        <w:t xml:space="preserve"> pur non sussistendo la presenza di un bene costitutivo, sussiste la presenza di vincoli diffusi che ne individuano la significatività</w:t>
      </w:r>
      <w:r w:rsidRPr="00993F03">
        <w:t xml:space="preserve">, e in area sottoposta a </w:t>
      </w:r>
      <w:r w:rsidRPr="00993F03">
        <w:rPr>
          <w:i/>
        </w:rPr>
        <w:t>Vincolo Dichiarativo (Immobili ed Aree di Notevole Interesse Pubblico ex art. L.1497/39 ora art. 136 comma 1 del D. Lgs. 42/2004 e s.m.i),</w:t>
      </w:r>
      <w:r w:rsidRPr="00993F03">
        <w:t xml:space="preserve"> relativa alla</w:t>
      </w:r>
      <w:r w:rsidRPr="00993F03">
        <w:rPr>
          <w:i/>
        </w:rPr>
        <w:t xml:space="preserve"> Zona a Nord e a Est del Centro Abitato di Massafra e tra i Burroni S. Marco e della Scala</w:t>
      </w:r>
      <w:r w:rsidRPr="00993F03">
        <w:t xml:space="preserve">: per effetto di entrambi i dispositivi di tutela è necessario predisporre </w:t>
      </w:r>
      <w:r w:rsidRPr="00993F03">
        <w:rPr>
          <w:i/>
        </w:rPr>
        <w:t xml:space="preserve">la Relazione Paesaggistica, </w:t>
      </w:r>
      <w:r w:rsidRPr="00993F03">
        <w:t xml:space="preserve">redatta in conformità al </w:t>
      </w:r>
      <w:r w:rsidRPr="00993F03">
        <w:rPr>
          <w:i/>
        </w:rPr>
        <w:t>DPCM 12/12/2005</w:t>
      </w:r>
      <w:r w:rsidRPr="00993F03">
        <w:t>, allegata al presente studio.</w:t>
      </w:r>
    </w:p>
    <w:p w:rsidR="00E91D19" w:rsidRPr="00993F03" w:rsidRDefault="00E91D19" w:rsidP="002E2D73"/>
    <w:p w:rsidR="00E91D19" w:rsidRPr="00993F03" w:rsidRDefault="00E91D19" w:rsidP="002E2D73"/>
    <w:p w:rsidR="00353E7D" w:rsidRPr="00993F03" w:rsidRDefault="00353E7D" w:rsidP="0074045F">
      <w:pPr>
        <w:pStyle w:val="Titolo2STEAM"/>
      </w:pPr>
      <w:bookmarkStart w:id="49" w:name="_Toc316300835"/>
      <w:r w:rsidRPr="00993F03">
        <w:t>Scopo e Criteri dello Studio di Impatto Ambientale</w:t>
      </w:r>
      <w:bookmarkEnd w:id="49"/>
    </w:p>
    <w:p w:rsidR="00583268" w:rsidRPr="00993F03" w:rsidRDefault="00583268" w:rsidP="00583268">
      <w:r w:rsidRPr="00993F03">
        <w:t>Il presente Studio di Impatto Ambientale ha lo scopo di analizzare gli impatti derivanti dalla fase di costruzione, di esercizio e di fine esercizio del della seconda linea della Centrale di Massafra.</w:t>
      </w:r>
    </w:p>
    <w:p w:rsidR="00583268" w:rsidRPr="00993F03" w:rsidRDefault="00583268" w:rsidP="00583268"/>
    <w:p w:rsidR="00583268" w:rsidRPr="00993F03" w:rsidRDefault="00583268" w:rsidP="00583268">
      <w:r w:rsidRPr="00993F03">
        <w:t>Lo Studio di Impatto Ambientale è eseguito in accordo alle linee guida stabilite dal DPCM 27/12/1988, facendo riferimento agli articoli 1, 2, 3, 4 e 5, agli allegati 1, 2 e in particolare, in assenza di un riferimento esclusivo alla presente tipologia dell’opera, agli elementi applicabili dell’Allegato 3, in particolare i commi 2 (centrali termoelettriche), 3 (infrastrutture lineari di trasporto), 6 (impianti tecnologici), commentate dalle norme UNI 10742 e UNI 10745 (Impatto Ambientale: finalità e requisiti di uno studio di impatto ambientale e Studi di Impatto Ambientale: terminologia).</w:t>
      </w:r>
    </w:p>
    <w:p w:rsidR="00583268" w:rsidRPr="00993F03" w:rsidRDefault="00583268" w:rsidP="00583268">
      <w:r w:rsidRPr="00993F03">
        <w:lastRenderedPageBreak/>
        <w:t xml:space="preserve">Lo Studio è eseguito sulla base del progetto definitivo ai fini autorizzativi predisposto da Appia Energy considerando tutte le fonti di emissione in atmosfera, dei rifiuti solidi e liquidi prodotti, dei consumi idrici, dell'impiego previsto di personale, nonché del programma preliminare dei lavori di costruzione dell’impianto. </w:t>
      </w:r>
    </w:p>
    <w:p w:rsidR="00583268" w:rsidRPr="00993F03" w:rsidRDefault="00583268" w:rsidP="00583268"/>
    <w:p w:rsidR="00583268" w:rsidRPr="00993F03" w:rsidRDefault="00583268" w:rsidP="00583268">
      <w:r w:rsidRPr="00993F03">
        <w:t>Lo Studio di Impatto Ambientale esegue le proprie valutazioni prendendo come riferimento un’Area Vasta che si estende in un raggio di circa 5 km dal baricentro del sito di realizzazione dell’impianto (</w:t>
      </w:r>
      <w:r w:rsidRPr="00993F03">
        <w:rPr>
          <w:i/>
        </w:rPr>
        <w:t>Figura 4.1.1a</w:t>
      </w:r>
      <w:r w:rsidRPr="00993F03">
        <w:t>). Tale area è comunque dimensionata in modo da ricomprendere la totalità degli interventi connessi e complementari al progetto. Tale area può essere soggetta a variazioni anche significative per lo studio e la valutazione degli impatti: per esempio, relativamente alla componente Atmosfera, le analisi condotte per la valutazione delle ricadute al suolo degli inquinanti emessi dal camino d’impianto si estendono a un dominio di calcolo 40 x 40 km centrato sul sito.</w:t>
      </w:r>
    </w:p>
    <w:p w:rsidR="00583268" w:rsidRPr="00993F03" w:rsidRDefault="00583268" w:rsidP="00583268"/>
    <w:p w:rsidR="00583268" w:rsidRPr="00993F03" w:rsidRDefault="00583268" w:rsidP="00583268">
      <w:r w:rsidRPr="00993F03">
        <w:t xml:space="preserve">La valutazione degli impatti dell’impianto si basa sia su un confronto con i limiti di concentrazione ammessi dalle leggi vigenti ai punti di emissione, che in relazione alle modificazioni indotte alla fruibilità dell'ambiente ricettore determinate dagli effetti che le previste variazioni dei parametri ambientali (concentrazioni in aria, acqua, suolo degli elementi inquinanti, eventuali variazioni di temperatura delle acque superficiali ecc.) possono avere su fauna, flora ed in ultima istanza sulla salute e sul benessere delle popolazioni circostanti. </w:t>
      </w:r>
    </w:p>
    <w:p w:rsidR="00583268" w:rsidRPr="00993F03" w:rsidRDefault="00583268" w:rsidP="00583268"/>
    <w:p w:rsidR="00583268" w:rsidRPr="00993F03" w:rsidRDefault="00583268" w:rsidP="00583268">
      <w:r w:rsidRPr="00993F03">
        <w:t>Per il raggiungimento degli obiettivi delineati si sono utilizzati modelli previsionali di calcolo validati dalle maggiori agenzie europee e nord-americane.</w:t>
      </w:r>
    </w:p>
    <w:p w:rsidR="00583268" w:rsidRPr="00993F03" w:rsidRDefault="00583268" w:rsidP="00583268"/>
    <w:p w:rsidR="00583268" w:rsidRPr="00993F03" w:rsidRDefault="00583268" w:rsidP="00583268"/>
    <w:p w:rsidR="00583268" w:rsidRPr="00993F03" w:rsidRDefault="00583268" w:rsidP="00583268">
      <w:pPr>
        <w:pStyle w:val="Titolo2STEAM"/>
      </w:pPr>
      <w:bookmarkStart w:id="50" w:name="_Toc316300836"/>
      <w:r w:rsidRPr="00993F03">
        <w:t>Struttura dello Studio di Impatto Ambientale</w:t>
      </w:r>
      <w:bookmarkEnd w:id="50"/>
    </w:p>
    <w:p w:rsidR="00583268" w:rsidRPr="00993F03" w:rsidRDefault="00583268" w:rsidP="00583268">
      <w:r w:rsidRPr="00993F03">
        <w:t>Oltre alla presente Introduzione, lo Studio di Impatto Ambientale comprende:</w:t>
      </w:r>
    </w:p>
    <w:p w:rsidR="00583268" w:rsidRPr="00993F03" w:rsidRDefault="00583268" w:rsidP="00583268"/>
    <w:p w:rsidR="00583268" w:rsidRPr="00993F03" w:rsidRDefault="00583268" w:rsidP="00583268">
      <w:pPr>
        <w:pStyle w:val="Rentro1STEAM"/>
      </w:pPr>
      <w:r w:rsidRPr="00993F03">
        <w:rPr>
          <w:i/>
        </w:rPr>
        <w:t>Quadro di Riferimento Programmatico</w:t>
      </w:r>
      <w:r w:rsidRPr="00993F03">
        <w:t>, dove sono analizzati i rapporti del progetto con i piani e le leggi vigenti e riportati i tempi di attuazione del progetto;</w:t>
      </w:r>
    </w:p>
    <w:p w:rsidR="00583268" w:rsidRPr="00993F03" w:rsidRDefault="00583268" w:rsidP="00583268"/>
    <w:p w:rsidR="00583268" w:rsidRPr="00993F03" w:rsidRDefault="00583268" w:rsidP="00583268">
      <w:pPr>
        <w:pStyle w:val="Rentro1STEAM"/>
      </w:pPr>
      <w:r w:rsidRPr="00993F03">
        <w:rPr>
          <w:i/>
        </w:rPr>
        <w:t>Quadro di Riferimento Progettuale</w:t>
      </w:r>
      <w:r w:rsidRPr="00993F03">
        <w:t>, che riporta le informazioni relative al progetto e le analisi delle alternative tecnologiche considerate, dell’utilizzo delle risorse, delle emissioni e dei rifiuti, dei malfunzionamenti e lo studio delle potenziali interferenze ambientali del progetto su cui avviare lo studio delle componenti e la stima degli impatti;</w:t>
      </w:r>
    </w:p>
    <w:p w:rsidR="00583268" w:rsidRPr="00993F03" w:rsidRDefault="00583268" w:rsidP="00583268"/>
    <w:p w:rsidR="00583268" w:rsidRPr="00993F03" w:rsidRDefault="00583268" w:rsidP="00583268">
      <w:pPr>
        <w:pStyle w:val="Rentro1STEAM"/>
      </w:pPr>
      <w:r w:rsidRPr="00993F03">
        <w:rPr>
          <w:i/>
        </w:rPr>
        <w:t>Quadro di Riferimento Ambientale</w:t>
      </w:r>
      <w:r w:rsidRPr="00993F03">
        <w:t>, che nella prima parte individua l’area di studio e descrive lo stato attuale delle componenti ambientali interessate dalla realizzazione del progetto, nella seconda, utilizzando metodologie quali-quantitative, gli impatti significativi sono descritti e valutati anche utilizzando modelli matematici di previsione. Quando necessario, sono descritte le metodologie di indagine e di valutazione degli impatti sulle componenti ambientali;</w:t>
      </w:r>
    </w:p>
    <w:p w:rsidR="00583268" w:rsidRPr="00993F03" w:rsidRDefault="00583268" w:rsidP="00583268"/>
    <w:p w:rsidR="00583268" w:rsidRPr="00993F03" w:rsidRDefault="00583268" w:rsidP="00583268">
      <w:r w:rsidRPr="00993F03">
        <w:lastRenderedPageBreak/>
        <w:t>Lo studio è corredato da Sintesi non Tecnica, scritta in linguaggio semplice e comprensibile per la completa informazione del pubblico sui contenuti e i risultati dello Studio di Impatto Ambientale.</w:t>
      </w:r>
    </w:p>
    <w:p w:rsidR="00353E7D" w:rsidRPr="00993F03" w:rsidRDefault="00353E7D" w:rsidP="002E2D73"/>
    <w:p w:rsidR="00353E7D" w:rsidRPr="00993F03" w:rsidRDefault="00583268" w:rsidP="00C6493D">
      <w:r w:rsidRPr="00993F03">
        <w:t>In allegato allo studio sono riportate le schede AIA</w:t>
      </w:r>
      <w:r w:rsidR="00C6493D" w:rsidRPr="00993F03">
        <w:t>,</w:t>
      </w:r>
      <w:r w:rsidRPr="00993F03">
        <w:t xml:space="preserve"> nel formato stabilito dalla Regione Puglia</w:t>
      </w:r>
      <w:r w:rsidR="00C6493D" w:rsidRPr="00993F03">
        <w:t xml:space="preserve"> nella DGR 19 settembre 2006, n. 1388</w:t>
      </w:r>
      <w:r w:rsidRPr="00993F03">
        <w:t>, lo Studio di Incidenza ambientale e la Relazione Paesaggistica.</w:t>
      </w:r>
    </w:p>
    <w:p w:rsidR="002E2D73" w:rsidRPr="00993F03" w:rsidRDefault="002E2D73" w:rsidP="002E2D73"/>
    <w:bookmarkEnd w:id="44"/>
    <w:bookmarkEnd w:id="45"/>
    <w:bookmarkEnd w:id="46"/>
    <w:p w:rsidR="00A02838" w:rsidRPr="00993F03" w:rsidRDefault="00A02838" w:rsidP="00A02838">
      <w:pPr>
        <w:pStyle w:val="Rentro1STEAM"/>
        <w:numPr>
          <w:ilvl w:val="0"/>
          <w:numId w:val="0"/>
        </w:numPr>
        <w:ind w:left="357" w:hanging="357"/>
      </w:pPr>
    </w:p>
    <w:p w:rsidR="00393074" w:rsidRPr="00993F03" w:rsidRDefault="00393074" w:rsidP="00393074">
      <w:pPr>
        <w:pStyle w:val="Titolo1STEAM"/>
      </w:pPr>
      <w:bookmarkStart w:id="51" w:name="_Toc316300837"/>
      <w:r w:rsidRPr="00993F03">
        <w:lastRenderedPageBreak/>
        <w:t>QUADRO DI RIFERIMENTO PROGRAMMATICO</w:t>
      </w:r>
      <w:bookmarkEnd w:id="51"/>
    </w:p>
    <w:p w:rsidR="00665850" w:rsidRPr="00993F03" w:rsidRDefault="00665850" w:rsidP="00665850">
      <w:r w:rsidRPr="00993F03">
        <w:t>Il presente</w:t>
      </w:r>
      <w:r w:rsidRPr="00993F03">
        <w:rPr>
          <w:i/>
        </w:rPr>
        <w:t xml:space="preserve"> Capitolo</w:t>
      </w:r>
      <w:r w:rsidRPr="00993F03">
        <w:t xml:space="preserve"> descrive gli strumenti di piano e di programma vigenti nel territorio interessato dalla realizzazione del progetto. L’obiettivo è quello di evidenziare coerenze ed eventuali difformità del progetto proposto rispetto alle previsioni degli strumenti considerati.</w:t>
      </w:r>
    </w:p>
    <w:p w:rsidR="00665850" w:rsidRPr="00993F03" w:rsidRDefault="00665850" w:rsidP="00665850">
      <w:pPr>
        <w:pStyle w:val="BodyText21"/>
        <w:jc w:val="both"/>
      </w:pPr>
    </w:p>
    <w:p w:rsidR="00665850" w:rsidRPr="00993F03" w:rsidRDefault="00665850" w:rsidP="00665850">
      <w:r w:rsidRPr="00993F03">
        <w:t xml:space="preserve">Gli strumenti di piano e di programma analizzati riguardano il settore energetico, la pianificazione paesaggistica e territoriale e gli strumenti di governo del territorio a livello locale. Sono stati, inoltre, analizzati i principali strumenti di pianificazione settoriale quali il </w:t>
      </w:r>
      <w:r w:rsidRPr="00993F03">
        <w:rPr>
          <w:i/>
        </w:rPr>
        <w:t>Piano di Risanamento e Tutela della Qualità dell’Aria</w:t>
      </w:r>
      <w:r w:rsidRPr="00993F03">
        <w:t xml:space="preserve"> (di seguito </w:t>
      </w:r>
      <w:r w:rsidRPr="00993F03">
        <w:rPr>
          <w:i/>
        </w:rPr>
        <w:t>PRTQA</w:t>
      </w:r>
      <w:r w:rsidR="00BC58D8" w:rsidRPr="00993F03">
        <w:t xml:space="preserve">), il </w:t>
      </w:r>
      <w:r w:rsidR="00BC58D8" w:rsidRPr="00993F03">
        <w:rPr>
          <w:i/>
        </w:rPr>
        <w:t>Piano Regionale di Tutela delle Acque</w:t>
      </w:r>
      <w:r w:rsidR="00BC58D8" w:rsidRPr="00993F03">
        <w:t xml:space="preserve"> (</w:t>
      </w:r>
      <w:r w:rsidR="00BC58D8" w:rsidRPr="00993F03">
        <w:rPr>
          <w:i/>
        </w:rPr>
        <w:t>PRTA</w:t>
      </w:r>
      <w:r w:rsidR="00BC58D8" w:rsidRPr="00993F03">
        <w:t xml:space="preserve">), </w:t>
      </w:r>
      <w:r w:rsidRPr="00993F03">
        <w:t xml:space="preserve">la </w:t>
      </w:r>
      <w:r w:rsidRPr="00993F03">
        <w:rPr>
          <w:i/>
        </w:rPr>
        <w:t xml:space="preserve">Pianificazione dell’Autorità di Bacino </w:t>
      </w:r>
      <w:r w:rsidR="00EE261B" w:rsidRPr="00993F03">
        <w:rPr>
          <w:i/>
        </w:rPr>
        <w:t>della Regione Puglia</w:t>
      </w:r>
      <w:r w:rsidR="00BC58D8" w:rsidRPr="00993F03">
        <w:t>,</w:t>
      </w:r>
      <w:r w:rsidR="002D4AA2" w:rsidRPr="00993F03">
        <w:t xml:space="preserve"> </w:t>
      </w:r>
      <w:r w:rsidR="00BC58D8" w:rsidRPr="00993F03">
        <w:t>gli strumenti di pianificazione regionale in materia di rifiuti.</w:t>
      </w:r>
    </w:p>
    <w:p w:rsidR="00665850" w:rsidRPr="00993F03" w:rsidRDefault="00665850" w:rsidP="00665850"/>
    <w:p w:rsidR="00475517" w:rsidRPr="00993F03" w:rsidRDefault="00475517" w:rsidP="00665850"/>
    <w:p w:rsidR="00CF4AB7" w:rsidRPr="00993F03" w:rsidRDefault="00CF4AB7" w:rsidP="0074045F">
      <w:pPr>
        <w:pStyle w:val="Titolo2STEAM"/>
      </w:pPr>
      <w:bookmarkStart w:id="52" w:name="_Toc286934992"/>
      <w:bookmarkStart w:id="53" w:name="_Toc316300838"/>
      <w:r w:rsidRPr="00993F03">
        <w:t>Piano Energetic</w:t>
      </w:r>
      <w:r w:rsidR="002D4AA2" w:rsidRPr="00993F03">
        <w:t>o Ambientale Regionale (P.E.A.R.</w:t>
      </w:r>
      <w:r w:rsidRPr="00993F03">
        <w:t>)</w:t>
      </w:r>
      <w:bookmarkEnd w:id="52"/>
      <w:bookmarkEnd w:id="53"/>
    </w:p>
    <w:p w:rsidR="002127F0" w:rsidRPr="00993F03" w:rsidRDefault="002127F0" w:rsidP="002127F0">
      <w:r w:rsidRPr="00993F03">
        <w:t xml:space="preserve">Con </w:t>
      </w:r>
      <w:r w:rsidRPr="00993F03">
        <w:rPr>
          <w:i/>
        </w:rPr>
        <w:t>DGR n. 827 del 08/06/2007</w:t>
      </w:r>
      <w:r w:rsidR="00EE261B" w:rsidRPr="00993F03">
        <w:rPr>
          <w:i/>
        </w:rPr>
        <w:t xml:space="preserve">, </w:t>
      </w:r>
      <w:r w:rsidRPr="00993F03">
        <w:t xml:space="preserve">la Regione Puglia ha adottato il </w:t>
      </w:r>
      <w:r w:rsidRPr="00993F03">
        <w:rPr>
          <w:i/>
        </w:rPr>
        <w:t>Piano Energetico Ambientale Regionale (PEAR)</w:t>
      </w:r>
      <w:r w:rsidRPr="00993F03">
        <w:t>. Il documento è articolato in tre parti:</w:t>
      </w:r>
    </w:p>
    <w:p w:rsidR="002E081C" w:rsidRPr="00993F03" w:rsidRDefault="002E081C" w:rsidP="002127F0"/>
    <w:p w:rsidR="002127F0" w:rsidRPr="00993F03" w:rsidRDefault="002127F0" w:rsidP="00BA5309">
      <w:pPr>
        <w:pStyle w:val="Rentro1STEAM"/>
      </w:pPr>
      <w:r w:rsidRPr="00993F03">
        <w:t>La prima parte riporta l’analisi del sistema energetico della regione Puglia, basata sulla ricostruzione, per il periodo 1999-2004, dei bilanci energetici regionali;</w:t>
      </w:r>
    </w:p>
    <w:p w:rsidR="002127F0" w:rsidRPr="00993F03" w:rsidRDefault="002127F0" w:rsidP="00BA5309">
      <w:pPr>
        <w:pStyle w:val="Rentro1STEAM"/>
      </w:pPr>
      <w:r w:rsidRPr="00993F03">
        <w:t>La seconda parte delinea le strategie che la Regione intende porre in atto per definire una politica di governo sul tema dell’energia, sia per quanto riguarda la domanda sia per quanto riguarda l’offerta;</w:t>
      </w:r>
    </w:p>
    <w:p w:rsidR="002127F0" w:rsidRPr="00993F03" w:rsidRDefault="002127F0" w:rsidP="00BA5309">
      <w:pPr>
        <w:pStyle w:val="Rentro1STEAM"/>
      </w:pPr>
      <w:r w:rsidRPr="00993F03">
        <w:t>La terza parte riporta la Valutazione Ambientale Strategica del Piano con l’obiettivo di verificare il livello di protezione dell’ambiente a questo associato, integrando considerazioni di carattere ambientale nelle varie fasi di elaborazione e di adozione.</w:t>
      </w:r>
    </w:p>
    <w:p w:rsidR="002127F0" w:rsidRPr="00993F03" w:rsidRDefault="002127F0" w:rsidP="002127F0"/>
    <w:p w:rsidR="002127F0" w:rsidRPr="00993F03" w:rsidRDefault="002127F0" w:rsidP="002127F0">
      <w:r w:rsidRPr="00993F03">
        <w:t xml:space="preserve">Gli obiettivi e le Linee d’Azione perseguite dal Piano sono sintetizzate </w:t>
      </w:r>
      <w:r w:rsidR="00EE261B" w:rsidRPr="00993F03">
        <w:t>nella seguente</w:t>
      </w:r>
      <w:r w:rsidRPr="00993F03">
        <w:t xml:space="preserve"> </w:t>
      </w:r>
      <w:r w:rsidRPr="00993F03">
        <w:rPr>
          <w:i/>
        </w:rPr>
        <w:t xml:space="preserve">Tabella </w:t>
      </w:r>
      <w:r w:rsidR="00EE261B" w:rsidRPr="00993F03">
        <w:rPr>
          <w:i/>
        </w:rPr>
        <w:t>2.</w:t>
      </w:r>
      <w:r w:rsidRPr="00993F03">
        <w:rPr>
          <w:i/>
        </w:rPr>
        <w:t>1a</w:t>
      </w:r>
      <w:r w:rsidRPr="00993F03">
        <w:t>.</w:t>
      </w:r>
    </w:p>
    <w:p w:rsidR="002127F0" w:rsidRPr="00993F03" w:rsidRDefault="002E081C" w:rsidP="00B631C8">
      <w:pPr>
        <w:pStyle w:val="TitoloTabellaSTEAM"/>
      </w:pPr>
      <w:r w:rsidRPr="00993F03">
        <w:br w:type="page"/>
      </w:r>
      <w:r w:rsidR="002127F0" w:rsidRPr="00993F03">
        <w:lastRenderedPageBreak/>
        <w:t xml:space="preserve">Tabella </w:t>
      </w:r>
      <w:r w:rsidR="00475517" w:rsidRPr="00993F03">
        <w:t>2.</w:t>
      </w:r>
      <w:r w:rsidR="002127F0" w:rsidRPr="00993F03">
        <w:t>1a</w:t>
      </w:r>
      <w:r w:rsidR="002127F0" w:rsidRPr="00993F03">
        <w:tab/>
      </w:r>
      <w:r w:rsidR="00EE261B" w:rsidRPr="00993F03">
        <w:t>Obiettivi e Linee di Azione del</w:t>
      </w:r>
      <w:r w:rsidR="002127F0" w:rsidRPr="00993F03">
        <w:t xml:space="preserve"> PEAR Puglia</w:t>
      </w:r>
    </w:p>
    <w:tbl>
      <w:tblPr>
        <w:tblW w:w="7938"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tblPr>
      <w:tblGrid>
        <w:gridCol w:w="1648"/>
        <w:gridCol w:w="6290"/>
      </w:tblGrid>
      <w:tr w:rsidR="002127F0" w:rsidRPr="00993F03" w:rsidTr="002E081C">
        <w:trPr>
          <w:cantSplit/>
        </w:trPr>
        <w:tc>
          <w:tcPr>
            <w:tcW w:w="1648" w:type="dxa"/>
            <w:vAlign w:val="center"/>
          </w:tcPr>
          <w:p w:rsidR="002127F0" w:rsidRPr="00993F03" w:rsidRDefault="002127F0" w:rsidP="002127F0">
            <w:pPr>
              <w:autoSpaceDE w:val="0"/>
              <w:autoSpaceDN w:val="0"/>
              <w:adjustRightInd w:val="0"/>
              <w:ind w:left="34"/>
              <w:rPr>
                <w:rFonts w:cs="Arial"/>
                <w:b/>
                <w:sz w:val="20"/>
              </w:rPr>
            </w:pPr>
            <w:r w:rsidRPr="00993F03">
              <w:rPr>
                <w:rFonts w:cs="Arial"/>
                <w:b/>
                <w:sz w:val="20"/>
              </w:rPr>
              <w:t>Obiettivi</w:t>
            </w:r>
          </w:p>
        </w:tc>
        <w:tc>
          <w:tcPr>
            <w:tcW w:w="6290" w:type="dxa"/>
          </w:tcPr>
          <w:p w:rsidR="002127F0" w:rsidRPr="00993F03" w:rsidRDefault="002127F0" w:rsidP="002127F0">
            <w:pPr>
              <w:pStyle w:val="StyleListBullet2LeftLinespacingMultiple11li"/>
              <w:tabs>
                <w:tab w:val="clear" w:pos="720"/>
                <w:tab w:val="num" w:pos="229"/>
              </w:tabs>
              <w:ind w:left="229" w:hanging="229"/>
              <w:rPr>
                <w:lang w:eastAsia="it-IT"/>
              </w:rPr>
            </w:pPr>
            <w:r w:rsidRPr="00993F03">
              <w:rPr>
                <w:lang w:eastAsia="it-IT"/>
              </w:rPr>
              <w:t>Mantenimento e rafforzamento di una capacità produttiva idonea a soddisfare il fabbisogno della Regione;</w:t>
            </w:r>
          </w:p>
          <w:p w:rsidR="002127F0" w:rsidRPr="00993F03" w:rsidRDefault="002127F0" w:rsidP="002127F0">
            <w:pPr>
              <w:pStyle w:val="StyleListBullet2LeftLinespacingMultiple11li"/>
              <w:tabs>
                <w:tab w:val="clear" w:pos="720"/>
                <w:tab w:val="num" w:pos="229"/>
              </w:tabs>
              <w:ind w:left="229" w:hanging="229"/>
              <w:rPr>
                <w:lang w:eastAsia="it-IT"/>
              </w:rPr>
            </w:pPr>
            <w:r w:rsidRPr="00993F03">
              <w:rPr>
                <w:lang w:eastAsia="it-IT"/>
              </w:rPr>
              <w:t>Riduzione dell’impatto sull’ambiente, sia a livello globale che locale: in particolare, nel medio periodo, stabilizzazione delle emissioni di CO</w:t>
            </w:r>
            <w:r w:rsidRPr="00993F03">
              <w:rPr>
                <w:vertAlign w:val="subscript"/>
                <w:lang w:eastAsia="it-IT"/>
              </w:rPr>
              <w:t>2</w:t>
            </w:r>
            <w:r w:rsidRPr="00993F03">
              <w:rPr>
                <w:lang w:eastAsia="it-IT"/>
              </w:rPr>
              <w:t xml:space="preserve"> del settore rispetto ai valori del 2004;</w:t>
            </w:r>
          </w:p>
          <w:p w:rsidR="002D4AA2" w:rsidRPr="00993F03" w:rsidRDefault="002127F0" w:rsidP="002D4AA2">
            <w:pPr>
              <w:pStyle w:val="StyleListBullet2LeftLinespacingMultiple11li"/>
              <w:tabs>
                <w:tab w:val="clear" w:pos="720"/>
                <w:tab w:val="num" w:pos="229"/>
              </w:tabs>
              <w:ind w:left="229" w:hanging="229"/>
              <w:rPr>
                <w:lang w:eastAsia="it-IT"/>
              </w:rPr>
            </w:pPr>
            <w:r w:rsidRPr="00993F03">
              <w:rPr>
                <w:lang w:eastAsia="it-IT"/>
              </w:rPr>
              <w:t>Diversificazione delle risorse primarie utilizzate nello spirito di sicurezza degli approvvigionamenti e nella compatibilità di cui all’obiettivo precedente;</w:t>
            </w:r>
          </w:p>
          <w:p w:rsidR="002127F0" w:rsidRPr="00993F03" w:rsidRDefault="002127F0" w:rsidP="002127F0">
            <w:pPr>
              <w:pStyle w:val="StyleListBullet2LeftLinespacingMultiple11li"/>
              <w:tabs>
                <w:tab w:val="clear" w:pos="720"/>
                <w:tab w:val="num" w:pos="229"/>
              </w:tabs>
              <w:ind w:left="229" w:hanging="229"/>
            </w:pPr>
            <w:r w:rsidRPr="00993F03">
              <w:rPr>
                <w:lang w:eastAsia="it-IT"/>
              </w:rPr>
              <w:t>Sviluppo di un apparato produttivo ad alta efficienza energetica.</w:t>
            </w:r>
          </w:p>
        </w:tc>
      </w:tr>
      <w:tr w:rsidR="002127F0" w:rsidRPr="00993F03" w:rsidTr="002E081C">
        <w:trPr>
          <w:cantSplit/>
        </w:trPr>
        <w:tc>
          <w:tcPr>
            <w:tcW w:w="1648" w:type="dxa"/>
            <w:vAlign w:val="center"/>
          </w:tcPr>
          <w:p w:rsidR="002127F0" w:rsidRPr="00993F03" w:rsidRDefault="002127F0" w:rsidP="002127F0">
            <w:pPr>
              <w:autoSpaceDE w:val="0"/>
              <w:autoSpaceDN w:val="0"/>
              <w:adjustRightInd w:val="0"/>
              <w:ind w:left="34"/>
              <w:rPr>
                <w:rFonts w:cs="Arial"/>
                <w:b/>
                <w:sz w:val="20"/>
              </w:rPr>
            </w:pPr>
            <w:r w:rsidRPr="00993F03">
              <w:rPr>
                <w:rFonts w:cs="Arial"/>
                <w:b/>
                <w:sz w:val="20"/>
              </w:rPr>
              <w:t>Linee d’Azione</w:t>
            </w:r>
          </w:p>
        </w:tc>
        <w:tc>
          <w:tcPr>
            <w:tcW w:w="6290" w:type="dxa"/>
          </w:tcPr>
          <w:p w:rsidR="002127F0" w:rsidRPr="00993F03" w:rsidRDefault="002127F0" w:rsidP="002127F0">
            <w:pPr>
              <w:pStyle w:val="StyleListBullet2LeftLinespacingMultiple11li"/>
              <w:tabs>
                <w:tab w:val="clear" w:pos="720"/>
                <w:tab w:val="num" w:pos="229"/>
              </w:tabs>
              <w:ind w:left="229" w:hanging="229"/>
              <w:rPr>
                <w:lang w:eastAsia="it-IT"/>
              </w:rPr>
            </w:pPr>
            <w:r w:rsidRPr="00993F03">
              <w:rPr>
                <w:lang w:eastAsia="it-IT"/>
              </w:rPr>
              <w:t>Rafforzamento dell’impiego delle fonti con potenziale energetico derivanti da processi industriali aventi altre finalità (in particolare gestione rifiuti - CDR e gas di processo industriale);</w:t>
            </w:r>
          </w:p>
          <w:p w:rsidR="002127F0" w:rsidRPr="00993F03" w:rsidRDefault="002127F0" w:rsidP="002127F0">
            <w:pPr>
              <w:pStyle w:val="StyleListBullet2LeftLinespacingMultiple11li"/>
              <w:tabs>
                <w:tab w:val="clear" w:pos="720"/>
                <w:tab w:val="num" w:pos="229"/>
              </w:tabs>
              <w:ind w:left="229" w:hanging="229"/>
              <w:rPr>
                <w:lang w:eastAsia="it-IT"/>
              </w:rPr>
            </w:pPr>
            <w:r w:rsidRPr="00993F03">
              <w:rPr>
                <w:lang w:eastAsia="it-IT"/>
              </w:rPr>
              <w:t>Necessità, anche a livello regionale, di intervenire sulle politiche di riduzione delle emissioni climalteranti;</w:t>
            </w:r>
          </w:p>
          <w:p w:rsidR="002127F0" w:rsidRPr="00993F03" w:rsidRDefault="002127F0" w:rsidP="002127F0">
            <w:pPr>
              <w:pStyle w:val="StyleListBullet2LeftLinespacingMultiple11li"/>
              <w:tabs>
                <w:tab w:val="clear" w:pos="720"/>
                <w:tab w:val="num" w:pos="229"/>
              </w:tabs>
              <w:ind w:left="229" w:hanging="229"/>
              <w:rPr>
                <w:lang w:eastAsia="it-IT"/>
              </w:rPr>
            </w:pPr>
            <w:r w:rsidRPr="00993F03">
              <w:rPr>
                <w:lang w:eastAsia="it-IT"/>
              </w:rPr>
              <w:t>Consapevolezza della necessità di diversificare le fonti primarie di approvvigionamento: diversi documenti comunitari evidenziano la necessità di considerare le diverse opzioni per quanto riguarda le fonti energetiche primarie.</w:t>
            </w:r>
          </w:p>
        </w:tc>
      </w:tr>
    </w:tbl>
    <w:p w:rsidR="002127F0" w:rsidRPr="00993F03" w:rsidRDefault="002127F0" w:rsidP="002127F0"/>
    <w:p w:rsidR="00B315A8" w:rsidRPr="00993F03" w:rsidRDefault="00B315A8" w:rsidP="002127F0"/>
    <w:p w:rsidR="002127F0" w:rsidRPr="00993F03" w:rsidRDefault="002127F0" w:rsidP="00475517">
      <w:pPr>
        <w:pStyle w:val="Titolo3STEAM"/>
      </w:pPr>
      <w:bookmarkStart w:id="54" w:name="_Toc316300839"/>
      <w:r w:rsidRPr="00993F03">
        <w:t>Rapporti con il Progetto</w:t>
      </w:r>
      <w:bookmarkEnd w:id="54"/>
    </w:p>
    <w:p w:rsidR="002127F0" w:rsidRPr="00993F03" w:rsidRDefault="002127F0" w:rsidP="002127F0">
      <w:r w:rsidRPr="00993F03">
        <w:t xml:space="preserve">Dall’analisi del documento, si evidenzia la coerenza delle </w:t>
      </w:r>
      <w:r w:rsidR="00EE261B" w:rsidRPr="00993F03">
        <w:t>l</w:t>
      </w:r>
      <w:r w:rsidRPr="00993F03">
        <w:t xml:space="preserve">inee strategiche e di </w:t>
      </w:r>
      <w:r w:rsidR="00EE261B" w:rsidRPr="00993F03">
        <w:t>a</w:t>
      </w:r>
      <w:r w:rsidRPr="00993F03">
        <w:t>zione del PEAR con il progetto proposto, che prevede l’utilizzo di Combustibile Derivato da Rifiuti – CDR – e biomasse, in sostituzione di combustibili convenzionali e l’impiego delle Migliori Tecniche Disponibili.</w:t>
      </w:r>
    </w:p>
    <w:p w:rsidR="002127F0" w:rsidRPr="00993F03" w:rsidRDefault="002127F0" w:rsidP="002127F0"/>
    <w:p w:rsidR="002127F0" w:rsidRPr="00993F03" w:rsidRDefault="00635D6A" w:rsidP="002127F0">
      <w:r w:rsidRPr="00993F03">
        <w:t xml:space="preserve">Il progetto si inserisce nell’ambito delle azioni finalizzate al </w:t>
      </w:r>
      <w:r w:rsidR="002127F0" w:rsidRPr="00993F03">
        <w:t>completamento del sistema impiantistico integrato per il recupero</w:t>
      </w:r>
      <w:r w:rsidR="00EE261B" w:rsidRPr="00993F03">
        <w:t xml:space="preserve"> ed </w:t>
      </w:r>
      <w:r w:rsidR="002127F0" w:rsidRPr="00993F03">
        <w:t>il riutilizzo dei rifiuti urbani</w:t>
      </w:r>
      <w:r w:rsidRPr="00993F03">
        <w:t xml:space="preserve">, </w:t>
      </w:r>
      <w:r w:rsidR="00EE261B" w:rsidRPr="00993F03">
        <w:t>limitando al contempo</w:t>
      </w:r>
      <w:r w:rsidR="002127F0" w:rsidRPr="00993F03">
        <w:t xml:space="preserve"> lo smaltimento in discarica</w:t>
      </w:r>
      <w:r w:rsidR="00654024" w:rsidRPr="00993F03">
        <w:t>,</w:t>
      </w:r>
      <w:r w:rsidR="002127F0" w:rsidRPr="00993F03">
        <w:t xml:space="preserve"> nel rispetto d</w:t>
      </w:r>
      <w:r w:rsidR="00654024" w:rsidRPr="00993F03">
        <w:t>i quanto stabilito dal</w:t>
      </w:r>
      <w:r w:rsidR="002127F0" w:rsidRPr="00993F03">
        <w:t xml:space="preserve"> </w:t>
      </w:r>
      <w:r w:rsidR="002127F0" w:rsidRPr="00993F03">
        <w:rPr>
          <w:i/>
        </w:rPr>
        <w:t>D.Lgs. n. 36/200</w:t>
      </w:r>
      <w:r w:rsidR="00EE261B" w:rsidRPr="00993F03">
        <w:rPr>
          <w:i/>
        </w:rPr>
        <w:t>3</w:t>
      </w:r>
      <w:r w:rsidR="00A1370C" w:rsidRPr="00993F03">
        <w:t xml:space="preserve"> di attuazione della Direttiva 1999/31/CE.</w:t>
      </w:r>
    </w:p>
    <w:p w:rsidR="002127F0" w:rsidRPr="00993F03" w:rsidRDefault="002127F0" w:rsidP="002127F0">
      <w:pPr>
        <w:rPr>
          <w:rFonts w:cs="Arial"/>
        </w:rPr>
      </w:pPr>
    </w:p>
    <w:p w:rsidR="009C57D2" w:rsidRPr="00993F03" w:rsidRDefault="009C57D2" w:rsidP="00393074"/>
    <w:p w:rsidR="00393074" w:rsidRPr="00993F03" w:rsidRDefault="00393074" w:rsidP="0074045F">
      <w:pPr>
        <w:pStyle w:val="Titolo2STEAM"/>
      </w:pPr>
      <w:bookmarkStart w:id="55" w:name="_Toc316300840"/>
      <w:r w:rsidRPr="00993F03">
        <w:t xml:space="preserve">Pianificazione </w:t>
      </w:r>
      <w:r w:rsidR="00A1370C" w:rsidRPr="00993F03">
        <w:t>Paesaggistica</w:t>
      </w:r>
      <w:bookmarkEnd w:id="55"/>
    </w:p>
    <w:p w:rsidR="00654024" w:rsidRPr="00993F03" w:rsidRDefault="00654024" w:rsidP="00654024">
      <w:pPr>
        <w:pStyle w:val="Titolo3STEAM"/>
      </w:pPr>
      <w:bookmarkStart w:id="56" w:name="_Toc286934994"/>
      <w:bookmarkStart w:id="57" w:name="_Toc316300841"/>
      <w:r w:rsidRPr="00993F03">
        <w:t>Piano Urbanistico Territoriale Tematico (PUTT)</w:t>
      </w:r>
      <w:bookmarkEnd w:id="56"/>
      <w:bookmarkEnd w:id="57"/>
    </w:p>
    <w:p w:rsidR="00654024" w:rsidRPr="00993F03" w:rsidRDefault="00654024" w:rsidP="00654024">
      <w:r w:rsidRPr="00993F03">
        <w:t xml:space="preserve">Con </w:t>
      </w:r>
      <w:r w:rsidRPr="00993F03">
        <w:rPr>
          <w:i/>
        </w:rPr>
        <w:t>DGR n.1748 del 15/12/2000</w:t>
      </w:r>
      <w:r w:rsidRPr="00993F03">
        <w:t xml:space="preserve">, la Regione Puglia ha approvato il </w:t>
      </w:r>
      <w:r w:rsidRPr="00993F03">
        <w:rPr>
          <w:i/>
        </w:rPr>
        <w:t>Piano Urbanistico Territoriale Tematico per il Paesaggio (PUTT/P)</w:t>
      </w:r>
      <w:r w:rsidRPr="00993F03">
        <w:t xml:space="preserve">. Tale piano si configura come Piano Urbanistico Territoriale ad indirizzo Paesistico, ai sensi del </w:t>
      </w:r>
      <w:r w:rsidRPr="00993F03">
        <w:rPr>
          <w:i/>
        </w:rPr>
        <w:t>D. Lgs. 42/2004 e s.m.i.</w:t>
      </w:r>
      <w:r w:rsidRPr="00993F03">
        <w:t xml:space="preserve">. Il Piano riporta la normativa d’uso del territorio a valenza paesaggistica. </w:t>
      </w:r>
    </w:p>
    <w:p w:rsidR="00654024" w:rsidRPr="00993F03" w:rsidRDefault="00654024" w:rsidP="00654024"/>
    <w:p w:rsidR="00654024" w:rsidRPr="00993F03" w:rsidRDefault="00654024" w:rsidP="00654024">
      <w:r w:rsidRPr="00993F03">
        <w:t xml:space="preserve">Il PUTT/P ha </w:t>
      </w:r>
      <w:r w:rsidR="002E081C" w:rsidRPr="00993F03">
        <w:t xml:space="preserve">efficacia </w:t>
      </w:r>
      <w:r w:rsidRPr="00993F03">
        <w:t>su tutto il territorio regionale, tranne nelle zone edificate.</w:t>
      </w:r>
    </w:p>
    <w:p w:rsidR="00654024" w:rsidRPr="00993F03" w:rsidRDefault="00654024" w:rsidP="00654024"/>
    <w:p w:rsidR="00E75BCC" w:rsidRPr="00993F03" w:rsidRDefault="00E75BCC" w:rsidP="00654024"/>
    <w:p w:rsidR="00654024" w:rsidRPr="00993F03" w:rsidRDefault="00654024" w:rsidP="00654024">
      <w:pPr>
        <w:pStyle w:val="Titolo4STEAM"/>
      </w:pPr>
      <w:r w:rsidRPr="00993F03">
        <w:t>Obiettivi e Contenuti del Piano</w:t>
      </w:r>
    </w:p>
    <w:p w:rsidR="00AD1817" w:rsidRPr="00993F03" w:rsidRDefault="00654024" w:rsidP="00654024">
      <w:r w:rsidRPr="00993F03">
        <w:t xml:space="preserve">Obiettivo primario del PUTT/P è consentire la preliminare verifica di compatibilità di ogni progetto di trasformazione del territorio con le reali risorse dello stesso. </w:t>
      </w:r>
    </w:p>
    <w:p w:rsidR="00654024" w:rsidRPr="00993F03" w:rsidRDefault="00654024" w:rsidP="00654024">
      <w:r w:rsidRPr="00993F03">
        <w:lastRenderedPageBreak/>
        <w:t>Pertanto il piano intende perseguire:</w:t>
      </w:r>
    </w:p>
    <w:p w:rsidR="00654024" w:rsidRPr="00993F03" w:rsidRDefault="00654024" w:rsidP="00654024"/>
    <w:p w:rsidR="00654024" w:rsidRPr="00993F03" w:rsidRDefault="00654024" w:rsidP="00654024">
      <w:pPr>
        <w:pStyle w:val="Rentro1STEAM"/>
      </w:pPr>
      <w:r w:rsidRPr="00993F03">
        <w:t>la tutela dell’identità storica e culturale del territorio regionale;</w:t>
      </w:r>
    </w:p>
    <w:p w:rsidR="00654024" w:rsidRPr="00993F03" w:rsidRDefault="00654024" w:rsidP="00654024">
      <w:pPr>
        <w:pStyle w:val="Rentro1STEAM"/>
      </w:pPr>
      <w:r w:rsidRPr="00993F03">
        <w:t>la compatibilità tra la qualità del paesaggio, le componenti strutturali e il loro uso sociale;</w:t>
      </w:r>
    </w:p>
    <w:p w:rsidR="00654024" w:rsidRPr="00993F03" w:rsidRDefault="00654024" w:rsidP="00654024">
      <w:pPr>
        <w:pStyle w:val="Rentro1STEAM"/>
      </w:pPr>
      <w:r w:rsidRPr="00993F03">
        <w:t>la salvaguardia e la valorizzazione delle risorse territoriali.</w:t>
      </w:r>
    </w:p>
    <w:p w:rsidR="00654024" w:rsidRPr="00993F03" w:rsidRDefault="00654024" w:rsidP="00654024"/>
    <w:p w:rsidR="00654024" w:rsidRPr="00993F03" w:rsidRDefault="00654024" w:rsidP="00654024">
      <w:r w:rsidRPr="00993F03">
        <w:t>Il PUTT/P analizza lo stato di fatto delle aree già soggette a vincolo e di quelle da sottoporre a tutela, definisce le caratteristiche e gli aspetti particolari di ciascun ambito perimetrato, gli obiettivi da perseguire ed, infine, formula i criteri specifici per la progettazione di interventi urbanistici ed edilizi.</w:t>
      </w:r>
    </w:p>
    <w:p w:rsidR="00654024" w:rsidRPr="00993F03" w:rsidRDefault="00654024" w:rsidP="00654024"/>
    <w:p w:rsidR="00654024" w:rsidRPr="00993F03" w:rsidRDefault="00654024" w:rsidP="00654024">
      <w:r w:rsidRPr="00993F03">
        <w:t>La conoscenza del territorio è realizzata mediante tre sistemi omogenei per i caratteri costituenti il paesaggio:</w:t>
      </w:r>
    </w:p>
    <w:p w:rsidR="00654024" w:rsidRPr="00993F03" w:rsidRDefault="00654024" w:rsidP="00654024"/>
    <w:p w:rsidR="00654024" w:rsidRPr="00993F03" w:rsidRDefault="00654024" w:rsidP="00654024">
      <w:pPr>
        <w:pStyle w:val="Rentro1STEAM"/>
      </w:pPr>
      <w:r w:rsidRPr="00993F03">
        <w:t>il sistema geologico – morfologico - idrogeologico;</w:t>
      </w:r>
    </w:p>
    <w:p w:rsidR="00654024" w:rsidRPr="00993F03" w:rsidRDefault="00654024" w:rsidP="00654024">
      <w:pPr>
        <w:pStyle w:val="Rentro1STEAM"/>
      </w:pPr>
      <w:r w:rsidRPr="00993F03">
        <w:t>il sistema botanico - vegetazionale;</w:t>
      </w:r>
    </w:p>
    <w:p w:rsidR="00654024" w:rsidRPr="00993F03" w:rsidRDefault="00654024" w:rsidP="00654024">
      <w:pPr>
        <w:pStyle w:val="Rentro1STEAM"/>
      </w:pPr>
      <w:r w:rsidRPr="00993F03">
        <w:t>il sistema della stratificazione storica dell’insediamento umano.</w:t>
      </w:r>
    </w:p>
    <w:p w:rsidR="00654024" w:rsidRPr="00993F03" w:rsidRDefault="00654024" w:rsidP="00654024"/>
    <w:p w:rsidR="00654024" w:rsidRPr="00993F03" w:rsidRDefault="00654024" w:rsidP="00654024">
      <w:r w:rsidRPr="00993F03">
        <w:t>Per ogni sistema vengono individuati gli elementi che lo compongono e gli ambiti territoriali distinti che lo caratterizzano.</w:t>
      </w:r>
    </w:p>
    <w:p w:rsidR="00654024" w:rsidRPr="00993F03" w:rsidRDefault="00654024" w:rsidP="00654024"/>
    <w:p w:rsidR="00654024" w:rsidRPr="00993F03" w:rsidRDefault="00654024" w:rsidP="00654024">
      <w:r w:rsidRPr="00993F03">
        <w:t xml:space="preserve">Il piano individua, inoltre, 7 aree che devono essere oggetto di pianificazione di dettaglio: le isole Tremiti, la Testa del Gargano, Grotte e Masserie (zona di Castellana Grotte – Monopoli), la Valle dei Trulli, le Gravine (zone di Massafra, Mottola), l’area di Gallipoli e l’area di Otranto. </w:t>
      </w:r>
    </w:p>
    <w:p w:rsidR="00654024" w:rsidRPr="00993F03" w:rsidRDefault="00654024" w:rsidP="00654024"/>
    <w:p w:rsidR="00654024" w:rsidRPr="00993F03" w:rsidRDefault="00654024" w:rsidP="00654024">
      <w:r w:rsidRPr="00993F03">
        <w:t>Il PUTT individua infine alcune aree SIC (Siti di Interesse Comunitario) e recepisce le aree ZPS (Zone a Protezione Speciale), considerate parte di pregio del patrimonio naturale regionale.</w:t>
      </w:r>
    </w:p>
    <w:p w:rsidR="00654024" w:rsidRPr="00993F03" w:rsidRDefault="00654024" w:rsidP="00654024"/>
    <w:p w:rsidR="00654024" w:rsidRPr="00993F03" w:rsidRDefault="00654024" w:rsidP="00654024"/>
    <w:p w:rsidR="00654024" w:rsidRPr="00993F03" w:rsidRDefault="00654024" w:rsidP="00654024">
      <w:pPr>
        <w:pStyle w:val="Titolo4STEAM"/>
      </w:pPr>
      <w:r w:rsidRPr="00993F03">
        <w:t>Gli Ambiti Territoriali Estesi</w:t>
      </w:r>
    </w:p>
    <w:p w:rsidR="00654024" w:rsidRPr="00993F03" w:rsidRDefault="00654024" w:rsidP="00654024">
      <w:pPr>
        <w:rPr>
          <w:i/>
          <w:u w:val="single"/>
        </w:rPr>
      </w:pPr>
      <w:r w:rsidRPr="00993F03">
        <w:t xml:space="preserve">Sulla base di un’analisi conoscitiva cartografica, il PUTT/P individua aree omogenee da sottoporre a diversi livelli di tutela del paesaggio, </w:t>
      </w:r>
      <w:r w:rsidR="002E081C" w:rsidRPr="00993F03">
        <w:t xml:space="preserve">definiti </w:t>
      </w:r>
      <w:r w:rsidRPr="00993F03">
        <w:rPr>
          <w:i/>
          <w:u w:val="single"/>
        </w:rPr>
        <w:t xml:space="preserve">Ambiti Territoriali Estesi. </w:t>
      </w:r>
    </w:p>
    <w:p w:rsidR="00654024" w:rsidRPr="00993F03" w:rsidRDefault="00654024" w:rsidP="00654024"/>
    <w:p w:rsidR="00654024" w:rsidRPr="00993F03" w:rsidRDefault="00654024" w:rsidP="00654024">
      <w:r w:rsidRPr="00993F03">
        <w:t xml:space="preserve">In particolare sono analizzate le carte tematiche inerenti i vincoli presenti sul territorio, ai sensi del </w:t>
      </w:r>
      <w:r w:rsidRPr="00993F03">
        <w:rPr>
          <w:i/>
        </w:rPr>
        <w:t>D.</w:t>
      </w:r>
      <w:r w:rsidR="002E081C" w:rsidRPr="00993F03">
        <w:rPr>
          <w:i/>
        </w:rPr>
        <w:t>Lgs</w:t>
      </w:r>
      <w:r w:rsidRPr="00993F03">
        <w:rPr>
          <w:i/>
        </w:rPr>
        <w:t>. 42/2004</w:t>
      </w:r>
      <w:r w:rsidR="00AD1817" w:rsidRPr="00993F03">
        <w:rPr>
          <w:i/>
        </w:rPr>
        <w:t xml:space="preserve"> e s.m.i.</w:t>
      </w:r>
      <w:r w:rsidRPr="00993F03">
        <w:t xml:space="preserve"> e degli strumenti urbanistici vigenti:</w:t>
      </w:r>
    </w:p>
    <w:p w:rsidR="00654024" w:rsidRPr="00993F03" w:rsidRDefault="00654024" w:rsidP="00654024"/>
    <w:p w:rsidR="00654024" w:rsidRPr="00993F03" w:rsidRDefault="00654024" w:rsidP="00654024">
      <w:pPr>
        <w:pStyle w:val="Rentro1STEAM"/>
      </w:pPr>
      <w:r w:rsidRPr="00993F03">
        <w:t>la vulnerabilità dei siti, che comprende corsi d’acqua, piane alluvionali, cigli delle scarpate, vincoli idrogeologici e aree soggette alla disciplina del Piano Regionale delle Acque;</w:t>
      </w:r>
    </w:p>
    <w:p w:rsidR="00654024" w:rsidRPr="00993F03" w:rsidRDefault="00654024" w:rsidP="00654024">
      <w:pPr>
        <w:pStyle w:val="Rentro1STEAM"/>
      </w:pPr>
      <w:r w:rsidRPr="00993F03">
        <w:t>i valori paesistico - ambientali, dove sono riportati boschi e macchie, zone umide, parchi, biotipi, grotte, zone di interesse storico - archeologico e vincoli faunistici.</w:t>
      </w:r>
    </w:p>
    <w:p w:rsidR="000864EF" w:rsidRPr="00993F03" w:rsidRDefault="000864EF" w:rsidP="00654024"/>
    <w:p w:rsidR="00654024" w:rsidRPr="00993F03" w:rsidRDefault="00654024" w:rsidP="00654024">
      <w:r w:rsidRPr="00993F03">
        <w:t>La cartografia di piano identifica, pertanto, i seguenti ambiti territoriali, con riferimento al livello dei valori paesaggistici presenti:</w:t>
      </w:r>
    </w:p>
    <w:p w:rsidR="00654024" w:rsidRPr="00993F03" w:rsidRDefault="00654024" w:rsidP="00654024">
      <w:pPr>
        <w:pStyle w:val="Rentro1STEAM"/>
      </w:pPr>
      <w:r w:rsidRPr="00993F03">
        <w:rPr>
          <w:i/>
          <w:u w:val="single"/>
        </w:rPr>
        <w:lastRenderedPageBreak/>
        <w:t xml:space="preserve">Ambiti di valore eccezionale (A), </w:t>
      </w:r>
      <w:r w:rsidRPr="00993F03">
        <w:t>dove sussistono condizioni di rappresentatività di almeno un bene costitutivo di riconosciuta unicità e/o singolarità, con o senza prescrizioni vincolistiche preesistenti;</w:t>
      </w:r>
    </w:p>
    <w:p w:rsidR="00654024" w:rsidRPr="00993F03" w:rsidRDefault="00654024" w:rsidP="00654024">
      <w:pPr>
        <w:pStyle w:val="Rentro1STEAM"/>
      </w:pPr>
      <w:r w:rsidRPr="00993F03">
        <w:rPr>
          <w:i/>
          <w:u w:val="single"/>
        </w:rPr>
        <w:t>Ambiti di valore rilevante (B),</w:t>
      </w:r>
      <w:r w:rsidRPr="00993F03">
        <w:t xml:space="preserve"> dove sussistono condizioni di compresenza di più beni costitutivi, con o senza prescrizioni vincolistiche preesistenti;</w:t>
      </w:r>
    </w:p>
    <w:p w:rsidR="00654024" w:rsidRPr="00993F03" w:rsidRDefault="00654024" w:rsidP="00654024">
      <w:pPr>
        <w:pStyle w:val="Rentro1STEAM"/>
      </w:pPr>
      <w:r w:rsidRPr="00993F03">
        <w:rPr>
          <w:i/>
          <w:u w:val="single"/>
        </w:rPr>
        <w:t>Ambiti di valore distinguibile (C),</w:t>
      </w:r>
      <w:r w:rsidRPr="00993F03">
        <w:t xml:space="preserve"> dove sussistono condizioni di presenza di un bene costitutivo, con o senza prescrizioni vincolistiche preesistenti;</w:t>
      </w:r>
    </w:p>
    <w:p w:rsidR="00654024" w:rsidRPr="00993F03" w:rsidRDefault="00654024" w:rsidP="00654024">
      <w:pPr>
        <w:pStyle w:val="Rentro1STEAM"/>
      </w:pPr>
      <w:r w:rsidRPr="00993F03">
        <w:rPr>
          <w:i/>
          <w:u w:val="single"/>
        </w:rPr>
        <w:t>Ambiti di valore relativo (D),</w:t>
      </w:r>
      <w:r w:rsidRPr="00993F03">
        <w:t xml:space="preserve"> dove, pur non sussistendo la presenza di un bene costitutivo, sussiste la presenza di vincoli (diffusi) che ne individui una significatività;</w:t>
      </w:r>
    </w:p>
    <w:p w:rsidR="00654024" w:rsidRPr="00993F03" w:rsidRDefault="00654024" w:rsidP="00654024">
      <w:pPr>
        <w:pStyle w:val="Rentro1STEAM"/>
      </w:pPr>
      <w:r w:rsidRPr="00993F03">
        <w:rPr>
          <w:i/>
          <w:u w:val="single"/>
        </w:rPr>
        <w:t>Ambiti di valore normale (E),</w:t>
      </w:r>
      <w:r w:rsidRPr="00993F03">
        <w:t xml:space="preserve"> dove non è direttamente dichiarabile un significativo valore paesaggistico.</w:t>
      </w:r>
    </w:p>
    <w:p w:rsidR="00654024" w:rsidRPr="00993F03" w:rsidRDefault="00654024" w:rsidP="00654024"/>
    <w:p w:rsidR="00654024" w:rsidRPr="00993F03" w:rsidRDefault="00654024" w:rsidP="00654024">
      <w:r w:rsidRPr="00993F03">
        <w:t>Gli ambiti da A a D sono sottoposti a tutela diretta del Piano e ogni intervento modificativo deve essere sottoposto ad Autorizzazione Paesaggistica o, se rilevante, ad attestazione di compatibilità paesaggistica.</w:t>
      </w:r>
    </w:p>
    <w:p w:rsidR="00654024" w:rsidRPr="00993F03" w:rsidRDefault="00654024" w:rsidP="00654024"/>
    <w:p w:rsidR="003233E0" w:rsidRPr="00993F03" w:rsidRDefault="003233E0" w:rsidP="003233E0">
      <w:r w:rsidRPr="00993F03">
        <w:t xml:space="preserve">Oltre agli </w:t>
      </w:r>
      <w:r w:rsidRPr="00993F03">
        <w:rPr>
          <w:i/>
        </w:rPr>
        <w:t>Ambiti Territoriali Estesi</w:t>
      </w:r>
      <w:r w:rsidRPr="00993F03">
        <w:t xml:space="preserve">, il Piano definisce gli </w:t>
      </w:r>
      <w:r w:rsidRPr="00993F03">
        <w:rPr>
          <w:i/>
        </w:rPr>
        <w:t xml:space="preserve">Ambiti Territoriali Distinti, </w:t>
      </w:r>
      <w:r w:rsidRPr="00993F03">
        <w:t>ovvero gli elementi strutturanti del territorio, articolati nei seguenti sottosistemi:</w:t>
      </w:r>
    </w:p>
    <w:p w:rsidR="003233E0" w:rsidRPr="00993F03" w:rsidRDefault="00970FCA" w:rsidP="004C61D7">
      <w:pPr>
        <w:numPr>
          <w:ilvl w:val="0"/>
          <w:numId w:val="34"/>
        </w:numPr>
      </w:pPr>
      <w:r w:rsidRPr="00993F03">
        <w:t>Assetto</w:t>
      </w:r>
      <w:r w:rsidR="003233E0" w:rsidRPr="00993F03">
        <w:t xml:space="preserve"> geologico, geomorfologico e idrogeologico; </w:t>
      </w:r>
    </w:p>
    <w:p w:rsidR="003233E0" w:rsidRPr="00993F03" w:rsidRDefault="00970FCA" w:rsidP="004C61D7">
      <w:pPr>
        <w:numPr>
          <w:ilvl w:val="0"/>
          <w:numId w:val="34"/>
        </w:numPr>
      </w:pPr>
      <w:r w:rsidRPr="00993F03">
        <w:t>C</w:t>
      </w:r>
      <w:r w:rsidR="003233E0" w:rsidRPr="00993F03">
        <w:t xml:space="preserve">opertura botanico-vegetazionale, colturale e presenza faunistica; </w:t>
      </w:r>
    </w:p>
    <w:p w:rsidR="003233E0" w:rsidRPr="00993F03" w:rsidRDefault="00970FCA" w:rsidP="004C61D7">
      <w:pPr>
        <w:numPr>
          <w:ilvl w:val="0"/>
          <w:numId w:val="34"/>
        </w:numPr>
      </w:pPr>
      <w:r w:rsidRPr="00993F03">
        <w:t>S</w:t>
      </w:r>
      <w:r w:rsidR="003233E0" w:rsidRPr="00993F03">
        <w:t xml:space="preserve">tratificazione dell’organizzazione insediativa. </w:t>
      </w:r>
    </w:p>
    <w:p w:rsidR="003233E0" w:rsidRPr="00993F03" w:rsidRDefault="003233E0" w:rsidP="003233E0"/>
    <w:p w:rsidR="003233E0" w:rsidRPr="00993F03" w:rsidRDefault="003233E0" w:rsidP="003233E0">
      <w:r w:rsidRPr="00993F03">
        <w:t xml:space="preserve">Tra gli Ambiti Territoriali Distinti, </w:t>
      </w:r>
      <w:r w:rsidR="00970FCA" w:rsidRPr="00993F03">
        <w:t>sono</w:t>
      </w:r>
      <w:r w:rsidRPr="00993F03">
        <w:t xml:space="preserve"> individuati nel P.U.T.T./P.: </w:t>
      </w:r>
    </w:p>
    <w:p w:rsidR="003233E0" w:rsidRPr="00993F03" w:rsidRDefault="00970FCA" w:rsidP="004C61D7">
      <w:pPr>
        <w:numPr>
          <w:ilvl w:val="0"/>
          <w:numId w:val="35"/>
        </w:numPr>
      </w:pPr>
      <w:r w:rsidRPr="00993F03">
        <w:t>Coste</w:t>
      </w:r>
      <w:r w:rsidR="003233E0" w:rsidRPr="00993F03">
        <w:t xml:space="preserve"> ed aree litoranee, </w:t>
      </w:r>
    </w:p>
    <w:p w:rsidR="003233E0" w:rsidRPr="00993F03" w:rsidRDefault="00970FCA" w:rsidP="004C61D7">
      <w:pPr>
        <w:numPr>
          <w:ilvl w:val="0"/>
          <w:numId w:val="35"/>
        </w:numPr>
      </w:pPr>
      <w:r w:rsidRPr="00993F03">
        <w:t>C</w:t>
      </w:r>
      <w:r w:rsidR="003233E0" w:rsidRPr="00993F03">
        <w:t xml:space="preserve">orsi d’acqua, </w:t>
      </w:r>
    </w:p>
    <w:p w:rsidR="003233E0" w:rsidRPr="00993F03" w:rsidRDefault="00970FCA" w:rsidP="004C61D7">
      <w:pPr>
        <w:numPr>
          <w:ilvl w:val="0"/>
          <w:numId w:val="35"/>
        </w:numPr>
      </w:pPr>
      <w:r w:rsidRPr="00993F03">
        <w:t>Versanti</w:t>
      </w:r>
      <w:r w:rsidR="003233E0" w:rsidRPr="00993F03">
        <w:t xml:space="preserve"> e crinali, </w:t>
      </w:r>
    </w:p>
    <w:p w:rsidR="00970FCA" w:rsidRPr="00993F03" w:rsidRDefault="00970FCA" w:rsidP="004C61D7">
      <w:pPr>
        <w:numPr>
          <w:ilvl w:val="0"/>
          <w:numId w:val="35"/>
        </w:numPr>
      </w:pPr>
      <w:r w:rsidRPr="00993F03">
        <w:t>Boschi</w:t>
      </w:r>
      <w:r w:rsidR="003233E0" w:rsidRPr="00993F03">
        <w:t xml:space="preserve"> e macchie, </w:t>
      </w:r>
    </w:p>
    <w:p w:rsidR="00970FCA" w:rsidRPr="00993F03" w:rsidRDefault="00970FCA" w:rsidP="004C61D7">
      <w:pPr>
        <w:numPr>
          <w:ilvl w:val="0"/>
          <w:numId w:val="35"/>
        </w:numPr>
      </w:pPr>
      <w:r w:rsidRPr="00993F03">
        <w:t>Beni</w:t>
      </w:r>
      <w:r w:rsidR="003233E0" w:rsidRPr="00993F03">
        <w:t xml:space="preserve"> naturalistici, </w:t>
      </w:r>
    </w:p>
    <w:p w:rsidR="00970FCA" w:rsidRPr="00993F03" w:rsidRDefault="00970FCA" w:rsidP="004C61D7">
      <w:pPr>
        <w:numPr>
          <w:ilvl w:val="0"/>
          <w:numId w:val="35"/>
        </w:numPr>
      </w:pPr>
      <w:r w:rsidRPr="00993F03">
        <w:t>Z</w:t>
      </w:r>
      <w:r w:rsidR="003233E0" w:rsidRPr="00993F03">
        <w:t xml:space="preserve">one umide, </w:t>
      </w:r>
    </w:p>
    <w:p w:rsidR="00970FCA" w:rsidRPr="00993F03" w:rsidRDefault="00970FCA" w:rsidP="004C61D7">
      <w:pPr>
        <w:numPr>
          <w:ilvl w:val="0"/>
          <w:numId w:val="35"/>
        </w:numPr>
      </w:pPr>
      <w:r w:rsidRPr="00993F03">
        <w:t>A</w:t>
      </w:r>
      <w:r w:rsidR="003233E0" w:rsidRPr="00993F03">
        <w:t xml:space="preserve">ree protette (tra cui le "oasi di protezione" ai sensi della legge regionale 10/84), beni diffusi nel paesaggio agrario (piante di rilevante importanza per età o dimensione, alberature stradali e poderali, pareti a secco), </w:t>
      </w:r>
    </w:p>
    <w:p w:rsidR="00970FCA" w:rsidRPr="00993F03" w:rsidRDefault="00970FCA" w:rsidP="004C61D7">
      <w:pPr>
        <w:numPr>
          <w:ilvl w:val="0"/>
          <w:numId w:val="35"/>
        </w:numPr>
      </w:pPr>
      <w:r w:rsidRPr="00993F03">
        <w:t>Zone</w:t>
      </w:r>
      <w:r w:rsidR="003233E0" w:rsidRPr="00993F03">
        <w:t xml:space="preserve"> archeologiche, </w:t>
      </w:r>
    </w:p>
    <w:p w:rsidR="00970FCA" w:rsidRPr="00993F03" w:rsidRDefault="00970FCA" w:rsidP="004C61D7">
      <w:pPr>
        <w:numPr>
          <w:ilvl w:val="0"/>
          <w:numId w:val="35"/>
        </w:numPr>
      </w:pPr>
      <w:r w:rsidRPr="00993F03">
        <w:t>B</w:t>
      </w:r>
      <w:r w:rsidR="003233E0" w:rsidRPr="00993F03">
        <w:t xml:space="preserve">eni architettonici extraurbani, </w:t>
      </w:r>
    </w:p>
    <w:p w:rsidR="00970FCA" w:rsidRPr="00993F03" w:rsidRDefault="00970FCA" w:rsidP="004C61D7">
      <w:pPr>
        <w:numPr>
          <w:ilvl w:val="0"/>
          <w:numId w:val="35"/>
        </w:numPr>
      </w:pPr>
      <w:r w:rsidRPr="00993F03">
        <w:t>Paesaggio</w:t>
      </w:r>
      <w:r w:rsidR="003233E0" w:rsidRPr="00993F03">
        <w:t xml:space="preserve"> agrario e usi civici, </w:t>
      </w:r>
    </w:p>
    <w:p w:rsidR="003233E0" w:rsidRPr="00993F03" w:rsidRDefault="00970FCA" w:rsidP="004C61D7">
      <w:pPr>
        <w:numPr>
          <w:ilvl w:val="0"/>
          <w:numId w:val="35"/>
        </w:numPr>
      </w:pPr>
      <w:r w:rsidRPr="00993F03">
        <w:t>Punti</w:t>
      </w:r>
      <w:r w:rsidR="003233E0" w:rsidRPr="00993F03">
        <w:t xml:space="preserve"> panoramici.</w:t>
      </w:r>
      <w:r w:rsidR="003233E0" w:rsidRPr="00993F03">
        <w:cr/>
      </w:r>
    </w:p>
    <w:p w:rsidR="00654024" w:rsidRPr="00993F03" w:rsidRDefault="00654024" w:rsidP="00654024">
      <w:r w:rsidRPr="00993F03">
        <w:t xml:space="preserve">La tutela </w:t>
      </w:r>
      <w:r w:rsidR="00970FCA" w:rsidRPr="00993F03">
        <w:t xml:space="preserve">degli </w:t>
      </w:r>
      <w:r w:rsidR="00970FCA" w:rsidRPr="00993F03">
        <w:rPr>
          <w:i/>
        </w:rPr>
        <w:t>Ambiti Estesi e Distinti</w:t>
      </w:r>
      <w:r w:rsidR="00970FCA" w:rsidRPr="00993F03">
        <w:t xml:space="preserve"> </w:t>
      </w:r>
      <w:r w:rsidRPr="00993F03">
        <w:t>deve essere perseguita dalla pianificazione paesaggistica sott’ordinata e, in particolare, dai piani urbanistici territoriali tematici di secondo livello, dai piani dei parchi e dai PRG.</w:t>
      </w:r>
    </w:p>
    <w:p w:rsidR="00654024" w:rsidRPr="00993F03" w:rsidRDefault="00654024" w:rsidP="00654024"/>
    <w:p w:rsidR="00583268" w:rsidRPr="00993F03" w:rsidRDefault="00583268">
      <w:pPr>
        <w:spacing w:line="240" w:lineRule="auto"/>
        <w:jc w:val="left"/>
      </w:pPr>
      <w:r w:rsidRPr="00993F03">
        <w:br w:type="page"/>
      </w:r>
    </w:p>
    <w:p w:rsidR="00654024" w:rsidRPr="00993F03" w:rsidRDefault="00654024" w:rsidP="00654024">
      <w:pPr>
        <w:pStyle w:val="Titolo4STEAM"/>
      </w:pPr>
      <w:r w:rsidRPr="00993F03">
        <w:lastRenderedPageBreak/>
        <w:t>La Tutela del Paesaggio</w:t>
      </w:r>
    </w:p>
    <w:p w:rsidR="00654024" w:rsidRPr="00993F03" w:rsidRDefault="00654024" w:rsidP="00654024">
      <w:r w:rsidRPr="00993F03">
        <w:t>La tutela del paesaggio opera su 3 livelli differenti, attraverso:</w:t>
      </w:r>
    </w:p>
    <w:p w:rsidR="00654024" w:rsidRPr="00993F03" w:rsidRDefault="00654024" w:rsidP="00654024"/>
    <w:p w:rsidR="00654024" w:rsidRPr="00993F03" w:rsidRDefault="00654024" w:rsidP="00654024">
      <w:pPr>
        <w:pStyle w:val="Rentro1STEAM"/>
      </w:pPr>
      <w:r w:rsidRPr="00993F03">
        <w:rPr>
          <w:i/>
          <w:u w:val="single"/>
        </w:rPr>
        <w:t>Indirizzi di tutela,</w:t>
      </w:r>
      <w:r w:rsidRPr="00993F03">
        <w:t xml:space="preserve"> riassunti nella </w:t>
      </w:r>
      <w:r w:rsidRPr="00993F03">
        <w:rPr>
          <w:i/>
        </w:rPr>
        <w:t>Tabella 2.2.1.3a</w:t>
      </w:r>
      <w:r w:rsidRPr="00993F03">
        <w:t>, che rappresentano il punto di riferimento per ogni decisione comportante la trasformazione del territorio; tali indirizzi esplicitano pertanto gli obiettivi all’interno degli ambiti territoriali estesi, passando da obiettivi di conservazione, per gli ambiti di tipo A e B, sino ad obiettivi di valorizzazione e recupero, per gli ambiti a minore valenza;</w:t>
      </w:r>
    </w:p>
    <w:p w:rsidR="002E081C" w:rsidRPr="00993F03" w:rsidRDefault="002E081C" w:rsidP="002E081C"/>
    <w:p w:rsidR="00654024" w:rsidRPr="00993F03" w:rsidRDefault="00654024" w:rsidP="00654024">
      <w:pPr>
        <w:pStyle w:val="Rentro1STEAM"/>
      </w:pPr>
      <w:r w:rsidRPr="00993F03">
        <w:rPr>
          <w:i/>
          <w:u w:val="single"/>
        </w:rPr>
        <w:t>Direttive di tutela</w:t>
      </w:r>
      <w:r w:rsidRPr="00993F03">
        <w:t xml:space="preserve">, riassunte nella </w:t>
      </w:r>
      <w:r w:rsidRPr="00993F03">
        <w:rPr>
          <w:i/>
        </w:rPr>
        <w:t>Tabella 2.2.1.3b</w:t>
      </w:r>
      <w:r w:rsidRPr="00993F03">
        <w:t xml:space="preserve">, che regolamentano la pianificazione di secondo livello, urbanistica e di settore, relativamente agli Ambiti Territoriali Distinti. In generale mentre per gli ambiti A e B non è concessa l’alterazione delle caratteristiche paesaggistiche, negli ambiti C e D le eventuali alterazioni </w:t>
      </w:r>
      <w:r w:rsidR="002E081C" w:rsidRPr="00993F03">
        <w:t xml:space="preserve">sono possibili, ma </w:t>
      </w:r>
      <w:r w:rsidRPr="00993F03">
        <w:t>devono essere oggetto di valutazione;</w:t>
      </w:r>
    </w:p>
    <w:p w:rsidR="002E081C" w:rsidRPr="00993F03" w:rsidRDefault="002E081C" w:rsidP="002E081C"/>
    <w:p w:rsidR="00654024" w:rsidRPr="00993F03" w:rsidRDefault="00654024" w:rsidP="00654024">
      <w:pPr>
        <w:pStyle w:val="Rentro1STEAM"/>
      </w:pPr>
      <w:r w:rsidRPr="00993F03">
        <w:rPr>
          <w:i/>
          <w:u w:val="single"/>
        </w:rPr>
        <w:t>Prescrizioni di base, paesaggistiche e urbanistiche</w:t>
      </w:r>
      <w:r w:rsidRPr="00993F03">
        <w:t xml:space="preserve">, riassunte in </w:t>
      </w:r>
      <w:r w:rsidRPr="00993F03">
        <w:rPr>
          <w:i/>
        </w:rPr>
        <w:t>Tabella 2.2.1.3c</w:t>
      </w:r>
      <w:r w:rsidRPr="00993F03">
        <w:t>, che valgono come misure di salvaguardia sui territori dove non esiste ancora un piano. Tali prescrizioni sono necessarie per tutelare le emergenze che vengono censite all’interno degli Ambiti Territoriali Distinti.</w:t>
      </w:r>
    </w:p>
    <w:p w:rsidR="00654024" w:rsidRPr="00993F03" w:rsidRDefault="00654024" w:rsidP="00654024"/>
    <w:p w:rsidR="00654024" w:rsidRPr="00993F03" w:rsidRDefault="00654024" w:rsidP="007E532C">
      <w:pPr>
        <w:pStyle w:val="TitoloTabellaSTEAM"/>
      </w:pPr>
      <w:r w:rsidRPr="00993F03">
        <w:t>Tabella 2.2.1.3a</w:t>
      </w:r>
      <w:r w:rsidRPr="00993F03">
        <w:tab/>
        <w:t>Indirizzi di Tutela del PUTT/P per gli Ambiti Territoriali Estesi</w:t>
      </w:r>
    </w:p>
    <w:tbl>
      <w:tblPr>
        <w:tblW w:w="7938"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tblPr>
      <w:tblGrid>
        <w:gridCol w:w="2268"/>
        <w:gridCol w:w="5670"/>
      </w:tblGrid>
      <w:tr w:rsidR="00654024" w:rsidRPr="00993F03" w:rsidTr="002E081C">
        <w:trPr>
          <w:cantSplit/>
          <w:trHeight w:val="20"/>
          <w:tblHeader/>
        </w:trPr>
        <w:tc>
          <w:tcPr>
            <w:tcW w:w="2268" w:type="dxa"/>
            <w:tcBorders>
              <w:top w:val="single" w:sz="12" w:space="0" w:color="auto"/>
              <w:left w:val="single" w:sz="12" w:space="0" w:color="auto"/>
              <w:bottom w:val="single" w:sz="12" w:space="0" w:color="auto"/>
            </w:tcBorders>
          </w:tcPr>
          <w:p w:rsidR="00654024" w:rsidRPr="00993F03" w:rsidRDefault="00654024" w:rsidP="002E081C">
            <w:pPr>
              <w:numPr>
                <w:ilvl w:val="12"/>
                <w:numId w:val="0"/>
              </w:numPr>
              <w:rPr>
                <w:rFonts w:cs="Arial"/>
                <w:b/>
                <w:sz w:val="18"/>
                <w:szCs w:val="18"/>
              </w:rPr>
            </w:pPr>
            <w:r w:rsidRPr="00993F03">
              <w:rPr>
                <w:rFonts w:cs="Arial"/>
                <w:sz w:val="18"/>
                <w:szCs w:val="18"/>
              </w:rPr>
              <w:br w:type="page"/>
            </w:r>
            <w:r w:rsidRPr="00993F03">
              <w:rPr>
                <w:rFonts w:cs="Arial"/>
                <w:sz w:val="18"/>
                <w:szCs w:val="18"/>
              </w:rPr>
              <w:br w:type="page"/>
            </w:r>
            <w:r w:rsidRPr="00993F03">
              <w:rPr>
                <w:rFonts w:cs="Arial"/>
                <w:sz w:val="18"/>
                <w:szCs w:val="18"/>
              </w:rPr>
              <w:br w:type="page"/>
            </w:r>
            <w:r w:rsidRPr="00993F03">
              <w:rPr>
                <w:rFonts w:cs="Arial"/>
                <w:b/>
                <w:sz w:val="18"/>
                <w:szCs w:val="18"/>
              </w:rPr>
              <w:t>Ambiti</w:t>
            </w:r>
          </w:p>
        </w:tc>
        <w:tc>
          <w:tcPr>
            <w:tcW w:w="5670" w:type="dxa"/>
            <w:tcBorders>
              <w:top w:val="single" w:sz="12" w:space="0" w:color="auto"/>
              <w:bottom w:val="single" w:sz="12" w:space="0" w:color="auto"/>
              <w:right w:val="single" w:sz="12" w:space="0" w:color="auto"/>
            </w:tcBorders>
          </w:tcPr>
          <w:p w:rsidR="00654024" w:rsidRPr="00993F03" w:rsidRDefault="00654024" w:rsidP="00654024">
            <w:pPr>
              <w:numPr>
                <w:ilvl w:val="12"/>
                <w:numId w:val="0"/>
              </w:numPr>
              <w:ind w:right="425"/>
              <w:rPr>
                <w:rFonts w:cs="Arial"/>
                <w:b/>
                <w:sz w:val="18"/>
                <w:szCs w:val="18"/>
              </w:rPr>
            </w:pPr>
            <w:r w:rsidRPr="00993F03">
              <w:rPr>
                <w:rFonts w:cs="Arial"/>
                <w:b/>
                <w:sz w:val="18"/>
                <w:szCs w:val="18"/>
              </w:rPr>
              <w:t>Indirizzi di tutela</w:t>
            </w:r>
          </w:p>
        </w:tc>
      </w:tr>
      <w:tr w:rsidR="00654024" w:rsidRPr="00993F03" w:rsidTr="002E081C">
        <w:trPr>
          <w:cantSplit/>
          <w:trHeight w:val="20"/>
        </w:trPr>
        <w:tc>
          <w:tcPr>
            <w:tcW w:w="2268" w:type="dxa"/>
            <w:tcBorders>
              <w:top w:val="single" w:sz="12" w:space="0" w:color="auto"/>
              <w:left w:val="single" w:sz="12" w:space="0" w:color="auto"/>
            </w:tcBorders>
            <w:vAlign w:val="center"/>
          </w:tcPr>
          <w:p w:rsidR="00654024" w:rsidRPr="00993F03" w:rsidRDefault="00654024" w:rsidP="002E081C">
            <w:pPr>
              <w:numPr>
                <w:ilvl w:val="12"/>
                <w:numId w:val="0"/>
              </w:numPr>
              <w:jc w:val="left"/>
              <w:rPr>
                <w:rFonts w:cs="Arial"/>
                <w:sz w:val="18"/>
                <w:szCs w:val="18"/>
              </w:rPr>
            </w:pPr>
            <w:r w:rsidRPr="00993F03">
              <w:rPr>
                <w:rFonts w:cs="Arial"/>
                <w:sz w:val="18"/>
                <w:szCs w:val="18"/>
              </w:rPr>
              <w:t>Valore Eccezionale (A)</w:t>
            </w:r>
          </w:p>
        </w:tc>
        <w:tc>
          <w:tcPr>
            <w:tcW w:w="5670" w:type="dxa"/>
            <w:tcBorders>
              <w:top w:val="single" w:sz="12" w:space="0" w:color="auto"/>
              <w:right w:val="single" w:sz="12" w:space="0" w:color="auto"/>
            </w:tcBorders>
            <w:vAlign w:val="center"/>
          </w:tcPr>
          <w:p w:rsidR="00654024" w:rsidRPr="00993F03" w:rsidRDefault="00654024" w:rsidP="004C61D7">
            <w:pPr>
              <w:numPr>
                <w:ilvl w:val="0"/>
                <w:numId w:val="9"/>
              </w:numPr>
              <w:tabs>
                <w:tab w:val="left" w:pos="370"/>
              </w:tabs>
              <w:ind w:left="370" w:right="425" w:hanging="370"/>
              <w:jc w:val="left"/>
              <w:rPr>
                <w:rFonts w:cs="Arial"/>
                <w:sz w:val="18"/>
                <w:szCs w:val="18"/>
              </w:rPr>
            </w:pPr>
            <w:r w:rsidRPr="00993F03">
              <w:rPr>
                <w:rFonts w:cs="Arial"/>
                <w:sz w:val="18"/>
                <w:szCs w:val="18"/>
              </w:rPr>
              <w:t xml:space="preserve">conservazione e valorizzazione dell’assetto attuale e recupero delle situazioni compromesse attraverso l’eliminazione dei detrattori </w:t>
            </w:r>
          </w:p>
        </w:tc>
      </w:tr>
      <w:tr w:rsidR="00654024" w:rsidRPr="00993F03" w:rsidTr="002E081C">
        <w:trPr>
          <w:cantSplit/>
          <w:trHeight w:val="20"/>
        </w:trPr>
        <w:tc>
          <w:tcPr>
            <w:tcW w:w="2268" w:type="dxa"/>
            <w:tcBorders>
              <w:left w:val="single" w:sz="12" w:space="0" w:color="auto"/>
            </w:tcBorders>
            <w:vAlign w:val="center"/>
          </w:tcPr>
          <w:p w:rsidR="00654024" w:rsidRPr="00993F03" w:rsidRDefault="00654024" w:rsidP="002E081C">
            <w:pPr>
              <w:jc w:val="left"/>
              <w:rPr>
                <w:rFonts w:cs="Arial"/>
                <w:sz w:val="18"/>
                <w:szCs w:val="18"/>
              </w:rPr>
            </w:pPr>
            <w:r w:rsidRPr="00993F03">
              <w:rPr>
                <w:rFonts w:cs="Arial"/>
                <w:sz w:val="18"/>
                <w:szCs w:val="18"/>
              </w:rPr>
              <w:t>Valore Rilevante (B)</w:t>
            </w:r>
          </w:p>
        </w:tc>
        <w:tc>
          <w:tcPr>
            <w:tcW w:w="5670" w:type="dxa"/>
            <w:tcBorders>
              <w:right w:val="single" w:sz="12" w:space="0" w:color="auto"/>
            </w:tcBorders>
            <w:vAlign w:val="center"/>
          </w:tcPr>
          <w:p w:rsidR="00654024" w:rsidRPr="00993F03" w:rsidRDefault="00654024" w:rsidP="004C61D7">
            <w:pPr>
              <w:numPr>
                <w:ilvl w:val="0"/>
                <w:numId w:val="9"/>
              </w:numPr>
              <w:tabs>
                <w:tab w:val="left" w:pos="370"/>
              </w:tabs>
              <w:ind w:left="370" w:right="425" w:hanging="370"/>
              <w:jc w:val="left"/>
              <w:rPr>
                <w:rFonts w:cs="Arial"/>
                <w:sz w:val="18"/>
                <w:szCs w:val="18"/>
              </w:rPr>
            </w:pPr>
            <w:r w:rsidRPr="00993F03">
              <w:rPr>
                <w:rFonts w:cs="Arial"/>
                <w:sz w:val="18"/>
                <w:szCs w:val="18"/>
              </w:rPr>
              <w:t>massima cautela negli interventi di trasformazione del territorio</w:t>
            </w:r>
          </w:p>
          <w:p w:rsidR="00654024" w:rsidRPr="00993F03" w:rsidRDefault="00654024" w:rsidP="004C61D7">
            <w:pPr>
              <w:numPr>
                <w:ilvl w:val="0"/>
                <w:numId w:val="9"/>
              </w:numPr>
              <w:tabs>
                <w:tab w:val="left" w:pos="370"/>
              </w:tabs>
              <w:ind w:left="370" w:right="425" w:hanging="370"/>
              <w:jc w:val="left"/>
              <w:rPr>
                <w:rFonts w:cs="Arial"/>
                <w:sz w:val="18"/>
                <w:szCs w:val="18"/>
              </w:rPr>
            </w:pPr>
            <w:r w:rsidRPr="00993F03">
              <w:rPr>
                <w:rFonts w:cs="Arial"/>
                <w:sz w:val="18"/>
                <w:szCs w:val="18"/>
              </w:rPr>
              <w:t>conservazione e valorizzazione dell’assetto attuale e recupero delle situazioni compromesse attraverso l’eliminazione dei detrattori e/o la mitigazione degli effetti negativi</w:t>
            </w:r>
          </w:p>
        </w:tc>
      </w:tr>
      <w:tr w:rsidR="00654024" w:rsidRPr="00993F03" w:rsidTr="002E081C">
        <w:trPr>
          <w:cantSplit/>
          <w:trHeight w:val="20"/>
        </w:trPr>
        <w:tc>
          <w:tcPr>
            <w:tcW w:w="2268" w:type="dxa"/>
            <w:tcBorders>
              <w:left w:val="single" w:sz="12" w:space="0" w:color="auto"/>
            </w:tcBorders>
            <w:vAlign w:val="center"/>
          </w:tcPr>
          <w:p w:rsidR="00654024" w:rsidRPr="00993F03" w:rsidRDefault="00654024" w:rsidP="002E081C">
            <w:pPr>
              <w:numPr>
                <w:ilvl w:val="12"/>
                <w:numId w:val="0"/>
              </w:numPr>
              <w:jc w:val="left"/>
              <w:rPr>
                <w:rFonts w:cs="Arial"/>
                <w:sz w:val="18"/>
                <w:szCs w:val="18"/>
              </w:rPr>
            </w:pPr>
            <w:r w:rsidRPr="00993F03">
              <w:rPr>
                <w:rFonts w:cs="Arial"/>
                <w:sz w:val="18"/>
                <w:szCs w:val="18"/>
              </w:rPr>
              <w:t>Valore Distinguibile (C)</w:t>
            </w:r>
          </w:p>
        </w:tc>
        <w:tc>
          <w:tcPr>
            <w:tcW w:w="5670" w:type="dxa"/>
            <w:tcBorders>
              <w:right w:val="single" w:sz="12" w:space="0" w:color="auto"/>
            </w:tcBorders>
            <w:vAlign w:val="center"/>
          </w:tcPr>
          <w:p w:rsidR="00654024" w:rsidRPr="00993F03" w:rsidRDefault="00654024" w:rsidP="004C61D7">
            <w:pPr>
              <w:numPr>
                <w:ilvl w:val="0"/>
                <w:numId w:val="9"/>
              </w:numPr>
              <w:tabs>
                <w:tab w:val="left" w:pos="370"/>
              </w:tabs>
              <w:ind w:left="370" w:right="425" w:hanging="370"/>
              <w:jc w:val="left"/>
              <w:rPr>
                <w:rFonts w:cs="Arial"/>
                <w:sz w:val="18"/>
                <w:szCs w:val="18"/>
              </w:rPr>
            </w:pPr>
            <w:r w:rsidRPr="00993F03">
              <w:rPr>
                <w:rFonts w:cs="Arial"/>
                <w:sz w:val="18"/>
                <w:szCs w:val="18"/>
              </w:rPr>
              <w:t>trasformazione dell’assetto attuale in modo compatibile con la qualificazione paesistico ambientale</w:t>
            </w:r>
          </w:p>
          <w:p w:rsidR="00654024" w:rsidRPr="00993F03" w:rsidRDefault="00654024" w:rsidP="004C61D7">
            <w:pPr>
              <w:numPr>
                <w:ilvl w:val="0"/>
                <w:numId w:val="9"/>
              </w:numPr>
              <w:tabs>
                <w:tab w:val="left" w:pos="370"/>
              </w:tabs>
              <w:ind w:left="370" w:right="425" w:hanging="370"/>
              <w:jc w:val="left"/>
              <w:rPr>
                <w:rFonts w:cs="Arial"/>
                <w:sz w:val="18"/>
                <w:szCs w:val="18"/>
              </w:rPr>
            </w:pPr>
            <w:r w:rsidRPr="00993F03">
              <w:rPr>
                <w:rFonts w:cs="Arial"/>
                <w:sz w:val="18"/>
                <w:szCs w:val="18"/>
              </w:rPr>
              <w:t>salvaguardia e valorizzazione dell’assetto attuale se qualificato o trasformazione dell’assetto attuale, se compromesso</w:t>
            </w:r>
          </w:p>
        </w:tc>
      </w:tr>
      <w:tr w:rsidR="00654024" w:rsidRPr="00993F03" w:rsidTr="002E081C">
        <w:trPr>
          <w:cantSplit/>
          <w:trHeight w:val="20"/>
        </w:trPr>
        <w:tc>
          <w:tcPr>
            <w:tcW w:w="2268" w:type="dxa"/>
            <w:tcBorders>
              <w:left w:val="single" w:sz="12" w:space="0" w:color="auto"/>
            </w:tcBorders>
            <w:vAlign w:val="center"/>
          </w:tcPr>
          <w:p w:rsidR="00654024" w:rsidRPr="00993F03" w:rsidRDefault="00654024" w:rsidP="002E081C">
            <w:pPr>
              <w:numPr>
                <w:ilvl w:val="12"/>
                <w:numId w:val="0"/>
              </w:numPr>
              <w:jc w:val="left"/>
              <w:rPr>
                <w:rFonts w:cs="Arial"/>
                <w:sz w:val="18"/>
                <w:szCs w:val="18"/>
              </w:rPr>
            </w:pPr>
            <w:r w:rsidRPr="00993F03">
              <w:rPr>
                <w:rFonts w:cs="Arial"/>
                <w:sz w:val="18"/>
                <w:szCs w:val="18"/>
              </w:rPr>
              <w:t>Valore Relativo (D)</w:t>
            </w:r>
          </w:p>
        </w:tc>
        <w:tc>
          <w:tcPr>
            <w:tcW w:w="5670" w:type="dxa"/>
            <w:tcBorders>
              <w:right w:val="single" w:sz="12" w:space="0" w:color="auto"/>
            </w:tcBorders>
            <w:vAlign w:val="center"/>
          </w:tcPr>
          <w:p w:rsidR="00654024" w:rsidRPr="00993F03" w:rsidRDefault="00654024" w:rsidP="004C61D7">
            <w:pPr>
              <w:numPr>
                <w:ilvl w:val="0"/>
                <w:numId w:val="9"/>
              </w:numPr>
              <w:tabs>
                <w:tab w:val="left" w:pos="370"/>
              </w:tabs>
              <w:ind w:left="370" w:right="-56" w:hanging="370"/>
              <w:jc w:val="left"/>
              <w:rPr>
                <w:rFonts w:cs="Arial"/>
                <w:sz w:val="18"/>
                <w:szCs w:val="18"/>
              </w:rPr>
            </w:pPr>
            <w:r w:rsidRPr="00993F03">
              <w:rPr>
                <w:rFonts w:cs="Arial"/>
                <w:sz w:val="18"/>
                <w:szCs w:val="18"/>
              </w:rPr>
              <w:t xml:space="preserve">valorizzazione degli aspetti rilevanti con salvaguardia delle visuali panoramiche </w:t>
            </w:r>
          </w:p>
        </w:tc>
      </w:tr>
      <w:tr w:rsidR="00654024" w:rsidRPr="00993F03" w:rsidTr="002E081C">
        <w:trPr>
          <w:cantSplit/>
          <w:trHeight w:val="20"/>
        </w:trPr>
        <w:tc>
          <w:tcPr>
            <w:tcW w:w="2268" w:type="dxa"/>
            <w:tcBorders>
              <w:left w:val="single" w:sz="12" w:space="0" w:color="auto"/>
            </w:tcBorders>
            <w:vAlign w:val="center"/>
          </w:tcPr>
          <w:p w:rsidR="00654024" w:rsidRPr="00993F03" w:rsidRDefault="00654024" w:rsidP="002E081C">
            <w:pPr>
              <w:numPr>
                <w:ilvl w:val="12"/>
                <w:numId w:val="0"/>
              </w:numPr>
              <w:jc w:val="left"/>
              <w:rPr>
                <w:rFonts w:cs="Arial"/>
                <w:sz w:val="18"/>
                <w:szCs w:val="18"/>
              </w:rPr>
            </w:pPr>
            <w:r w:rsidRPr="00993F03">
              <w:rPr>
                <w:rFonts w:cs="Arial"/>
                <w:sz w:val="18"/>
                <w:szCs w:val="18"/>
              </w:rPr>
              <w:t>Valore Normale (E)</w:t>
            </w:r>
          </w:p>
        </w:tc>
        <w:tc>
          <w:tcPr>
            <w:tcW w:w="5670" w:type="dxa"/>
            <w:tcBorders>
              <w:right w:val="single" w:sz="12" w:space="0" w:color="auto"/>
            </w:tcBorders>
            <w:vAlign w:val="center"/>
          </w:tcPr>
          <w:p w:rsidR="00654024" w:rsidRPr="00993F03" w:rsidRDefault="00654024" w:rsidP="004C61D7">
            <w:pPr>
              <w:numPr>
                <w:ilvl w:val="0"/>
                <w:numId w:val="9"/>
              </w:numPr>
              <w:tabs>
                <w:tab w:val="left" w:pos="370"/>
              </w:tabs>
              <w:ind w:left="370" w:right="425" w:hanging="370"/>
              <w:jc w:val="left"/>
              <w:rPr>
                <w:rFonts w:cs="Arial"/>
                <w:sz w:val="18"/>
                <w:szCs w:val="18"/>
              </w:rPr>
            </w:pPr>
            <w:r w:rsidRPr="00993F03">
              <w:rPr>
                <w:rFonts w:cs="Arial"/>
                <w:sz w:val="18"/>
                <w:szCs w:val="18"/>
              </w:rPr>
              <w:t>valorizzazione delle peculiarità del sito</w:t>
            </w:r>
          </w:p>
        </w:tc>
      </w:tr>
      <w:tr w:rsidR="00654024" w:rsidRPr="00993F03" w:rsidTr="002E081C">
        <w:trPr>
          <w:cantSplit/>
          <w:trHeight w:val="20"/>
        </w:trPr>
        <w:tc>
          <w:tcPr>
            <w:tcW w:w="7938" w:type="dxa"/>
            <w:gridSpan w:val="2"/>
            <w:tcBorders>
              <w:left w:val="single" w:sz="12" w:space="0" w:color="auto"/>
              <w:bottom w:val="single" w:sz="12" w:space="0" w:color="auto"/>
              <w:right w:val="single" w:sz="12" w:space="0" w:color="auto"/>
            </w:tcBorders>
            <w:vAlign w:val="center"/>
          </w:tcPr>
          <w:p w:rsidR="00654024" w:rsidRPr="00993F03" w:rsidRDefault="00654024" w:rsidP="00654024">
            <w:pPr>
              <w:ind w:right="425"/>
              <w:jc w:val="left"/>
              <w:rPr>
                <w:rFonts w:cs="Arial"/>
                <w:i/>
                <w:sz w:val="18"/>
                <w:szCs w:val="18"/>
              </w:rPr>
            </w:pPr>
            <w:r w:rsidRPr="00993F03">
              <w:rPr>
                <w:rFonts w:cs="Arial"/>
                <w:i/>
                <w:sz w:val="18"/>
                <w:szCs w:val="18"/>
              </w:rPr>
              <w:t>Fonte: PUTT/P Regione Puglia</w:t>
            </w:r>
          </w:p>
        </w:tc>
      </w:tr>
    </w:tbl>
    <w:p w:rsidR="002E081C" w:rsidRPr="00993F03" w:rsidRDefault="002E081C" w:rsidP="002E081C"/>
    <w:p w:rsidR="002E081C" w:rsidRPr="00993F03" w:rsidRDefault="002E081C" w:rsidP="002E081C"/>
    <w:p w:rsidR="00654024" w:rsidRPr="00993F03" w:rsidRDefault="0038366B" w:rsidP="007E532C">
      <w:pPr>
        <w:pStyle w:val="TitoloTabellaSTEAM"/>
      </w:pPr>
      <w:r w:rsidRPr="00993F03">
        <w:br w:type="page"/>
      </w:r>
      <w:r w:rsidR="00654024" w:rsidRPr="00993F03">
        <w:lastRenderedPageBreak/>
        <w:t>Tabella 2.2.1.3b</w:t>
      </w:r>
      <w:r w:rsidR="00654024" w:rsidRPr="00993F03">
        <w:tab/>
        <w:t>Direttive di Tutela del PUTT/P per gli Ambiti Territoriali Distinti</w:t>
      </w:r>
    </w:p>
    <w:tbl>
      <w:tblPr>
        <w:tblW w:w="0" w:type="auto"/>
        <w:tblBorders>
          <w:top w:val="single" w:sz="12" w:space="0" w:color="auto"/>
          <w:left w:val="single" w:sz="12" w:space="0" w:color="auto"/>
          <w:bottom w:val="single" w:sz="12" w:space="0" w:color="auto"/>
          <w:right w:val="single" w:sz="12" w:space="0" w:color="auto"/>
          <w:insideH w:val="single" w:sz="6" w:space="0" w:color="auto"/>
        </w:tblBorders>
        <w:tblLayout w:type="fixed"/>
        <w:tblLook w:val="0020"/>
      </w:tblPr>
      <w:tblGrid>
        <w:gridCol w:w="1951"/>
        <w:gridCol w:w="1701"/>
        <w:gridCol w:w="4394"/>
      </w:tblGrid>
      <w:tr w:rsidR="00654024" w:rsidRPr="00993F03" w:rsidTr="0096064C">
        <w:trPr>
          <w:cantSplit/>
          <w:tblHeader/>
        </w:trPr>
        <w:tc>
          <w:tcPr>
            <w:tcW w:w="1951" w:type="dxa"/>
            <w:tcBorders>
              <w:top w:val="single" w:sz="12" w:space="0" w:color="auto"/>
              <w:left w:val="single" w:sz="12" w:space="0" w:color="auto"/>
              <w:bottom w:val="single" w:sz="12" w:space="0" w:color="auto"/>
              <w:right w:val="nil"/>
            </w:tcBorders>
            <w:vAlign w:val="center"/>
          </w:tcPr>
          <w:p w:rsidR="00654024" w:rsidRPr="00993F03" w:rsidRDefault="00654024" w:rsidP="0096064C">
            <w:pPr>
              <w:ind w:right="425"/>
              <w:jc w:val="left"/>
              <w:rPr>
                <w:rFonts w:cs="Arial"/>
                <w:b/>
                <w:sz w:val="18"/>
                <w:szCs w:val="18"/>
              </w:rPr>
            </w:pPr>
            <w:r w:rsidRPr="00993F03">
              <w:rPr>
                <w:rFonts w:cs="Arial"/>
                <w:b/>
                <w:sz w:val="18"/>
                <w:szCs w:val="18"/>
              </w:rPr>
              <w:br w:type="page"/>
            </w:r>
            <w:r w:rsidRPr="00993F03">
              <w:rPr>
                <w:rFonts w:cs="Arial"/>
                <w:b/>
                <w:sz w:val="18"/>
                <w:szCs w:val="18"/>
              </w:rPr>
              <w:br w:type="page"/>
              <w:t>Sistema</w:t>
            </w:r>
          </w:p>
        </w:tc>
        <w:tc>
          <w:tcPr>
            <w:tcW w:w="1701" w:type="dxa"/>
            <w:tcBorders>
              <w:top w:val="single" w:sz="12" w:space="0" w:color="auto"/>
              <w:left w:val="nil"/>
              <w:bottom w:val="single" w:sz="12" w:space="0" w:color="auto"/>
              <w:right w:val="nil"/>
            </w:tcBorders>
            <w:vAlign w:val="center"/>
          </w:tcPr>
          <w:p w:rsidR="00654024" w:rsidRPr="00993F03" w:rsidRDefault="00654024" w:rsidP="0096064C">
            <w:pPr>
              <w:ind w:left="1"/>
              <w:jc w:val="left"/>
              <w:rPr>
                <w:rFonts w:cs="Arial"/>
                <w:b/>
                <w:sz w:val="18"/>
                <w:szCs w:val="18"/>
              </w:rPr>
            </w:pPr>
            <w:r w:rsidRPr="00993F03">
              <w:rPr>
                <w:rFonts w:cs="Arial"/>
                <w:b/>
                <w:sz w:val="18"/>
                <w:szCs w:val="18"/>
              </w:rPr>
              <w:t>Ambiti</w:t>
            </w:r>
          </w:p>
          <w:p w:rsidR="00654024" w:rsidRPr="00993F03" w:rsidRDefault="00654024" w:rsidP="0096064C">
            <w:pPr>
              <w:ind w:left="1"/>
              <w:jc w:val="left"/>
              <w:rPr>
                <w:rFonts w:cs="Arial"/>
                <w:b/>
                <w:sz w:val="18"/>
                <w:szCs w:val="18"/>
              </w:rPr>
            </w:pPr>
            <w:r w:rsidRPr="00993F03">
              <w:rPr>
                <w:rFonts w:cs="Arial"/>
                <w:b/>
                <w:sz w:val="18"/>
                <w:szCs w:val="18"/>
              </w:rPr>
              <w:t>Territoriali Estesi</w:t>
            </w:r>
          </w:p>
        </w:tc>
        <w:tc>
          <w:tcPr>
            <w:tcW w:w="4394" w:type="dxa"/>
            <w:tcBorders>
              <w:top w:val="single" w:sz="12" w:space="0" w:color="auto"/>
              <w:left w:val="nil"/>
              <w:bottom w:val="single" w:sz="12" w:space="0" w:color="auto"/>
              <w:right w:val="single" w:sz="12" w:space="0" w:color="auto"/>
            </w:tcBorders>
            <w:vAlign w:val="center"/>
          </w:tcPr>
          <w:p w:rsidR="00654024" w:rsidRPr="00993F03" w:rsidRDefault="00654024" w:rsidP="0096064C">
            <w:pPr>
              <w:tabs>
                <w:tab w:val="left" w:pos="284"/>
              </w:tabs>
              <w:ind w:left="284" w:hanging="284"/>
              <w:jc w:val="left"/>
              <w:rPr>
                <w:rFonts w:cs="Arial"/>
                <w:b/>
                <w:sz w:val="18"/>
                <w:szCs w:val="18"/>
              </w:rPr>
            </w:pPr>
            <w:r w:rsidRPr="00993F03">
              <w:rPr>
                <w:rFonts w:cs="Arial"/>
                <w:b/>
                <w:sz w:val="18"/>
                <w:szCs w:val="18"/>
              </w:rPr>
              <w:t>Direttive di Tutela</w:t>
            </w:r>
          </w:p>
        </w:tc>
      </w:tr>
      <w:tr w:rsidR="00654024" w:rsidRPr="00993F03" w:rsidTr="0096064C">
        <w:trPr>
          <w:cantSplit/>
        </w:trPr>
        <w:tc>
          <w:tcPr>
            <w:tcW w:w="1951" w:type="dxa"/>
            <w:vMerge w:val="restart"/>
            <w:vAlign w:val="center"/>
          </w:tcPr>
          <w:p w:rsidR="00654024" w:rsidRPr="00993F03" w:rsidRDefault="00654024" w:rsidP="0096064C">
            <w:pPr>
              <w:ind w:right="425"/>
              <w:jc w:val="left"/>
              <w:rPr>
                <w:rFonts w:cs="Arial"/>
                <w:i/>
                <w:sz w:val="18"/>
                <w:szCs w:val="18"/>
              </w:rPr>
            </w:pPr>
            <w:r w:rsidRPr="00993F03">
              <w:rPr>
                <w:rFonts w:cs="Arial"/>
                <w:i/>
                <w:sz w:val="18"/>
                <w:szCs w:val="18"/>
              </w:rPr>
              <w:t>Assetto geologico, geomorfologico e idrogeologico</w:t>
            </w:r>
          </w:p>
        </w:tc>
        <w:tc>
          <w:tcPr>
            <w:tcW w:w="1701" w:type="dxa"/>
            <w:vAlign w:val="center"/>
          </w:tcPr>
          <w:p w:rsidR="00654024" w:rsidRPr="00993F03" w:rsidRDefault="00654024" w:rsidP="0096064C">
            <w:pPr>
              <w:ind w:left="1"/>
              <w:jc w:val="left"/>
              <w:rPr>
                <w:rFonts w:cs="Arial"/>
                <w:sz w:val="18"/>
                <w:szCs w:val="18"/>
              </w:rPr>
            </w:pPr>
            <w:r w:rsidRPr="00993F03">
              <w:rPr>
                <w:rFonts w:cs="Arial"/>
                <w:sz w:val="18"/>
                <w:szCs w:val="18"/>
              </w:rPr>
              <w:t>A</w:t>
            </w:r>
          </w:p>
        </w:tc>
        <w:tc>
          <w:tcPr>
            <w:tcW w:w="4394" w:type="dxa"/>
          </w:tcPr>
          <w:p w:rsidR="00654024" w:rsidRPr="00993F03" w:rsidRDefault="00654024" w:rsidP="004C61D7">
            <w:pPr>
              <w:numPr>
                <w:ilvl w:val="0"/>
                <w:numId w:val="9"/>
              </w:numPr>
              <w:tabs>
                <w:tab w:val="left" w:pos="284"/>
              </w:tabs>
              <w:ind w:left="284" w:hanging="284"/>
              <w:jc w:val="left"/>
              <w:rPr>
                <w:rFonts w:cs="Arial"/>
                <w:sz w:val="18"/>
                <w:szCs w:val="18"/>
              </w:rPr>
            </w:pPr>
            <w:r w:rsidRPr="00993F03">
              <w:rPr>
                <w:rFonts w:cs="Arial"/>
                <w:sz w:val="18"/>
                <w:szCs w:val="18"/>
              </w:rPr>
              <w:t>non è concesso modificare i caratteri delle componenti individuate, estrarre materiale dal suolo ed alterare i fattori faunistici</w:t>
            </w:r>
          </w:p>
        </w:tc>
      </w:tr>
      <w:tr w:rsidR="00654024" w:rsidRPr="00993F03" w:rsidTr="0096064C">
        <w:trPr>
          <w:cantSplit/>
        </w:trPr>
        <w:tc>
          <w:tcPr>
            <w:tcW w:w="1951" w:type="dxa"/>
            <w:vMerge/>
            <w:vAlign w:val="center"/>
          </w:tcPr>
          <w:p w:rsidR="00654024" w:rsidRPr="00993F03" w:rsidRDefault="00654024" w:rsidP="0096064C">
            <w:pPr>
              <w:ind w:right="425"/>
              <w:jc w:val="left"/>
              <w:rPr>
                <w:rFonts w:cs="Arial"/>
                <w:sz w:val="18"/>
                <w:szCs w:val="18"/>
              </w:rPr>
            </w:pPr>
          </w:p>
        </w:tc>
        <w:tc>
          <w:tcPr>
            <w:tcW w:w="1701" w:type="dxa"/>
            <w:vAlign w:val="center"/>
          </w:tcPr>
          <w:p w:rsidR="00654024" w:rsidRPr="00993F03" w:rsidRDefault="00654024" w:rsidP="0096064C">
            <w:pPr>
              <w:ind w:left="1"/>
              <w:jc w:val="left"/>
              <w:rPr>
                <w:rFonts w:cs="Arial"/>
                <w:sz w:val="18"/>
                <w:szCs w:val="18"/>
              </w:rPr>
            </w:pPr>
            <w:r w:rsidRPr="00993F03">
              <w:rPr>
                <w:rFonts w:cs="Arial"/>
                <w:sz w:val="18"/>
                <w:szCs w:val="18"/>
              </w:rPr>
              <w:t>B</w:t>
            </w:r>
          </w:p>
        </w:tc>
        <w:tc>
          <w:tcPr>
            <w:tcW w:w="4394" w:type="dxa"/>
          </w:tcPr>
          <w:p w:rsidR="00654024" w:rsidRPr="00993F03" w:rsidRDefault="00654024" w:rsidP="004C61D7">
            <w:pPr>
              <w:numPr>
                <w:ilvl w:val="0"/>
                <w:numId w:val="9"/>
              </w:numPr>
              <w:tabs>
                <w:tab w:val="left" w:pos="284"/>
              </w:tabs>
              <w:ind w:left="284" w:hanging="284"/>
              <w:jc w:val="left"/>
              <w:rPr>
                <w:rFonts w:cs="Arial"/>
                <w:sz w:val="18"/>
                <w:szCs w:val="18"/>
              </w:rPr>
            </w:pPr>
            <w:r w:rsidRPr="00993F03">
              <w:rPr>
                <w:rFonts w:cs="Arial"/>
                <w:sz w:val="18"/>
                <w:szCs w:val="18"/>
              </w:rPr>
              <w:t>è necessario mantenere l’assetto delle componenti del sistema; non sono concesse nuove estrazioni e si deve procedere al recupero ambientale delle cave esistenti</w:t>
            </w:r>
          </w:p>
        </w:tc>
      </w:tr>
      <w:tr w:rsidR="00654024" w:rsidRPr="00993F03" w:rsidTr="0096064C">
        <w:trPr>
          <w:cantSplit/>
        </w:trPr>
        <w:tc>
          <w:tcPr>
            <w:tcW w:w="1951" w:type="dxa"/>
            <w:vMerge/>
            <w:vAlign w:val="center"/>
          </w:tcPr>
          <w:p w:rsidR="00654024" w:rsidRPr="00993F03" w:rsidRDefault="00654024" w:rsidP="0096064C">
            <w:pPr>
              <w:ind w:right="425"/>
              <w:jc w:val="left"/>
              <w:rPr>
                <w:rFonts w:cs="Arial"/>
                <w:sz w:val="18"/>
                <w:szCs w:val="18"/>
              </w:rPr>
            </w:pPr>
          </w:p>
        </w:tc>
        <w:tc>
          <w:tcPr>
            <w:tcW w:w="1701" w:type="dxa"/>
            <w:vAlign w:val="center"/>
          </w:tcPr>
          <w:p w:rsidR="00654024" w:rsidRPr="00993F03" w:rsidRDefault="00654024" w:rsidP="0096064C">
            <w:pPr>
              <w:ind w:left="1"/>
              <w:jc w:val="left"/>
              <w:rPr>
                <w:rFonts w:cs="Arial"/>
                <w:sz w:val="18"/>
                <w:szCs w:val="18"/>
              </w:rPr>
            </w:pPr>
            <w:r w:rsidRPr="00993F03">
              <w:rPr>
                <w:rFonts w:cs="Arial"/>
                <w:sz w:val="18"/>
                <w:szCs w:val="18"/>
              </w:rPr>
              <w:t>C</w:t>
            </w:r>
          </w:p>
        </w:tc>
        <w:tc>
          <w:tcPr>
            <w:tcW w:w="4394" w:type="dxa"/>
          </w:tcPr>
          <w:p w:rsidR="00654024" w:rsidRPr="00993F03" w:rsidRDefault="00654024" w:rsidP="004C61D7">
            <w:pPr>
              <w:numPr>
                <w:ilvl w:val="0"/>
                <w:numId w:val="9"/>
              </w:numPr>
              <w:tabs>
                <w:tab w:val="left" w:pos="284"/>
              </w:tabs>
              <w:ind w:left="284" w:hanging="284"/>
              <w:jc w:val="left"/>
              <w:rPr>
                <w:rFonts w:cs="Arial"/>
                <w:sz w:val="18"/>
                <w:szCs w:val="18"/>
              </w:rPr>
            </w:pPr>
            <w:r w:rsidRPr="00993F03">
              <w:rPr>
                <w:rFonts w:cs="Arial"/>
                <w:sz w:val="18"/>
                <w:szCs w:val="18"/>
              </w:rPr>
              <w:t>è necessario mantenere l’aspetto geomorfologico e idrogeologico esistente; è concesso aprire nuove cave solo se il materiale è di difficile reperibilità</w:t>
            </w:r>
          </w:p>
        </w:tc>
      </w:tr>
      <w:tr w:rsidR="00654024" w:rsidRPr="00993F03" w:rsidTr="0096064C">
        <w:trPr>
          <w:cantSplit/>
        </w:trPr>
        <w:tc>
          <w:tcPr>
            <w:tcW w:w="1951" w:type="dxa"/>
            <w:vMerge/>
            <w:vAlign w:val="center"/>
          </w:tcPr>
          <w:p w:rsidR="00654024" w:rsidRPr="00993F03" w:rsidRDefault="00654024" w:rsidP="0096064C">
            <w:pPr>
              <w:ind w:right="425"/>
              <w:jc w:val="left"/>
              <w:rPr>
                <w:rFonts w:cs="Arial"/>
                <w:sz w:val="18"/>
                <w:szCs w:val="18"/>
              </w:rPr>
            </w:pPr>
          </w:p>
        </w:tc>
        <w:tc>
          <w:tcPr>
            <w:tcW w:w="1701" w:type="dxa"/>
            <w:vAlign w:val="center"/>
          </w:tcPr>
          <w:p w:rsidR="00654024" w:rsidRPr="00993F03" w:rsidRDefault="00654024" w:rsidP="0096064C">
            <w:pPr>
              <w:ind w:left="1"/>
              <w:jc w:val="left"/>
              <w:rPr>
                <w:rFonts w:cs="Arial"/>
                <w:sz w:val="18"/>
                <w:szCs w:val="18"/>
              </w:rPr>
            </w:pPr>
            <w:r w:rsidRPr="00993F03">
              <w:rPr>
                <w:rFonts w:cs="Arial"/>
                <w:sz w:val="18"/>
                <w:szCs w:val="18"/>
              </w:rPr>
              <w:t>D</w:t>
            </w:r>
          </w:p>
        </w:tc>
        <w:tc>
          <w:tcPr>
            <w:tcW w:w="4394" w:type="dxa"/>
          </w:tcPr>
          <w:p w:rsidR="00654024" w:rsidRPr="00993F03" w:rsidRDefault="00654024" w:rsidP="004C61D7">
            <w:pPr>
              <w:numPr>
                <w:ilvl w:val="0"/>
                <w:numId w:val="9"/>
              </w:numPr>
              <w:tabs>
                <w:tab w:val="left" w:pos="284"/>
              </w:tabs>
              <w:ind w:left="284" w:hanging="284"/>
              <w:jc w:val="left"/>
              <w:rPr>
                <w:rFonts w:cs="Arial"/>
                <w:sz w:val="18"/>
                <w:szCs w:val="18"/>
              </w:rPr>
            </w:pPr>
            <w:r w:rsidRPr="00993F03">
              <w:rPr>
                <w:rFonts w:cs="Arial"/>
                <w:sz w:val="18"/>
                <w:szCs w:val="18"/>
              </w:rPr>
              <w:t>è necessario tenere in conto l’aspetto geomorfologico e conservare  l’assetto idrogeologico esistente; è concesso aprire nuove cave previa verifica.</w:t>
            </w:r>
          </w:p>
        </w:tc>
      </w:tr>
      <w:tr w:rsidR="00654024" w:rsidRPr="00993F03" w:rsidTr="0096064C">
        <w:trPr>
          <w:cantSplit/>
        </w:trPr>
        <w:tc>
          <w:tcPr>
            <w:tcW w:w="1951" w:type="dxa"/>
            <w:vMerge w:val="restart"/>
            <w:vAlign w:val="center"/>
          </w:tcPr>
          <w:p w:rsidR="00654024" w:rsidRPr="00993F03" w:rsidRDefault="00654024" w:rsidP="0096064C">
            <w:pPr>
              <w:ind w:right="425"/>
              <w:jc w:val="left"/>
              <w:rPr>
                <w:rFonts w:cs="Arial"/>
                <w:i/>
                <w:sz w:val="18"/>
                <w:szCs w:val="18"/>
              </w:rPr>
            </w:pPr>
            <w:r w:rsidRPr="00993F03">
              <w:rPr>
                <w:rFonts w:cs="Arial"/>
                <w:i/>
                <w:sz w:val="18"/>
                <w:szCs w:val="18"/>
              </w:rPr>
              <w:t>Copertura botanico-vegetazionale e colturale</w:t>
            </w:r>
          </w:p>
        </w:tc>
        <w:tc>
          <w:tcPr>
            <w:tcW w:w="1701" w:type="dxa"/>
            <w:vAlign w:val="center"/>
          </w:tcPr>
          <w:p w:rsidR="00654024" w:rsidRPr="00993F03" w:rsidRDefault="00654024" w:rsidP="0096064C">
            <w:pPr>
              <w:ind w:left="1"/>
              <w:jc w:val="left"/>
              <w:rPr>
                <w:rFonts w:cs="Arial"/>
                <w:sz w:val="18"/>
                <w:szCs w:val="18"/>
              </w:rPr>
            </w:pPr>
            <w:r w:rsidRPr="00993F03">
              <w:rPr>
                <w:rFonts w:cs="Arial"/>
                <w:sz w:val="18"/>
                <w:szCs w:val="18"/>
              </w:rPr>
              <w:t>A</w:t>
            </w:r>
          </w:p>
        </w:tc>
        <w:tc>
          <w:tcPr>
            <w:tcW w:w="4394" w:type="dxa"/>
          </w:tcPr>
          <w:p w:rsidR="00654024" w:rsidRPr="00993F03" w:rsidRDefault="00654024" w:rsidP="0096064C">
            <w:pPr>
              <w:tabs>
                <w:tab w:val="left" w:pos="284"/>
              </w:tabs>
              <w:ind w:left="284" w:hanging="284"/>
              <w:jc w:val="left"/>
              <w:rPr>
                <w:rFonts w:cs="Arial"/>
                <w:sz w:val="18"/>
                <w:szCs w:val="18"/>
              </w:rPr>
            </w:pPr>
            <w:r w:rsidRPr="00993F03">
              <w:rPr>
                <w:rFonts w:cs="Arial"/>
                <w:sz w:val="18"/>
                <w:szCs w:val="18"/>
              </w:rPr>
              <w:t>non è concesso:</w:t>
            </w:r>
          </w:p>
          <w:p w:rsidR="00654024" w:rsidRPr="00993F03" w:rsidRDefault="00654024" w:rsidP="004C61D7">
            <w:pPr>
              <w:numPr>
                <w:ilvl w:val="0"/>
                <w:numId w:val="9"/>
              </w:numPr>
              <w:tabs>
                <w:tab w:val="left" w:pos="284"/>
              </w:tabs>
              <w:ind w:left="284" w:hanging="284"/>
              <w:jc w:val="left"/>
              <w:rPr>
                <w:rFonts w:cs="Arial"/>
                <w:sz w:val="18"/>
                <w:szCs w:val="18"/>
              </w:rPr>
            </w:pPr>
            <w:r w:rsidRPr="00993F03">
              <w:rPr>
                <w:rFonts w:cs="Arial"/>
                <w:sz w:val="18"/>
                <w:szCs w:val="18"/>
              </w:rPr>
              <w:t xml:space="preserve">il danneggiamento di specie vegetali autoctone; </w:t>
            </w:r>
          </w:p>
          <w:p w:rsidR="00654024" w:rsidRPr="00993F03" w:rsidRDefault="00654024" w:rsidP="004C61D7">
            <w:pPr>
              <w:numPr>
                <w:ilvl w:val="0"/>
                <w:numId w:val="9"/>
              </w:numPr>
              <w:tabs>
                <w:tab w:val="left" w:pos="284"/>
              </w:tabs>
              <w:ind w:left="284" w:hanging="284"/>
              <w:jc w:val="left"/>
              <w:rPr>
                <w:rFonts w:cs="Arial"/>
                <w:sz w:val="18"/>
                <w:szCs w:val="18"/>
              </w:rPr>
            </w:pPr>
            <w:r w:rsidRPr="00993F03">
              <w:rPr>
                <w:rFonts w:cs="Arial"/>
                <w:sz w:val="18"/>
                <w:szCs w:val="18"/>
              </w:rPr>
              <w:t>l’inserimento di nuove specie estranee all’ecosistema esistente;</w:t>
            </w:r>
          </w:p>
          <w:p w:rsidR="00654024" w:rsidRPr="00993F03" w:rsidRDefault="00654024" w:rsidP="004C61D7">
            <w:pPr>
              <w:numPr>
                <w:ilvl w:val="0"/>
                <w:numId w:val="9"/>
              </w:numPr>
              <w:tabs>
                <w:tab w:val="left" w:pos="284"/>
              </w:tabs>
              <w:ind w:left="284" w:hanging="284"/>
              <w:jc w:val="left"/>
              <w:rPr>
                <w:rFonts w:cs="Arial"/>
                <w:sz w:val="18"/>
                <w:szCs w:val="18"/>
              </w:rPr>
            </w:pPr>
            <w:r w:rsidRPr="00993F03">
              <w:rPr>
                <w:rFonts w:cs="Arial"/>
                <w:sz w:val="18"/>
                <w:szCs w:val="18"/>
              </w:rPr>
              <w:t>aprire nuove strade o ampliare quelle esistenti;</w:t>
            </w:r>
          </w:p>
          <w:p w:rsidR="00654024" w:rsidRPr="00993F03" w:rsidRDefault="00654024" w:rsidP="004C61D7">
            <w:pPr>
              <w:numPr>
                <w:ilvl w:val="0"/>
                <w:numId w:val="9"/>
              </w:numPr>
              <w:tabs>
                <w:tab w:val="left" w:pos="284"/>
              </w:tabs>
              <w:ind w:left="284" w:hanging="284"/>
              <w:jc w:val="left"/>
              <w:rPr>
                <w:rFonts w:cs="Arial"/>
                <w:sz w:val="18"/>
                <w:szCs w:val="18"/>
              </w:rPr>
            </w:pPr>
            <w:r w:rsidRPr="00993F03">
              <w:rPr>
                <w:rFonts w:cs="Arial"/>
                <w:sz w:val="18"/>
                <w:szCs w:val="18"/>
              </w:rPr>
              <w:t>allocare discariche e ogni tipo di insediamento abitativo o produttivo</w:t>
            </w:r>
          </w:p>
        </w:tc>
      </w:tr>
      <w:tr w:rsidR="00654024" w:rsidRPr="00993F03" w:rsidTr="0096064C">
        <w:trPr>
          <w:cantSplit/>
        </w:trPr>
        <w:tc>
          <w:tcPr>
            <w:tcW w:w="1951" w:type="dxa"/>
            <w:vMerge/>
            <w:vAlign w:val="center"/>
          </w:tcPr>
          <w:p w:rsidR="00654024" w:rsidRPr="00993F03" w:rsidRDefault="00654024" w:rsidP="0096064C">
            <w:pPr>
              <w:ind w:right="425"/>
              <w:jc w:val="left"/>
              <w:rPr>
                <w:rFonts w:cs="Arial"/>
                <w:sz w:val="18"/>
                <w:szCs w:val="18"/>
              </w:rPr>
            </w:pPr>
          </w:p>
        </w:tc>
        <w:tc>
          <w:tcPr>
            <w:tcW w:w="1701" w:type="dxa"/>
            <w:vAlign w:val="center"/>
          </w:tcPr>
          <w:p w:rsidR="00654024" w:rsidRPr="00993F03" w:rsidRDefault="00654024" w:rsidP="0096064C">
            <w:pPr>
              <w:ind w:left="1"/>
              <w:jc w:val="left"/>
              <w:rPr>
                <w:rFonts w:cs="Arial"/>
                <w:sz w:val="18"/>
                <w:szCs w:val="18"/>
              </w:rPr>
            </w:pPr>
            <w:r w:rsidRPr="00993F03">
              <w:rPr>
                <w:rFonts w:cs="Arial"/>
                <w:sz w:val="18"/>
                <w:szCs w:val="18"/>
              </w:rPr>
              <w:t>B</w:t>
            </w:r>
          </w:p>
        </w:tc>
        <w:tc>
          <w:tcPr>
            <w:tcW w:w="4394" w:type="dxa"/>
          </w:tcPr>
          <w:p w:rsidR="00654024" w:rsidRPr="00993F03" w:rsidRDefault="00654024" w:rsidP="0096064C">
            <w:pPr>
              <w:tabs>
                <w:tab w:val="left" w:pos="284"/>
              </w:tabs>
              <w:ind w:left="284" w:hanging="284"/>
              <w:jc w:val="left"/>
              <w:rPr>
                <w:rFonts w:cs="Arial"/>
                <w:sz w:val="18"/>
                <w:szCs w:val="18"/>
              </w:rPr>
            </w:pPr>
            <w:r w:rsidRPr="00993F03">
              <w:rPr>
                <w:rFonts w:cs="Arial"/>
                <w:sz w:val="18"/>
                <w:szCs w:val="18"/>
              </w:rPr>
              <w:t>non è concesso:</w:t>
            </w:r>
          </w:p>
          <w:p w:rsidR="00654024" w:rsidRPr="00993F03" w:rsidRDefault="00654024" w:rsidP="004C61D7">
            <w:pPr>
              <w:numPr>
                <w:ilvl w:val="0"/>
                <w:numId w:val="9"/>
              </w:numPr>
              <w:tabs>
                <w:tab w:val="left" w:pos="284"/>
              </w:tabs>
              <w:ind w:left="284" w:hanging="284"/>
              <w:jc w:val="left"/>
              <w:rPr>
                <w:rFonts w:cs="Arial"/>
                <w:sz w:val="18"/>
                <w:szCs w:val="18"/>
              </w:rPr>
            </w:pPr>
            <w:r w:rsidRPr="00993F03">
              <w:rPr>
                <w:rFonts w:cs="Arial"/>
                <w:sz w:val="18"/>
                <w:szCs w:val="18"/>
              </w:rPr>
              <w:t>aprire od ampliare nuove cave e strade;</w:t>
            </w:r>
          </w:p>
          <w:p w:rsidR="00654024" w:rsidRPr="00993F03" w:rsidRDefault="00654024" w:rsidP="004C61D7">
            <w:pPr>
              <w:numPr>
                <w:ilvl w:val="0"/>
                <w:numId w:val="9"/>
              </w:numPr>
              <w:tabs>
                <w:tab w:val="left" w:pos="284"/>
              </w:tabs>
              <w:ind w:left="284" w:hanging="284"/>
              <w:jc w:val="left"/>
              <w:rPr>
                <w:rFonts w:cs="Arial"/>
                <w:sz w:val="18"/>
                <w:szCs w:val="18"/>
              </w:rPr>
            </w:pPr>
            <w:r w:rsidRPr="00993F03">
              <w:rPr>
                <w:rFonts w:cs="Arial"/>
                <w:sz w:val="18"/>
                <w:szCs w:val="18"/>
              </w:rPr>
              <w:t>allocare discariche e ogni tipo di insediamento abitativo o produttivo, tralicci e/o antenne, linee aeree, condotte sotterranee o pensili ecc. senza una verifica con appositi studi di impatto paesaggistico sulla vegetazione.</w:t>
            </w:r>
          </w:p>
        </w:tc>
      </w:tr>
      <w:tr w:rsidR="00654024" w:rsidRPr="00993F03" w:rsidTr="0096064C">
        <w:trPr>
          <w:cantSplit/>
        </w:trPr>
        <w:tc>
          <w:tcPr>
            <w:tcW w:w="1951" w:type="dxa"/>
            <w:vMerge/>
            <w:vAlign w:val="center"/>
          </w:tcPr>
          <w:p w:rsidR="00654024" w:rsidRPr="00993F03" w:rsidRDefault="00654024" w:rsidP="0096064C">
            <w:pPr>
              <w:ind w:right="425"/>
              <w:jc w:val="left"/>
              <w:rPr>
                <w:rFonts w:cs="Arial"/>
                <w:sz w:val="18"/>
                <w:szCs w:val="18"/>
              </w:rPr>
            </w:pPr>
          </w:p>
        </w:tc>
        <w:tc>
          <w:tcPr>
            <w:tcW w:w="1701" w:type="dxa"/>
            <w:vAlign w:val="center"/>
          </w:tcPr>
          <w:p w:rsidR="00654024" w:rsidRPr="00993F03" w:rsidRDefault="00654024" w:rsidP="0096064C">
            <w:pPr>
              <w:ind w:left="1"/>
              <w:jc w:val="left"/>
              <w:rPr>
                <w:rFonts w:cs="Arial"/>
                <w:sz w:val="18"/>
                <w:szCs w:val="18"/>
              </w:rPr>
            </w:pPr>
            <w:r w:rsidRPr="00993F03">
              <w:rPr>
                <w:rFonts w:cs="Arial"/>
                <w:sz w:val="18"/>
                <w:szCs w:val="18"/>
              </w:rPr>
              <w:t>C e D</w:t>
            </w:r>
          </w:p>
        </w:tc>
        <w:tc>
          <w:tcPr>
            <w:tcW w:w="4394" w:type="dxa"/>
          </w:tcPr>
          <w:p w:rsidR="00654024" w:rsidRPr="00993F03" w:rsidRDefault="00654024" w:rsidP="004C61D7">
            <w:pPr>
              <w:numPr>
                <w:ilvl w:val="0"/>
                <w:numId w:val="9"/>
              </w:numPr>
              <w:tabs>
                <w:tab w:val="left" w:pos="284"/>
              </w:tabs>
              <w:ind w:left="284" w:hanging="284"/>
              <w:jc w:val="left"/>
              <w:rPr>
                <w:rFonts w:cs="Arial"/>
                <w:sz w:val="18"/>
                <w:szCs w:val="18"/>
              </w:rPr>
            </w:pPr>
            <w:r w:rsidRPr="00993F03">
              <w:rPr>
                <w:rFonts w:cs="Arial"/>
                <w:sz w:val="18"/>
                <w:szCs w:val="18"/>
              </w:rPr>
              <w:t>gli interventi devono permettere:</w:t>
            </w:r>
          </w:p>
          <w:p w:rsidR="00654024" w:rsidRPr="00993F03" w:rsidRDefault="00654024" w:rsidP="004C61D7">
            <w:pPr>
              <w:numPr>
                <w:ilvl w:val="0"/>
                <w:numId w:val="9"/>
              </w:numPr>
              <w:pBdr>
                <w:top w:val="dotted" w:sz="4" w:space="1" w:color="auto"/>
              </w:pBdr>
              <w:tabs>
                <w:tab w:val="left" w:pos="284"/>
              </w:tabs>
              <w:ind w:left="284" w:hanging="284"/>
              <w:jc w:val="left"/>
              <w:rPr>
                <w:rFonts w:cs="Arial"/>
                <w:sz w:val="18"/>
                <w:szCs w:val="18"/>
              </w:rPr>
            </w:pPr>
            <w:r w:rsidRPr="00993F03">
              <w:rPr>
                <w:rFonts w:cs="Arial"/>
                <w:sz w:val="18"/>
                <w:szCs w:val="18"/>
              </w:rPr>
              <w:t>la conservazione o ricostituzione del sistema;</w:t>
            </w:r>
          </w:p>
          <w:p w:rsidR="00654024" w:rsidRPr="00993F03" w:rsidRDefault="00654024" w:rsidP="004C61D7">
            <w:pPr>
              <w:numPr>
                <w:ilvl w:val="0"/>
                <w:numId w:val="9"/>
              </w:numPr>
              <w:pBdr>
                <w:top w:val="dotted" w:sz="4" w:space="1" w:color="auto"/>
              </w:pBdr>
              <w:tabs>
                <w:tab w:val="left" w:pos="284"/>
              </w:tabs>
              <w:ind w:left="284" w:hanging="284"/>
              <w:jc w:val="left"/>
              <w:rPr>
                <w:rFonts w:cs="Arial"/>
                <w:sz w:val="18"/>
                <w:szCs w:val="18"/>
              </w:rPr>
            </w:pPr>
            <w:r w:rsidRPr="00993F03">
              <w:rPr>
                <w:rFonts w:cs="Arial"/>
                <w:sz w:val="18"/>
                <w:szCs w:val="18"/>
              </w:rPr>
              <w:t>le attività agricole coerenti con la conservazione del suolo.</w:t>
            </w:r>
          </w:p>
        </w:tc>
      </w:tr>
      <w:tr w:rsidR="00654024" w:rsidRPr="00993F03" w:rsidTr="0096064C">
        <w:trPr>
          <w:cantSplit/>
        </w:trPr>
        <w:tc>
          <w:tcPr>
            <w:tcW w:w="1951" w:type="dxa"/>
            <w:vMerge w:val="restart"/>
            <w:vAlign w:val="center"/>
          </w:tcPr>
          <w:p w:rsidR="00654024" w:rsidRPr="00993F03" w:rsidRDefault="00654024" w:rsidP="0096064C">
            <w:pPr>
              <w:ind w:right="425"/>
              <w:jc w:val="left"/>
              <w:rPr>
                <w:rFonts w:cs="Arial"/>
                <w:sz w:val="18"/>
                <w:szCs w:val="18"/>
              </w:rPr>
            </w:pPr>
            <w:r w:rsidRPr="00993F03">
              <w:rPr>
                <w:rFonts w:cs="Arial"/>
                <w:i/>
                <w:sz w:val="18"/>
                <w:szCs w:val="18"/>
              </w:rPr>
              <w:t>Stratificazione storica dell’organizzazione insediativa</w:t>
            </w:r>
          </w:p>
        </w:tc>
        <w:tc>
          <w:tcPr>
            <w:tcW w:w="1701" w:type="dxa"/>
            <w:vAlign w:val="center"/>
          </w:tcPr>
          <w:p w:rsidR="00654024" w:rsidRPr="00993F03" w:rsidRDefault="00654024" w:rsidP="0096064C">
            <w:pPr>
              <w:ind w:left="1"/>
              <w:jc w:val="left"/>
              <w:rPr>
                <w:rFonts w:cs="Arial"/>
                <w:sz w:val="18"/>
                <w:szCs w:val="18"/>
              </w:rPr>
            </w:pPr>
            <w:r w:rsidRPr="00993F03">
              <w:rPr>
                <w:rFonts w:cs="Arial"/>
                <w:sz w:val="18"/>
                <w:szCs w:val="18"/>
              </w:rPr>
              <w:t>A e B</w:t>
            </w:r>
          </w:p>
        </w:tc>
        <w:tc>
          <w:tcPr>
            <w:tcW w:w="4394" w:type="dxa"/>
          </w:tcPr>
          <w:p w:rsidR="00654024" w:rsidRPr="00993F03" w:rsidRDefault="00654024" w:rsidP="004C61D7">
            <w:pPr>
              <w:numPr>
                <w:ilvl w:val="0"/>
                <w:numId w:val="9"/>
              </w:numPr>
              <w:tabs>
                <w:tab w:val="left" w:pos="284"/>
              </w:tabs>
              <w:ind w:left="284" w:hanging="284"/>
              <w:jc w:val="left"/>
              <w:rPr>
                <w:rFonts w:cs="Arial"/>
                <w:sz w:val="18"/>
                <w:szCs w:val="18"/>
              </w:rPr>
            </w:pPr>
            <w:r w:rsidRPr="00993F03">
              <w:rPr>
                <w:rFonts w:cs="Arial"/>
                <w:sz w:val="18"/>
                <w:szCs w:val="18"/>
              </w:rPr>
              <w:t>non sono concessi interventi che alterano l’integrità visuale;</w:t>
            </w:r>
          </w:p>
          <w:p w:rsidR="00654024" w:rsidRPr="00993F03" w:rsidRDefault="00654024" w:rsidP="004C61D7">
            <w:pPr>
              <w:numPr>
                <w:ilvl w:val="0"/>
                <w:numId w:val="9"/>
              </w:numPr>
              <w:tabs>
                <w:tab w:val="left" w:pos="284"/>
              </w:tabs>
              <w:ind w:left="284" w:hanging="284"/>
              <w:jc w:val="left"/>
              <w:rPr>
                <w:rFonts w:cs="Arial"/>
                <w:sz w:val="18"/>
                <w:szCs w:val="18"/>
              </w:rPr>
            </w:pPr>
            <w:r w:rsidRPr="00993F03">
              <w:rPr>
                <w:rFonts w:cs="Arial"/>
                <w:sz w:val="18"/>
                <w:szCs w:val="18"/>
              </w:rPr>
              <w:t>è obbligatorio perseguire la riqualificazione del contesto.</w:t>
            </w:r>
          </w:p>
        </w:tc>
      </w:tr>
      <w:tr w:rsidR="00654024" w:rsidRPr="00993F03" w:rsidTr="0096064C">
        <w:trPr>
          <w:cantSplit/>
        </w:trPr>
        <w:tc>
          <w:tcPr>
            <w:tcW w:w="1951" w:type="dxa"/>
            <w:vMerge/>
            <w:vAlign w:val="center"/>
          </w:tcPr>
          <w:p w:rsidR="00654024" w:rsidRPr="00993F03" w:rsidRDefault="00654024" w:rsidP="0096064C">
            <w:pPr>
              <w:ind w:right="425"/>
              <w:jc w:val="left"/>
              <w:rPr>
                <w:rFonts w:cs="Arial"/>
                <w:sz w:val="18"/>
                <w:szCs w:val="18"/>
              </w:rPr>
            </w:pPr>
          </w:p>
        </w:tc>
        <w:tc>
          <w:tcPr>
            <w:tcW w:w="1701" w:type="dxa"/>
            <w:vAlign w:val="center"/>
          </w:tcPr>
          <w:p w:rsidR="00654024" w:rsidRPr="00993F03" w:rsidRDefault="00654024" w:rsidP="0096064C">
            <w:pPr>
              <w:ind w:left="1"/>
              <w:jc w:val="left"/>
              <w:rPr>
                <w:rFonts w:cs="Arial"/>
                <w:sz w:val="18"/>
                <w:szCs w:val="18"/>
              </w:rPr>
            </w:pPr>
            <w:r w:rsidRPr="00993F03">
              <w:rPr>
                <w:rFonts w:cs="Arial"/>
                <w:sz w:val="18"/>
                <w:szCs w:val="18"/>
              </w:rPr>
              <w:t>C e D</w:t>
            </w:r>
          </w:p>
        </w:tc>
        <w:tc>
          <w:tcPr>
            <w:tcW w:w="4394" w:type="dxa"/>
          </w:tcPr>
          <w:p w:rsidR="00654024" w:rsidRPr="00993F03" w:rsidRDefault="00654024" w:rsidP="004C61D7">
            <w:pPr>
              <w:numPr>
                <w:ilvl w:val="0"/>
                <w:numId w:val="9"/>
              </w:numPr>
              <w:tabs>
                <w:tab w:val="left" w:pos="284"/>
              </w:tabs>
              <w:ind w:left="284" w:hanging="284"/>
              <w:jc w:val="left"/>
              <w:rPr>
                <w:rFonts w:cs="Arial"/>
                <w:sz w:val="18"/>
                <w:szCs w:val="18"/>
              </w:rPr>
            </w:pPr>
            <w:r w:rsidRPr="00993F03">
              <w:rPr>
                <w:rFonts w:cs="Arial"/>
                <w:sz w:val="18"/>
                <w:szCs w:val="18"/>
              </w:rPr>
              <w:t>sono vietate destinazioni d’uso non compatibili con la finalità di salvaguardia;</w:t>
            </w:r>
          </w:p>
          <w:p w:rsidR="00654024" w:rsidRPr="00993F03" w:rsidRDefault="00654024" w:rsidP="004C61D7">
            <w:pPr>
              <w:numPr>
                <w:ilvl w:val="0"/>
                <w:numId w:val="9"/>
              </w:numPr>
              <w:tabs>
                <w:tab w:val="left" w:pos="284"/>
              </w:tabs>
              <w:ind w:left="284" w:hanging="284"/>
              <w:jc w:val="left"/>
              <w:rPr>
                <w:rFonts w:cs="Arial"/>
                <w:sz w:val="18"/>
                <w:szCs w:val="18"/>
              </w:rPr>
            </w:pPr>
            <w:r w:rsidRPr="00993F03">
              <w:rPr>
                <w:rFonts w:cs="Arial"/>
                <w:sz w:val="18"/>
                <w:szCs w:val="18"/>
              </w:rPr>
              <w:t>è obbligatorio individuare processi di valorizzazione e riuso dei beni</w:t>
            </w:r>
          </w:p>
        </w:tc>
      </w:tr>
      <w:tr w:rsidR="00654024" w:rsidRPr="00993F03" w:rsidTr="0096064C">
        <w:trPr>
          <w:cantSplit/>
        </w:trPr>
        <w:tc>
          <w:tcPr>
            <w:tcW w:w="8046" w:type="dxa"/>
            <w:gridSpan w:val="3"/>
            <w:vAlign w:val="center"/>
          </w:tcPr>
          <w:p w:rsidR="00654024" w:rsidRPr="00993F03" w:rsidRDefault="00654024" w:rsidP="0096064C">
            <w:pPr>
              <w:tabs>
                <w:tab w:val="left" w:pos="284"/>
              </w:tabs>
              <w:ind w:left="284" w:hanging="284"/>
              <w:jc w:val="left"/>
              <w:rPr>
                <w:rFonts w:cs="Arial"/>
                <w:i/>
                <w:sz w:val="18"/>
                <w:szCs w:val="18"/>
              </w:rPr>
            </w:pPr>
            <w:r w:rsidRPr="00993F03">
              <w:rPr>
                <w:rFonts w:cs="Arial"/>
                <w:i/>
                <w:sz w:val="18"/>
                <w:szCs w:val="18"/>
              </w:rPr>
              <w:t>Fonte: PUTT – PBA Regione Puglia</w:t>
            </w:r>
          </w:p>
        </w:tc>
      </w:tr>
    </w:tbl>
    <w:p w:rsidR="00654024" w:rsidRPr="00993F03" w:rsidRDefault="00654024" w:rsidP="00654024"/>
    <w:p w:rsidR="00654024" w:rsidRPr="00993F03" w:rsidRDefault="0038366B" w:rsidP="007E532C">
      <w:pPr>
        <w:pStyle w:val="TitoloTabellaSTEAM"/>
      </w:pPr>
      <w:r w:rsidRPr="00993F03">
        <w:br w:type="page"/>
      </w:r>
      <w:r w:rsidR="00654024" w:rsidRPr="00993F03">
        <w:lastRenderedPageBreak/>
        <w:t>Tabella 2.2.1.3c</w:t>
      </w:r>
      <w:r w:rsidR="00654024" w:rsidRPr="00993F03">
        <w:tab/>
        <w:t>Prescrizioni di Base del PUTT/P per gli Ambiti Territoriali Distinti</w:t>
      </w:r>
    </w:p>
    <w:tbl>
      <w:tblPr>
        <w:tblW w:w="0" w:type="auto"/>
        <w:tblInd w:w="70" w:type="dxa"/>
        <w:tblLayout w:type="fixed"/>
        <w:tblCellMar>
          <w:left w:w="70" w:type="dxa"/>
          <w:right w:w="70" w:type="dxa"/>
        </w:tblCellMar>
        <w:tblLook w:val="0000"/>
      </w:tblPr>
      <w:tblGrid>
        <w:gridCol w:w="1843"/>
        <w:gridCol w:w="2126"/>
        <w:gridCol w:w="3969"/>
      </w:tblGrid>
      <w:tr w:rsidR="00654024" w:rsidRPr="00993F03" w:rsidTr="002E081C">
        <w:trPr>
          <w:cantSplit/>
          <w:trHeight w:val="20"/>
          <w:tblHeader/>
        </w:trPr>
        <w:tc>
          <w:tcPr>
            <w:tcW w:w="1843" w:type="dxa"/>
            <w:tcBorders>
              <w:top w:val="single" w:sz="12" w:space="0" w:color="auto"/>
              <w:left w:val="single" w:sz="12" w:space="0" w:color="auto"/>
              <w:bottom w:val="single" w:sz="12" w:space="0" w:color="auto"/>
            </w:tcBorders>
            <w:vAlign w:val="center"/>
          </w:tcPr>
          <w:p w:rsidR="00654024" w:rsidRPr="00993F03" w:rsidRDefault="00654024" w:rsidP="002E081C">
            <w:pPr>
              <w:jc w:val="left"/>
              <w:rPr>
                <w:rFonts w:cs="Arial"/>
                <w:b/>
                <w:sz w:val="18"/>
                <w:szCs w:val="18"/>
              </w:rPr>
            </w:pPr>
            <w:r w:rsidRPr="00993F03">
              <w:rPr>
                <w:rFonts w:cs="Arial"/>
                <w:sz w:val="18"/>
                <w:szCs w:val="18"/>
              </w:rPr>
              <w:br w:type="page"/>
            </w:r>
            <w:r w:rsidRPr="00993F03">
              <w:rPr>
                <w:rFonts w:cs="Arial"/>
                <w:sz w:val="18"/>
                <w:szCs w:val="18"/>
              </w:rPr>
              <w:br w:type="page"/>
            </w:r>
            <w:r w:rsidRPr="00993F03">
              <w:rPr>
                <w:rFonts w:cs="Arial"/>
                <w:b/>
                <w:sz w:val="18"/>
                <w:szCs w:val="18"/>
              </w:rPr>
              <w:t>Sistema</w:t>
            </w:r>
          </w:p>
        </w:tc>
        <w:tc>
          <w:tcPr>
            <w:tcW w:w="2126" w:type="dxa"/>
            <w:tcBorders>
              <w:top w:val="single" w:sz="12" w:space="0" w:color="auto"/>
              <w:bottom w:val="single" w:sz="12" w:space="0" w:color="auto"/>
            </w:tcBorders>
            <w:vAlign w:val="center"/>
          </w:tcPr>
          <w:p w:rsidR="00654024" w:rsidRPr="00993F03" w:rsidRDefault="00654024" w:rsidP="002E081C">
            <w:pPr>
              <w:jc w:val="left"/>
              <w:rPr>
                <w:rFonts w:cs="Arial"/>
                <w:b/>
                <w:sz w:val="18"/>
                <w:szCs w:val="18"/>
              </w:rPr>
            </w:pPr>
            <w:r w:rsidRPr="00993F03">
              <w:rPr>
                <w:rFonts w:cs="Arial"/>
                <w:b/>
                <w:sz w:val="18"/>
                <w:szCs w:val="18"/>
              </w:rPr>
              <w:t>Elementi</w:t>
            </w:r>
          </w:p>
        </w:tc>
        <w:tc>
          <w:tcPr>
            <w:tcW w:w="3969" w:type="dxa"/>
            <w:tcBorders>
              <w:top w:val="single" w:sz="12" w:space="0" w:color="auto"/>
              <w:bottom w:val="single" w:sz="12" w:space="0" w:color="auto"/>
              <w:right w:val="single" w:sz="12" w:space="0" w:color="auto"/>
            </w:tcBorders>
            <w:vAlign w:val="center"/>
          </w:tcPr>
          <w:p w:rsidR="00654024" w:rsidRPr="00993F03" w:rsidRDefault="00654024" w:rsidP="002E081C">
            <w:pPr>
              <w:ind w:left="329" w:hanging="329"/>
              <w:jc w:val="left"/>
              <w:rPr>
                <w:rFonts w:cs="Arial"/>
                <w:b/>
                <w:sz w:val="18"/>
                <w:szCs w:val="18"/>
              </w:rPr>
            </w:pPr>
            <w:r w:rsidRPr="00993F03">
              <w:rPr>
                <w:rFonts w:cs="Arial"/>
                <w:b/>
                <w:sz w:val="18"/>
                <w:szCs w:val="18"/>
              </w:rPr>
              <w:t>Prescrizioni di base</w:t>
            </w:r>
          </w:p>
        </w:tc>
      </w:tr>
      <w:tr w:rsidR="00654024" w:rsidRPr="00993F03" w:rsidTr="002E081C">
        <w:trPr>
          <w:cantSplit/>
        </w:trPr>
        <w:tc>
          <w:tcPr>
            <w:tcW w:w="1843" w:type="dxa"/>
            <w:vMerge w:val="restart"/>
            <w:tcBorders>
              <w:top w:val="single" w:sz="12" w:space="0" w:color="auto"/>
              <w:left w:val="single" w:sz="12" w:space="0" w:color="auto"/>
            </w:tcBorders>
            <w:vAlign w:val="center"/>
          </w:tcPr>
          <w:p w:rsidR="00654024" w:rsidRPr="00993F03" w:rsidRDefault="00654024" w:rsidP="002E081C">
            <w:pPr>
              <w:jc w:val="left"/>
              <w:rPr>
                <w:rFonts w:cs="Arial"/>
                <w:i/>
                <w:sz w:val="18"/>
                <w:szCs w:val="18"/>
              </w:rPr>
            </w:pPr>
            <w:r w:rsidRPr="00993F03">
              <w:rPr>
                <w:rFonts w:cs="Arial"/>
                <w:i/>
                <w:sz w:val="18"/>
                <w:szCs w:val="18"/>
              </w:rPr>
              <w:t>Assetto geologico, geomorfologico e idrogeologico</w:t>
            </w:r>
          </w:p>
        </w:tc>
        <w:tc>
          <w:tcPr>
            <w:tcW w:w="2126" w:type="dxa"/>
            <w:tcBorders>
              <w:top w:val="single" w:sz="12" w:space="0" w:color="auto"/>
              <w:bottom w:val="single" w:sz="4" w:space="0" w:color="auto"/>
            </w:tcBorders>
            <w:vAlign w:val="center"/>
          </w:tcPr>
          <w:p w:rsidR="00654024" w:rsidRPr="00993F03" w:rsidRDefault="00654024" w:rsidP="002E081C">
            <w:pPr>
              <w:jc w:val="left"/>
              <w:rPr>
                <w:rFonts w:cs="Arial"/>
                <w:sz w:val="18"/>
                <w:szCs w:val="18"/>
              </w:rPr>
            </w:pPr>
            <w:r w:rsidRPr="00993F03">
              <w:rPr>
                <w:rFonts w:cs="Arial"/>
                <w:sz w:val="18"/>
                <w:szCs w:val="18"/>
              </w:rPr>
              <w:t>Emergenze geologiche</w:t>
            </w:r>
          </w:p>
        </w:tc>
        <w:tc>
          <w:tcPr>
            <w:tcW w:w="3969" w:type="dxa"/>
            <w:tcBorders>
              <w:top w:val="single" w:sz="12" w:space="0" w:color="auto"/>
              <w:bottom w:val="single" w:sz="4" w:space="0" w:color="auto"/>
              <w:right w:val="single" w:sz="12" w:space="0" w:color="auto"/>
            </w:tcBorders>
          </w:tcPr>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tutela integrale</w:t>
            </w:r>
          </w:p>
        </w:tc>
      </w:tr>
      <w:tr w:rsidR="00654024" w:rsidRPr="00993F03" w:rsidTr="002E081C">
        <w:trPr>
          <w:cantSplit/>
        </w:trPr>
        <w:tc>
          <w:tcPr>
            <w:tcW w:w="1843" w:type="dxa"/>
            <w:vMerge/>
            <w:tcBorders>
              <w:left w:val="single" w:sz="12" w:space="0" w:color="auto"/>
            </w:tcBorders>
            <w:vAlign w:val="center"/>
          </w:tcPr>
          <w:p w:rsidR="00654024" w:rsidRPr="00993F03" w:rsidRDefault="00654024" w:rsidP="002E081C">
            <w:pPr>
              <w:jc w:val="left"/>
              <w:rPr>
                <w:rFonts w:cs="Arial"/>
                <w:sz w:val="18"/>
                <w:szCs w:val="18"/>
              </w:rPr>
            </w:pPr>
          </w:p>
        </w:tc>
        <w:tc>
          <w:tcPr>
            <w:tcW w:w="2126" w:type="dxa"/>
            <w:tcBorders>
              <w:top w:val="single" w:sz="4" w:space="0" w:color="auto"/>
              <w:bottom w:val="single" w:sz="4" w:space="0" w:color="auto"/>
            </w:tcBorders>
            <w:vAlign w:val="center"/>
          </w:tcPr>
          <w:p w:rsidR="00654024" w:rsidRPr="00993F03" w:rsidRDefault="00654024" w:rsidP="002E081C">
            <w:pPr>
              <w:jc w:val="left"/>
              <w:rPr>
                <w:rFonts w:cs="Arial"/>
                <w:sz w:val="18"/>
                <w:szCs w:val="18"/>
              </w:rPr>
            </w:pPr>
            <w:r w:rsidRPr="00993F03">
              <w:rPr>
                <w:rFonts w:cs="Arial"/>
                <w:sz w:val="18"/>
                <w:szCs w:val="18"/>
              </w:rPr>
              <w:t>Coste</w:t>
            </w:r>
          </w:p>
        </w:tc>
        <w:tc>
          <w:tcPr>
            <w:tcW w:w="3969" w:type="dxa"/>
            <w:tcBorders>
              <w:top w:val="single" w:sz="4" w:space="0" w:color="auto"/>
              <w:bottom w:val="single" w:sz="4" w:space="0" w:color="auto"/>
              <w:right w:val="single" w:sz="12" w:space="0" w:color="auto"/>
            </w:tcBorders>
          </w:tcPr>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non sono autorizzabili piani e/o progetti che modificano l’assetto del territorio e nuove opere edilizie;</w:t>
            </w:r>
          </w:p>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sono autorizzabili piani e/o progetti che ristrutturino l’esistente e sistemino le infrastrutture.</w:t>
            </w:r>
          </w:p>
          <w:p w:rsidR="00654024" w:rsidRPr="00993F03" w:rsidRDefault="00654024" w:rsidP="002E081C">
            <w:pPr>
              <w:ind w:left="329" w:hanging="329"/>
              <w:rPr>
                <w:rFonts w:cs="Arial"/>
                <w:sz w:val="18"/>
                <w:szCs w:val="18"/>
              </w:rPr>
            </w:pPr>
            <w:r w:rsidRPr="00993F03">
              <w:rPr>
                <w:rFonts w:cs="Arial"/>
                <w:sz w:val="18"/>
                <w:szCs w:val="18"/>
              </w:rPr>
              <w:t xml:space="preserve">Nell’area annessa </w:t>
            </w:r>
          </w:p>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non sono autorizzabili nuovi insediamenti residenziali, discariche strade infrastrutture e rimozione alberi.</w:t>
            </w:r>
          </w:p>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sono autorizzabili piani e/o progetti di manutenzione e ristrutturazione, complessi turistici, aree verdi, infrastrutture viarie e interventi connessi con attività agricole.</w:t>
            </w:r>
          </w:p>
        </w:tc>
      </w:tr>
      <w:tr w:rsidR="00654024" w:rsidRPr="00993F03" w:rsidTr="002E081C">
        <w:trPr>
          <w:cantSplit/>
        </w:trPr>
        <w:tc>
          <w:tcPr>
            <w:tcW w:w="1843" w:type="dxa"/>
            <w:vMerge/>
            <w:tcBorders>
              <w:left w:val="single" w:sz="12" w:space="0" w:color="auto"/>
              <w:bottom w:val="single" w:sz="12" w:space="0" w:color="auto"/>
            </w:tcBorders>
            <w:vAlign w:val="center"/>
          </w:tcPr>
          <w:p w:rsidR="00654024" w:rsidRPr="00993F03" w:rsidRDefault="00654024" w:rsidP="002E081C">
            <w:pPr>
              <w:jc w:val="left"/>
              <w:rPr>
                <w:rFonts w:cs="Arial"/>
                <w:sz w:val="18"/>
                <w:szCs w:val="18"/>
              </w:rPr>
            </w:pPr>
          </w:p>
        </w:tc>
        <w:tc>
          <w:tcPr>
            <w:tcW w:w="2126" w:type="dxa"/>
            <w:tcBorders>
              <w:top w:val="single" w:sz="4" w:space="0" w:color="auto"/>
              <w:bottom w:val="single" w:sz="12" w:space="0" w:color="auto"/>
            </w:tcBorders>
            <w:vAlign w:val="center"/>
          </w:tcPr>
          <w:p w:rsidR="00654024" w:rsidRPr="00993F03" w:rsidRDefault="00654024" w:rsidP="002E081C">
            <w:pPr>
              <w:jc w:val="left"/>
              <w:rPr>
                <w:rFonts w:cs="Arial"/>
                <w:sz w:val="18"/>
                <w:szCs w:val="18"/>
              </w:rPr>
            </w:pPr>
            <w:r w:rsidRPr="00993F03">
              <w:rPr>
                <w:rFonts w:cs="Arial"/>
                <w:sz w:val="18"/>
                <w:szCs w:val="18"/>
              </w:rPr>
              <w:t>Corsi d’acqua e versanti</w:t>
            </w:r>
          </w:p>
        </w:tc>
        <w:tc>
          <w:tcPr>
            <w:tcW w:w="3969" w:type="dxa"/>
            <w:tcBorders>
              <w:top w:val="single" w:sz="4" w:space="0" w:color="auto"/>
              <w:bottom w:val="single" w:sz="12" w:space="0" w:color="auto"/>
              <w:right w:val="single" w:sz="12" w:space="0" w:color="auto"/>
            </w:tcBorders>
          </w:tcPr>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non sono autorizzabili trasformazioni in alveo, escavazioni, estrazioni, discariche, nuove infrastrutture viarie o a rete, di attraversamento o aderenti alle sponde;</w:t>
            </w:r>
          </w:p>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sono autorizzabili piani e/o progetti di manutenzioni, sistemazioni idrauliche infrastrutture a rete completamente interrate e quelle di attraversamento aereo.</w:t>
            </w:r>
          </w:p>
          <w:p w:rsidR="00654024" w:rsidRPr="00993F03" w:rsidRDefault="00654024" w:rsidP="002E081C">
            <w:pPr>
              <w:ind w:left="329" w:hanging="329"/>
              <w:rPr>
                <w:rFonts w:cs="Arial"/>
                <w:sz w:val="18"/>
                <w:szCs w:val="18"/>
              </w:rPr>
            </w:pPr>
            <w:r w:rsidRPr="00993F03">
              <w:rPr>
                <w:rFonts w:cs="Arial"/>
                <w:sz w:val="18"/>
                <w:szCs w:val="18"/>
              </w:rPr>
              <w:t xml:space="preserve">Nell’area annessa </w:t>
            </w:r>
          </w:p>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non sono autorizzabili nuovi insediamenti residenziali;</w:t>
            </w:r>
          </w:p>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sono autorizzabili piani e/o progetti che prevedono manutenzione, eliminazione alberi, arature, estrazioni, impianti, discariche, nuove strutture viarie, aree verdi, utilizzazione agricola e riforestazione.</w:t>
            </w:r>
          </w:p>
        </w:tc>
      </w:tr>
      <w:tr w:rsidR="00654024" w:rsidRPr="00993F03" w:rsidTr="002E081C">
        <w:trPr>
          <w:cantSplit/>
          <w:trHeight w:val="2565"/>
        </w:trPr>
        <w:tc>
          <w:tcPr>
            <w:tcW w:w="1843" w:type="dxa"/>
            <w:vMerge w:val="restart"/>
            <w:tcBorders>
              <w:top w:val="single" w:sz="12" w:space="0" w:color="auto"/>
              <w:left w:val="single" w:sz="12" w:space="0" w:color="auto"/>
            </w:tcBorders>
            <w:vAlign w:val="center"/>
          </w:tcPr>
          <w:p w:rsidR="00654024" w:rsidRPr="00993F03" w:rsidRDefault="00654024" w:rsidP="002E081C">
            <w:pPr>
              <w:jc w:val="left"/>
              <w:rPr>
                <w:rFonts w:cs="Arial"/>
                <w:sz w:val="18"/>
                <w:szCs w:val="18"/>
              </w:rPr>
            </w:pPr>
            <w:r w:rsidRPr="00993F03">
              <w:rPr>
                <w:rFonts w:cs="Arial"/>
                <w:i/>
                <w:sz w:val="18"/>
                <w:szCs w:val="18"/>
              </w:rPr>
              <w:t>Copertura botanico- vegetazionale e colturale</w:t>
            </w:r>
          </w:p>
        </w:tc>
        <w:tc>
          <w:tcPr>
            <w:tcW w:w="2126" w:type="dxa"/>
            <w:tcBorders>
              <w:top w:val="single" w:sz="12" w:space="0" w:color="auto"/>
              <w:bottom w:val="single" w:sz="4" w:space="0" w:color="auto"/>
            </w:tcBorders>
            <w:vAlign w:val="center"/>
          </w:tcPr>
          <w:p w:rsidR="00654024" w:rsidRPr="00993F03" w:rsidRDefault="00654024" w:rsidP="002E081C">
            <w:pPr>
              <w:jc w:val="left"/>
              <w:rPr>
                <w:rFonts w:cs="Arial"/>
                <w:sz w:val="18"/>
                <w:szCs w:val="18"/>
              </w:rPr>
            </w:pPr>
            <w:r w:rsidRPr="00993F03">
              <w:rPr>
                <w:rFonts w:cs="Arial"/>
                <w:sz w:val="18"/>
                <w:szCs w:val="18"/>
              </w:rPr>
              <w:t>Bosco, beni naturalistici e beni diffusi nel paesaggio</w:t>
            </w:r>
          </w:p>
        </w:tc>
        <w:tc>
          <w:tcPr>
            <w:tcW w:w="3969" w:type="dxa"/>
            <w:tcBorders>
              <w:top w:val="single" w:sz="12" w:space="0" w:color="auto"/>
              <w:bottom w:val="single" w:sz="4" w:space="0" w:color="auto"/>
              <w:right w:val="single" w:sz="12" w:space="0" w:color="auto"/>
            </w:tcBorders>
          </w:tcPr>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non sono autorizzabili trasformazioni al sistema naturale e nuove strutture viarie;</w:t>
            </w:r>
          </w:p>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sono autorizzabili piani e/o progetti di manutenzione, sistemazione idrogeologiche e infrastrutture a rete fuori terra.</w:t>
            </w:r>
          </w:p>
          <w:p w:rsidR="00654024" w:rsidRPr="00993F03" w:rsidRDefault="00654024" w:rsidP="002E081C">
            <w:pPr>
              <w:ind w:left="329" w:hanging="329"/>
              <w:rPr>
                <w:rFonts w:cs="Arial"/>
                <w:sz w:val="18"/>
                <w:szCs w:val="18"/>
              </w:rPr>
            </w:pPr>
            <w:r w:rsidRPr="00993F03">
              <w:rPr>
                <w:rFonts w:cs="Arial"/>
                <w:sz w:val="18"/>
                <w:szCs w:val="18"/>
              </w:rPr>
              <w:t xml:space="preserve">Nell’area annessa </w:t>
            </w:r>
          </w:p>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non sono autorizzabili nuovi insediamenti residenziali, aratura, escavazione, discariche, impianti e nuovi tracciati viari;</w:t>
            </w:r>
          </w:p>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sono autorizzabili piani e/o progetti di recupero, manutenzione, rimboschimenti, aree verdi e infrastrutture senza modifiche orografiche.</w:t>
            </w:r>
          </w:p>
        </w:tc>
      </w:tr>
      <w:tr w:rsidR="00654024" w:rsidRPr="00993F03" w:rsidTr="002E081C">
        <w:trPr>
          <w:cantSplit/>
        </w:trPr>
        <w:tc>
          <w:tcPr>
            <w:tcW w:w="1843" w:type="dxa"/>
            <w:vMerge/>
            <w:tcBorders>
              <w:left w:val="single" w:sz="12" w:space="0" w:color="auto"/>
              <w:bottom w:val="single" w:sz="12" w:space="0" w:color="auto"/>
            </w:tcBorders>
            <w:vAlign w:val="center"/>
          </w:tcPr>
          <w:p w:rsidR="00654024" w:rsidRPr="00993F03" w:rsidRDefault="00654024" w:rsidP="002E081C">
            <w:pPr>
              <w:jc w:val="left"/>
              <w:rPr>
                <w:rFonts w:cs="Arial"/>
                <w:sz w:val="18"/>
                <w:szCs w:val="18"/>
              </w:rPr>
            </w:pPr>
          </w:p>
        </w:tc>
        <w:tc>
          <w:tcPr>
            <w:tcW w:w="2126" w:type="dxa"/>
            <w:tcBorders>
              <w:top w:val="single" w:sz="4" w:space="0" w:color="auto"/>
              <w:bottom w:val="single" w:sz="4" w:space="0" w:color="auto"/>
            </w:tcBorders>
            <w:vAlign w:val="center"/>
          </w:tcPr>
          <w:p w:rsidR="00654024" w:rsidRPr="00993F03" w:rsidRDefault="00654024" w:rsidP="002E081C">
            <w:pPr>
              <w:jc w:val="left"/>
              <w:rPr>
                <w:rFonts w:cs="Arial"/>
                <w:sz w:val="18"/>
                <w:szCs w:val="18"/>
              </w:rPr>
            </w:pPr>
            <w:r w:rsidRPr="00993F03">
              <w:rPr>
                <w:rFonts w:cs="Arial"/>
                <w:sz w:val="18"/>
                <w:szCs w:val="18"/>
              </w:rPr>
              <w:t>Zone umide</w:t>
            </w:r>
          </w:p>
        </w:tc>
        <w:tc>
          <w:tcPr>
            <w:tcW w:w="3969" w:type="dxa"/>
            <w:tcBorders>
              <w:top w:val="single" w:sz="4" w:space="0" w:color="auto"/>
              <w:bottom w:val="single" w:sz="4" w:space="0" w:color="auto"/>
              <w:right w:val="single" w:sz="12" w:space="0" w:color="auto"/>
            </w:tcBorders>
          </w:tcPr>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non sono autorizzabili trasformazioni in alveo, escavazioni, estrazioni, discariche, nuove infrastrutture viarie o a rete, di attraversamento o aderenti alle sponde;</w:t>
            </w:r>
          </w:p>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sono autorizzabili piani e/o progetti di manutenzioni, sistemazioni idrauliche infrastrutture a rete completamente interrate e quelle di attraversamento aereo.</w:t>
            </w:r>
          </w:p>
          <w:p w:rsidR="00654024" w:rsidRPr="00993F03" w:rsidRDefault="00654024" w:rsidP="002E081C">
            <w:pPr>
              <w:ind w:left="329" w:hanging="329"/>
              <w:rPr>
                <w:rFonts w:cs="Arial"/>
                <w:sz w:val="18"/>
                <w:szCs w:val="18"/>
              </w:rPr>
            </w:pPr>
            <w:r w:rsidRPr="00993F03">
              <w:rPr>
                <w:rFonts w:cs="Arial"/>
                <w:sz w:val="18"/>
                <w:szCs w:val="18"/>
              </w:rPr>
              <w:t xml:space="preserve">Nell’area annessa </w:t>
            </w:r>
          </w:p>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non sono autorizzabili nuovi insediamenti residenziali;</w:t>
            </w:r>
          </w:p>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sono autorizzabili piani e/o progetti che prevedono manutenzione, eliminazione alberi, arature, estrazioni, impianti, discariche, nuove strutture viarie, aree verdi, utilizzazione agricola e riforestazione.</w:t>
            </w:r>
          </w:p>
        </w:tc>
      </w:tr>
      <w:tr w:rsidR="00654024" w:rsidRPr="00993F03" w:rsidTr="002E081C">
        <w:trPr>
          <w:cantSplit/>
        </w:trPr>
        <w:tc>
          <w:tcPr>
            <w:tcW w:w="1843" w:type="dxa"/>
            <w:vMerge/>
            <w:tcBorders>
              <w:top w:val="single" w:sz="12" w:space="0" w:color="auto"/>
              <w:left w:val="single" w:sz="12" w:space="0" w:color="auto"/>
              <w:bottom w:val="single" w:sz="12" w:space="0" w:color="auto"/>
            </w:tcBorders>
            <w:vAlign w:val="center"/>
          </w:tcPr>
          <w:p w:rsidR="00654024" w:rsidRPr="00993F03" w:rsidRDefault="00654024" w:rsidP="002E081C">
            <w:pPr>
              <w:jc w:val="left"/>
              <w:rPr>
                <w:rFonts w:cs="Arial"/>
                <w:sz w:val="18"/>
                <w:szCs w:val="18"/>
              </w:rPr>
            </w:pPr>
          </w:p>
        </w:tc>
        <w:tc>
          <w:tcPr>
            <w:tcW w:w="2126" w:type="dxa"/>
            <w:tcBorders>
              <w:top w:val="single" w:sz="4" w:space="0" w:color="auto"/>
              <w:bottom w:val="single" w:sz="12" w:space="0" w:color="auto"/>
            </w:tcBorders>
            <w:vAlign w:val="center"/>
          </w:tcPr>
          <w:p w:rsidR="00654024" w:rsidRPr="00993F03" w:rsidRDefault="00654024" w:rsidP="002E081C">
            <w:pPr>
              <w:jc w:val="left"/>
              <w:rPr>
                <w:rFonts w:cs="Arial"/>
                <w:sz w:val="18"/>
                <w:szCs w:val="18"/>
              </w:rPr>
            </w:pPr>
            <w:r w:rsidRPr="00993F03">
              <w:rPr>
                <w:rFonts w:cs="Arial"/>
                <w:sz w:val="18"/>
                <w:szCs w:val="18"/>
              </w:rPr>
              <w:t>Aree protette</w:t>
            </w:r>
          </w:p>
        </w:tc>
        <w:tc>
          <w:tcPr>
            <w:tcW w:w="3969" w:type="dxa"/>
            <w:tcBorders>
              <w:top w:val="single" w:sz="4" w:space="0" w:color="auto"/>
              <w:bottom w:val="single" w:sz="12" w:space="0" w:color="auto"/>
              <w:right w:val="single" w:sz="12" w:space="0" w:color="auto"/>
            </w:tcBorders>
          </w:tcPr>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non sono autorizzabili piani e/o progetti che turbano la fauna e modificano l’ambiente, arature e discariche</w:t>
            </w:r>
          </w:p>
        </w:tc>
      </w:tr>
      <w:tr w:rsidR="00654024" w:rsidRPr="00993F03" w:rsidTr="002E081C">
        <w:trPr>
          <w:cantSplit/>
        </w:trPr>
        <w:tc>
          <w:tcPr>
            <w:tcW w:w="1843" w:type="dxa"/>
            <w:vMerge w:val="restart"/>
            <w:tcBorders>
              <w:top w:val="single" w:sz="12" w:space="0" w:color="auto"/>
              <w:left w:val="single" w:sz="12" w:space="0" w:color="auto"/>
            </w:tcBorders>
            <w:vAlign w:val="center"/>
          </w:tcPr>
          <w:p w:rsidR="00654024" w:rsidRPr="00993F03" w:rsidRDefault="00654024" w:rsidP="002E081C">
            <w:pPr>
              <w:jc w:val="left"/>
              <w:rPr>
                <w:rFonts w:cs="Arial"/>
                <w:i/>
                <w:sz w:val="18"/>
                <w:szCs w:val="18"/>
              </w:rPr>
            </w:pPr>
            <w:r w:rsidRPr="00993F03">
              <w:rPr>
                <w:rFonts w:cs="Arial"/>
                <w:i/>
                <w:sz w:val="18"/>
                <w:szCs w:val="18"/>
              </w:rPr>
              <w:t>Stratificazione storica dell’organizzazione insediativa</w:t>
            </w:r>
          </w:p>
        </w:tc>
        <w:tc>
          <w:tcPr>
            <w:tcW w:w="2126" w:type="dxa"/>
            <w:tcBorders>
              <w:top w:val="single" w:sz="12" w:space="0" w:color="auto"/>
              <w:bottom w:val="single" w:sz="4" w:space="0" w:color="auto"/>
            </w:tcBorders>
            <w:vAlign w:val="center"/>
          </w:tcPr>
          <w:p w:rsidR="00654024" w:rsidRPr="00993F03" w:rsidRDefault="00654024" w:rsidP="002E081C">
            <w:pPr>
              <w:jc w:val="left"/>
              <w:rPr>
                <w:rFonts w:cs="Arial"/>
                <w:sz w:val="18"/>
                <w:szCs w:val="18"/>
              </w:rPr>
            </w:pPr>
            <w:r w:rsidRPr="00993F03">
              <w:rPr>
                <w:rFonts w:cs="Arial"/>
                <w:sz w:val="18"/>
                <w:szCs w:val="18"/>
              </w:rPr>
              <w:t>Zone archeologiche e Beni architettonici extraurbani</w:t>
            </w:r>
          </w:p>
        </w:tc>
        <w:tc>
          <w:tcPr>
            <w:tcW w:w="3969" w:type="dxa"/>
            <w:tcBorders>
              <w:top w:val="single" w:sz="12" w:space="0" w:color="auto"/>
              <w:bottom w:val="single" w:sz="4" w:space="0" w:color="auto"/>
              <w:right w:val="single" w:sz="12" w:space="0" w:color="auto"/>
            </w:tcBorders>
          </w:tcPr>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non sono autorizzabili piani e/o progetti che consentano la trasformazione del sito, escavazioni e discariche;</w:t>
            </w:r>
          </w:p>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sono autorizzabili piani e/o progetti di mantenimento e ristrutturazione, infrastrutture a rete fuori terra.</w:t>
            </w:r>
          </w:p>
          <w:p w:rsidR="00654024" w:rsidRPr="00993F03" w:rsidRDefault="00654024" w:rsidP="002E081C">
            <w:pPr>
              <w:ind w:left="329" w:hanging="329"/>
              <w:rPr>
                <w:rFonts w:cs="Arial"/>
                <w:sz w:val="18"/>
                <w:szCs w:val="18"/>
              </w:rPr>
            </w:pPr>
            <w:r w:rsidRPr="00993F03">
              <w:rPr>
                <w:rFonts w:cs="Arial"/>
                <w:sz w:val="18"/>
                <w:szCs w:val="18"/>
              </w:rPr>
              <w:t xml:space="preserve">Nell’area annessa </w:t>
            </w:r>
          </w:p>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non sono autorizzabili nuovi insediamenti residenziali, aratura, escavazione, discariche e impianti;</w:t>
            </w:r>
          </w:p>
          <w:p w:rsidR="00654024" w:rsidRPr="00993F03" w:rsidRDefault="00654024" w:rsidP="004C61D7">
            <w:pPr>
              <w:numPr>
                <w:ilvl w:val="0"/>
                <w:numId w:val="9"/>
              </w:numPr>
              <w:ind w:left="329" w:hanging="329"/>
              <w:jc w:val="left"/>
              <w:rPr>
                <w:rFonts w:cs="Arial"/>
                <w:sz w:val="18"/>
                <w:szCs w:val="18"/>
              </w:rPr>
            </w:pPr>
            <w:r w:rsidRPr="00993F03">
              <w:rPr>
                <w:rFonts w:cs="Arial"/>
                <w:sz w:val="18"/>
                <w:szCs w:val="18"/>
              </w:rPr>
              <w:t>sono autorizzabili piani e/o progetti di recupero, integrazione, aree verdi e parcheggi, nuove reti viarie senza modifiche del sito.</w:t>
            </w:r>
          </w:p>
        </w:tc>
      </w:tr>
      <w:tr w:rsidR="00654024" w:rsidRPr="00993F03" w:rsidTr="002E081C">
        <w:trPr>
          <w:cantSplit/>
        </w:trPr>
        <w:tc>
          <w:tcPr>
            <w:tcW w:w="1843" w:type="dxa"/>
            <w:vMerge/>
            <w:tcBorders>
              <w:left w:val="single" w:sz="12" w:space="0" w:color="auto"/>
            </w:tcBorders>
            <w:vAlign w:val="center"/>
          </w:tcPr>
          <w:p w:rsidR="00654024" w:rsidRPr="00993F03" w:rsidRDefault="00654024" w:rsidP="002E081C">
            <w:pPr>
              <w:jc w:val="left"/>
              <w:rPr>
                <w:rFonts w:cs="Arial"/>
                <w:sz w:val="18"/>
                <w:szCs w:val="18"/>
              </w:rPr>
            </w:pPr>
          </w:p>
        </w:tc>
        <w:tc>
          <w:tcPr>
            <w:tcW w:w="2126" w:type="dxa"/>
            <w:tcBorders>
              <w:top w:val="single" w:sz="4" w:space="0" w:color="auto"/>
              <w:bottom w:val="single" w:sz="4" w:space="0" w:color="auto"/>
            </w:tcBorders>
            <w:vAlign w:val="center"/>
          </w:tcPr>
          <w:p w:rsidR="00654024" w:rsidRPr="00993F03" w:rsidRDefault="00654024" w:rsidP="002E081C">
            <w:pPr>
              <w:jc w:val="left"/>
              <w:rPr>
                <w:rFonts w:cs="Arial"/>
                <w:sz w:val="18"/>
                <w:szCs w:val="18"/>
              </w:rPr>
            </w:pPr>
            <w:r w:rsidRPr="00993F03">
              <w:rPr>
                <w:rFonts w:cs="Arial"/>
                <w:sz w:val="18"/>
                <w:szCs w:val="18"/>
              </w:rPr>
              <w:t>Paesaggio agrario</w:t>
            </w:r>
          </w:p>
        </w:tc>
        <w:tc>
          <w:tcPr>
            <w:tcW w:w="3969" w:type="dxa"/>
            <w:tcBorders>
              <w:top w:val="single" w:sz="4" w:space="0" w:color="auto"/>
              <w:bottom w:val="single" w:sz="4" w:space="0" w:color="auto"/>
              <w:right w:val="single" w:sz="12" w:space="0" w:color="auto"/>
            </w:tcBorders>
          </w:tcPr>
          <w:p w:rsidR="00654024" w:rsidRPr="00993F03" w:rsidRDefault="00270278" w:rsidP="002E081C">
            <w:pPr>
              <w:ind w:left="329" w:hanging="329"/>
              <w:rPr>
                <w:rFonts w:cs="Arial"/>
                <w:sz w:val="18"/>
                <w:szCs w:val="18"/>
              </w:rPr>
            </w:pPr>
            <w:r w:rsidRPr="00993F03">
              <w:rPr>
                <w:rFonts w:cs="Arial"/>
                <w:sz w:val="18"/>
                <w:szCs w:val="18"/>
              </w:rPr>
              <w:t>Nessuna</w:t>
            </w:r>
          </w:p>
        </w:tc>
      </w:tr>
      <w:tr w:rsidR="00654024" w:rsidRPr="00993F03" w:rsidTr="002E081C">
        <w:trPr>
          <w:cantSplit/>
        </w:trPr>
        <w:tc>
          <w:tcPr>
            <w:tcW w:w="1843" w:type="dxa"/>
            <w:vMerge/>
            <w:tcBorders>
              <w:left w:val="single" w:sz="12" w:space="0" w:color="auto"/>
              <w:bottom w:val="single" w:sz="6" w:space="0" w:color="auto"/>
            </w:tcBorders>
            <w:vAlign w:val="center"/>
          </w:tcPr>
          <w:p w:rsidR="00654024" w:rsidRPr="00993F03" w:rsidRDefault="00654024" w:rsidP="002E081C">
            <w:pPr>
              <w:jc w:val="left"/>
              <w:rPr>
                <w:rFonts w:cs="Arial"/>
                <w:sz w:val="18"/>
                <w:szCs w:val="18"/>
              </w:rPr>
            </w:pPr>
          </w:p>
        </w:tc>
        <w:tc>
          <w:tcPr>
            <w:tcW w:w="2126" w:type="dxa"/>
            <w:tcBorders>
              <w:top w:val="single" w:sz="4" w:space="0" w:color="auto"/>
              <w:bottom w:val="single" w:sz="6" w:space="0" w:color="auto"/>
            </w:tcBorders>
            <w:vAlign w:val="center"/>
          </w:tcPr>
          <w:p w:rsidR="00654024" w:rsidRPr="00993F03" w:rsidRDefault="00654024" w:rsidP="002E081C">
            <w:pPr>
              <w:jc w:val="left"/>
              <w:rPr>
                <w:rFonts w:cs="Arial"/>
                <w:sz w:val="18"/>
                <w:szCs w:val="18"/>
              </w:rPr>
            </w:pPr>
            <w:r w:rsidRPr="00993F03">
              <w:rPr>
                <w:rFonts w:cs="Arial"/>
                <w:sz w:val="18"/>
                <w:szCs w:val="18"/>
              </w:rPr>
              <w:t>Punti panoramici</w:t>
            </w:r>
          </w:p>
        </w:tc>
        <w:tc>
          <w:tcPr>
            <w:tcW w:w="3969" w:type="dxa"/>
            <w:tcBorders>
              <w:top w:val="single" w:sz="4" w:space="0" w:color="auto"/>
              <w:bottom w:val="single" w:sz="6" w:space="0" w:color="auto"/>
              <w:right w:val="single" w:sz="12" w:space="0" w:color="auto"/>
            </w:tcBorders>
          </w:tcPr>
          <w:p w:rsidR="00654024" w:rsidRPr="00993F03" w:rsidRDefault="00270278" w:rsidP="002E081C">
            <w:pPr>
              <w:ind w:left="329" w:hanging="329"/>
              <w:rPr>
                <w:rFonts w:cs="Arial"/>
                <w:sz w:val="18"/>
                <w:szCs w:val="18"/>
              </w:rPr>
            </w:pPr>
            <w:r w:rsidRPr="00993F03">
              <w:rPr>
                <w:rFonts w:cs="Arial"/>
                <w:sz w:val="18"/>
                <w:szCs w:val="18"/>
              </w:rPr>
              <w:t>Nessuna</w:t>
            </w:r>
          </w:p>
        </w:tc>
      </w:tr>
      <w:tr w:rsidR="00654024" w:rsidRPr="00993F03" w:rsidTr="002E081C">
        <w:trPr>
          <w:cantSplit/>
        </w:trPr>
        <w:tc>
          <w:tcPr>
            <w:tcW w:w="7938" w:type="dxa"/>
            <w:gridSpan w:val="3"/>
            <w:tcBorders>
              <w:top w:val="single" w:sz="6" w:space="0" w:color="auto"/>
              <w:left w:val="single" w:sz="12" w:space="0" w:color="auto"/>
              <w:bottom w:val="single" w:sz="12" w:space="0" w:color="auto"/>
              <w:right w:val="single" w:sz="12" w:space="0" w:color="auto"/>
            </w:tcBorders>
          </w:tcPr>
          <w:p w:rsidR="00654024" w:rsidRPr="00993F03" w:rsidRDefault="00654024" w:rsidP="002E081C">
            <w:pPr>
              <w:ind w:right="425"/>
              <w:rPr>
                <w:rFonts w:cs="Arial"/>
                <w:i/>
                <w:sz w:val="18"/>
                <w:szCs w:val="18"/>
              </w:rPr>
            </w:pPr>
            <w:r w:rsidRPr="00993F03">
              <w:rPr>
                <w:rFonts w:cs="Arial"/>
                <w:i/>
                <w:sz w:val="18"/>
                <w:szCs w:val="18"/>
              </w:rPr>
              <w:t>Fonte: PUTT – PBA Regione Puglia</w:t>
            </w:r>
          </w:p>
        </w:tc>
      </w:tr>
    </w:tbl>
    <w:p w:rsidR="00654024" w:rsidRPr="00993F03" w:rsidRDefault="00654024" w:rsidP="00220968"/>
    <w:p w:rsidR="00220968" w:rsidRPr="00993F03" w:rsidRDefault="00220968" w:rsidP="00E0375C">
      <w:pPr>
        <w:tabs>
          <w:tab w:val="left" w:pos="5384"/>
        </w:tabs>
      </w:pPr>
    </w:p>
    <w:p w:rsidR="009C57D2" w:rsidRPr="00993F03" w:rsidRDefault="009C57D2" w:rsidP="009C57D2">
      <w:pPr>
        <w:pStyle w:val="Titolo4STEAM"/>
      </w:pPr>
      <w:r w:rsidRPr="00993F03">
        <w:t>Rapporti con il Progetto</w:t>
      </w:r>
    </w:p>
    <w:p w:rsidR="003A4FEE" w:rsidRPr="00993F03" w:rsidRDefault="003A4FEE" w:rsidP="003A4FEE">
      <w:r w:rsidRPr="00993F03">
        <w:t xml:space="preserve">In </w:t>
      </w:r>
      <w:r w:rsidRPr="00993F03">
        <w:rPr>
          <w:i/>
        </w:rPr>
        <w:t>Figura 2.2.1.4a</w:t>
      </w:r>
      <w:r w:rsidRPr="00993F03">
        <w:t xml:space="preserve"> sono riportate le indicazioni del PUTT/P relative agli </w:t>
      </w:r>
      <w:r w:rsidRPr="00993F03">
        <w:rPr>
          <w:i/>
        </w:rPr>
        <w:t xml:space="preserve">Ambiti Territoriali Estesi </w:t>
      </w:r>
      <w:r w:rsidRPr="00993F03">
        <w:t>per l’area interessata dal progetto.</w:t>
      </w:r>
    </w:p>
    <w:p w:rsidR="003A4FEE" w:rsidRPr="00993F03" w:rsidRDefault="003A4FEE" w:rsidP="003A4FEE"/>
    <w:p w:rsidR="003A4FEE" w:rsidRPr="00993F03" w:rsidRDefault="003A4FEE" w:rsidP="003A4FEE">
      <w:r w:rsidRPr="00993F03">
        <w:t xml:space="preserve">L’analisi della </w:t>
      </w:r>
      <w:r w:rsidR="006F55B0" w:rsidRPr="00993F03">
        <w:rPr>
          <w:i/>
        </w:rPr>
        <w:t>Figura</w:t>
      </w:r>
      <w:r w:rsidR="006F55B0" w:rsidRPr="00993F03">
        <w:t xml:space="preserve"> </w:t>
      </w:r>
      <w:r w:rsidRPr="00993F03">
        <w:t>evidenzia quanto segue:</w:t>
      </w:r>
    </w:p>
    <w:p w:rsidR="003A4FEE" w:rsidRPr="00993F03" w:rsidRDefault="003A4FEE" w:rsidP="003A4FEE"/>
    <w:p w:rsidR="003A4FEE" w:rsidRPr="00993F03" w:rsidRDefault="00FF4ACB" w:rsidP="003A4FEE">
      <w:pPr>
        <w:pStyle w:val="Rentro1STEAM"/>
      </w:pPr>
      <w:r w:rsidRPr="00993F03">
        <w:t xml:space="preserve">L’area di impianto ricade quasi interamente </w:t>
      </w:r>
      <w:r w:rsidR="003A4FEE" w:rsidRPr="00993F03">
        <w:t xml:space="preserve">in ambito territoriale esteso </w:t>
      </w:r>
      <w:r w:rsidR="003A4FEE" w:rsidRPr="00993F03">
        <w:rPr>
          <w:i/>
        </w:rPr>
        <w:t xml:space="preserve">ATE “D”, </w:t>
      </w:r>
      <w:r w:rsidR="003A4FEE" w:rsidRPr="00993F03">
        <w:t xml:space="preserve">caratterizzato da </w:t>
      </w:r>
      <w:r w:rsidR="006F55B0" w:rsidRPr="00993F03">
        <w:t xml:space="preserve">un </w:t>
      </w:r>
      <w:r w:rsidR="003A4FEE" w:rsidRPr="00993F03">
        <w:t>valore paesaggistico “relativo”</w:t>
      </w:r>
      <w:r w:rsidR="003A4FEE" w:rsidRPr="00993F03">
        <w:rPr>
          <w:i/>
        </w:rPr>
        <w:t xml:space="preserve">, </w:t>
      </w:r>
      <w:r w:rsidR="003A4FEE" w:rsidRPr="00993F03">
        <w:t>nel quale</w:t>
      </w:r>
      <w:r w:rsidR="003A4FEE" w:rsidRPr="00993F03">
        <w:rPr>
          <w:i/>
        </w:rPr>
        <w:t xml:space="preserve"> pur non sussistendo la presenza di un bene costitutivo, sussiste la presenza di vincoli diffusi che ne individuano la significatività</w:t>
      </w:r>
      <w:r w:rsidR="006F55B0" w:rsidRPr="00993F03">
        <w:rPr>
          <w:i/>
        </w:rPr>
        <w:t>;</w:t>
      </w:r>
    </w:p>
    <w:p w:rsidR="006F55B0" w:rsidRPr="00993F03" w:rsidRDefault="006F55B0" w:rsidP="003A4FEE">
      <w:pPr>
        <w:pStyle w:val="Rentro1STEAM"/>
      </w:pPr>
      <w:r w:rsidRPr="00993F03">
        <w:t xml:space="preserve">Una minima porzione dell’area di impianto, in direzione </w:t>
      </w:r>
      <w:r w:rsidR="00B03CAF" w:rsidRPr="00993F03">
        <w:t>nord-</w:t>
      </w:r>
      <w:r w:rsidRPr="00993F03">
        <w:t xml:space="preserve">ovest, in corrispondenza dell’ingresso e del fabbricato esistente “A” uffici ricade in </w:t>
      </w:r>
      <w:r w:rsidRPr="00993F03">
        <w:rPr>
          <w:i/>
        </w:rPr>
        <w:t>ATE “C”</w:t>
      </w:r>
      <w:r w:rsidRPr="00993F03">
        <w:t xml:space="preserve">, caratterizzato da un valore paesaggistico </w:t>
      </w:r>
      <w:r w:rsidRPr="00993F03">
        <w:rPr>
          <w:i/>
        </w:rPr>
        <w:t>distinguibile</w:t>
      </w:r>
      <w:r w:rsidRPr="00993F03">
        <w:t>.</w:t>
      </w:r>
    </w:p>
    <w:p w:rsidR="003A4FEE" w:rsidRPr="00993F03" w:rsidRDefault="003A4FEE" w:rsidP="003A4FEE">
      <w:pPr>
        <w:pStyle w:val="Rentro1STEAM"/>
        <w:numPr>
          <w:ilvl w:val="0"/>
          <w:numId w:val="0"/>
        </w:numPr>
        <w:ind w:left="357"/>
      </w:pPr>
    </w:p>
    <w:p w:rsidR="003A4FEE" w:rsidRPr="00993F03" w:rsidRDefault="00B3749E" w:rsidP="003A4FEE">
      <w:r w:rsidRPr="00993F03">
        <w:t>Gli</w:t>
      </w:r>
      <w:r w:rsidR="003A4FEE" w:rsidRPr="00993F03">
        <w:t xml:space="preserve"> </w:t>
      </w:r>
      <w:r w:rsidR="003A4FEE" w:rsidRPr="00993F03">
        <w:rPr>
          <w:i/>
        </w:rPr>
        <w:t>Indirizzi di Tutela</w:t>
      </w:r>
      <w:r w:rsidR="003A4FEE" w:rsidRPr="00993F03">
        <w:t xml:space="preserve"> </w:t>
      </w:r>
      <w:r w:rsidRPr="00993F03">
        <w:t xml:space="preserve">del PUTT/P </w:t>
      </w:r>
      <w:r w:rsidR="003A4FEE" w:rsidRPr="00993F03">
        <w:t>prevedono che</w:t>
      </w:r>
      <w:r w:rsidRPr="00993F03">
        <w:t xml:space="preserve"> i suddetti ambiti</w:t>
      </w:r>
      <w:r w:rsidR="003A4FEE" w:rsidRPr="00993F03">
        <w:t xml:space="preserve"> “non poss</w:t>
      </w:r>
      <w:r w:rsidRPr="00993F03">
        <w:t>o</w:t>
      </w:r>
      <w:r w:rsidR="003A4FEE" w:rsidRPr="00993F03">
        <w:t xml:space="preserve">no essere oggetto di lavori comportanti modifiche del loro stato fisico o del loro </w:t>
      </w:r>
      <w:r w:rsidR="003A4FEE" w:rsidRPr="00993F03">
        <w:lastRenderedPageBreak/>
        <w:t xml:space="preserve">aspetto esteriore senza che per tali lavori sia stata rilasciata l’autorizzazione paesaggistica” (art. 2.01 comma 2 delle NTA del PUTT/P). A tal fine è stata predisposta </w:t>
      </w:r>
      <w:r w:rsidR="003A4FEE" w:rsidRPr="00993F03">
        <w:rPr>
          <w:i/>
        </w:rPr>
        <w:t xml:space="preserve">la Relazione Paesaggistica, </w:t>
      </w:r>
      <w:r w:rsidR="003A4FEE" w:rsidRPr="00993F03">
        <w:t xml:space="preserve">redatta in conformità al </w:t>
      </w:r>
      <w:r w:rsidR="003A4FEE" w:rsidRPr="00993F03">
        <w:rPr>
          <w:i/>
        </w:rPr>
        <w:t>DPCM 12/12/2005</w:t>
      </w:r>
      <w:r w:rsidR="003A4FEE" w:rsidRPr="00993F03">
        <w:t>, allegata al presente studio.</w:t>
      </w:r>
    </w:p>
    <w:p w:rsidR="003A4FEE" w:rsidRPr="00993F03" w:rsidRDefault="003A4FEE" w:rsidP="003A4FEE"/>
    <w:p w:rsidR="003A4FEE" w:rsidRPr="00993F03" w:rsidRDefault="003A4FEE" w:rsidP="003A4FEE">
      <w:r w:rsidRPr="00993F03">
        <w:t xml:space="preserve">Al fine di identificare gli elementi e le emergenze da tutelare all’interno degli </w:t>
      </w:r>
      <w:r w:rsidRPr="00993F03">
        <w:rPr>
          <w:i/>
        </w:rPr>
        <w:t>Ambiti Territoriali Estesi</w:t>
      </w:r>
      <w:r w:rsidRPr="00993F03">
        <w:t xml:space="preserve">, sono state analizzate le tavole del Piano relative agli </w:t>
      </w:r>
      <w:r w:rsidRPr="00993F03">
        <w:rPr>
          <w:i/>
        </w:rPr>
        <w:t>Ambiti Territoriali Distinti</w:t>
      </w:r>
      <w:r w:rsidR="00EA3E5E" w:rsidRPr="00993F03">
        <w:t>.</w:t>
      </w:r>
    </w:p>
    <w:p w:rsidR="00EA3E5E" w:rsidRPr="00993F03" w:rsidRDefault="00EA3E5E" w:rsidP="003A4FEE"/>
    <w:p w:rsidR="003A4FEE" w:rsidRPr="00993F03" w:rsidRDefault="00EA3E5E" w:rsidP="003A4FEE">
      <w:r w:rsidRPr="00993F03">
        <w:t>Con riferimento alla</w:t>
      </w:r>
      <w:r w:rsidR="003A4FEE" w:rsidRPr="00993F03">
        <w:t xml:space="preserve"> </w:t>
      </w:r>
      <w:r w:rsidR="003A4FEE" w:rsidRPr="00993F03">
        <w:rPr>
          <w:i/>
        </w:rPr>
        <w:t>Figura 2.2.1.4b</w:t>
      </w:r>
      <w:r w:rsidR="003A4FEE" w:rsidRPr="00993F03">
        <w:t xml:space="preserve"> si rileva </w:t>
      </w:r>
      <w:r w:rsidRPr="00993F03">
        <w:t>quanto segue</w:t>
      </w:r>
      <w:r w:rsidR="003A4FEE" w:rsidRPr="00993F03">
        <w:t>:</w:t>
      </w:r>
    </w:p>
    <w:p w:rsidR="00F21237" w:rsidRPr="00993F03" w:rsidRDefault="00EA3E5E" w:rsidP="003A4FEE">
      <w:pPr>
        <w:pStyle w:val="Rentro1STEAM"/>
        <w:rPr>
          <w:i/>
        </w:rPr>
      </w:pPr>
      <w:r w:rsidRPr="00993F03">
        <w:t xml:space="preserve">Il sito ricade interamente in </w:t>
      </w:r>
      <w:r w:rsidR="003A4FEE" w:rsidRPr="00993F03">
        <w:t>area sottoposta a vincolo idrogeologico</w:t>
      </w:r>
      <w:r w:rsidR="00D02E7A" w:rsidRPr="00993F03">
        <w:t>,</w:t>
      </w:r>
      <w:r w:rsidR="003618C5" w:rsidRPr="00993F03">
        <w:rPr>
          <w:rFonts w:cs="Arial"/>
        </w:rPr>
        <w:t xml:space="preserve"> normato dal </w:t>
      </w:r>
      <w:r w:rsidR="003618C5" w:rsidRPr="00993F03">
        <w:rPr>
          <w:rFonts w:cs="Arial"/>
          <w:i/>
        </w:rPr>
        <w:t>Regio Decreto n.</w:t>
      </w:r>
      <w:r w:rsidR="003A4FEE" w:rsidRPr="00993F03">
        <w:rPr>
          <w:rFonts w:cs="Arial"/>
          <w:i/>
        </w:rPr>
        <w:t>3267 del 30 dicembre 1923</w:t>
      </w:r>
      <w:r w:rsidR="003618C5" w:rsidRPr="00993F03">
        <w:rPr>
          <w:rFonts w:cs="Arial"/>
        </w:rPr>
        <w:t xml:space="preserve"> e dal </w:t>
      </w:r>
      <w:r w:rsidR="003618C5" w:rsidRPr="00993F03">
        <w:rPr>
          <w:rFonts w:cs="Arial"/>
          <w:i/>
        </w:rPr>
        <w:t>Regio Decreto n.</w:t>
      </w:r>
      <w:r w:rsidR="003A4FEE" w:rsidRPr="00993F03">
        <w:rPr>
          <w:rFonts w:cs="Arial"/>
          <w:i/>
        </w:rPr>
        <w:t>1126 del 16 maggio 1926</w:t>
      </w:r>
      <w:r w:rsidR="003A4FEE" w:rsidRPr="00993F03">
        <w:rPr>
          <w:rFonts w:cs="Arial"/>
        </w:rPr>
        <w:t>;</w:t>
      </w:r>
      <w:r w:rsidR="00F21237" w:rsidRPr="00993F03">
        <w:t xml:space="preserve"> </w:t>
      </w:r>
    </w:p>
    <w:p w:rsidR="003B6DC1" w:rsidRPr="00993F03" w:rsidRDefault="003B6DC1" w:rsidP="002D4AA2">
      <w:pPr>
        <w:pStyle w:val="Rentro1STEAM"/>
        <w:rPr>
          <w:i/>
        </w:rPr>
      </w:pPr>
      <w:r w:rsidRPr="00993F03">
        <w:t xml:space="preserve">Il sito ricade interamente in area sottoposta a </w:t>
      </w:r>
      <w:r w:rsidRPr="00993F03">
        <w:rPr>
          <w:i/>
        </w:rPr>
        <w:t>Vincolo Dichiarativo (Immobili ed Aree di Notevole Interesse Pubblico ex art. L.1497/39 ora art. 136 comma 1 del D. Lgs. 42/2004 e s.m.i</w:t>
      </w:r>
      <w:r w:rsidR="0003456A" w:rsidRPr="00993F03">
        <w:rPr>
          <w:i/>
        </w:rPr>
        <w:t>)</w:t>
      </w:r>
      <w:r w:rsidR="005B2EE6" w:rsidRPr="00993F03">
        <w:rPr>
          <w:i/>
        </w:rPr>
        <w:t>,</w:t>
      </w:r>
      <w:r w:rsidR="005B2EE6" w:rsidRPr="00993F03">
        <w:t xml:space="preserve"> relativa alla</w:t>
      </w:r>
      <w:r w:rsidR="005B2EE6" w:rsidRPr="00993F03">
        <w:rPr>
          <w:i/>
        </w:rPr>
        <w:t xml:space="preserve"> Zona </w:t>
      </w:r>
      <w:r w:rsidR="002D4AA2" w:rsidRPr="00993F03">
        <w:rPr>
          <w:i/>
        </w:rPr>
        <w:t>a Nord e a Est del Centro Abitato</w:t>
      </w:r>
      <w:r w:rsidR="00D02E7A" w:rsidRPr="00993F03">
        <w:rPr>
          <w:i/>
        </w:rPr>
        <w:t xml:space="preserve"> di Massafra</w:t>
      </w:r>
      <w:r w:rsidR="002D4AA2" w:rsidRPr="00993F03">
        <w:rPr>
          <w:i/>
        </w:rPr>
        <w:t xml:space="preserve"> e tra i Burroni S. Marco e della Scala</w:t>
      </w:r>
      <w:r w:rsidRPr="00993F03">
        <w:rPr>
          <w:i/>
        </w:rPr>
        <w:t xml:space="preserve">: </w:t>
      </w:r>
      <w:r w:rsidRPr="00993F03">
        <w:t xml:space="preserve">per gli interventi ricadenti in tale area è necessario predisporre la Relazione Paesaggistica ai sensi del </w:t>
      </w:r>
      <w:r w:rsidRPr="00993F03">
        <w:rPr>
          <w:i/>
        </w:rPr>
        <w:t>DPCM 12/12/2005</w:t>
      </w:r>
      <w:r w:rsidR="0003456A" w:rsidRPr="00993F03">
        <w:rPr>
          <w:i/>
        </w:rPr>
        <w:t xml:space="preserve">, </w:t>
      </w:r>
      <w:r w:rsidR="0003456A" w:rsidRPr="00993F03">
        <w:t>che</w:t>
      </w:r>
      <w:r w:rsidR="008D2CA0" w:rsidRPr="00993F03">
        <w:t xml:space="preserve"> risulta allegata al p</w:t>
      </w:r>
      <w:r w:rsidR="0003456A" w:rsidRPr="00993F03">
        <w:t>resente Studio</w:t>
      </w:r>
      <w:r w:rsidR="003618C5" w:rsidRPr="00993F03">
        <w:rPr>
          <w:i/>
        </w:rPr>
        <w:t>;</w:t>
      </w:r>
    </w:p>
    <w:p w:rsidR="003618C5" w:rsidRPr="00993F03" w:rsidRDefault="003618C5" w:rsidP="005B2EE6">
      <w:pPr>
        <w:pStyle w:val="Rentro1STEAM"/>
        <w:rPr>
          <w:i/>
        </w:rPr>
      </w:pPr>
      <w:r w:rsidRPr="00993F03">
        <w:t>In prossimità del confine sud-est dell’impianto, ad una distanza di circa 85 m, il piano identifica un’area boscata</w:t>
      </w:r>
      <w:r w:rsidR="00BE7667" w:rsidRPr="00993F03">
        <w:t xml:space="preserve"> vincolata ai sensi dell’</w:t>
      </w:r>
      <w:r w:rsidR="00BE7667" w:rsidRPr="00993F03">
        <w:rPr>
          <w:i/>
        </w:rPr>
        <w:t>art. 142, comma 1, lett. g, del D. Lgs. 42/2004</w:t>
      </w:r>
      <w:r w:rsidR="005B2EE6" w:rsidRPr="00993F03">
        <w:rPr>
          <w:i/>
        </w:rPr>
        <w:t xml:space="preserve"> e s.m.i.</w:t>
      </w:r>
      <w:r w:rsidRPr="00993F03">
        <w:t xml:space="preserve">: tale area è parte del </w:t>
      </w:r>
      <w:r w:rsidRPr="00993F03">
        <w:rPr>
          <w:i/>
        </w:rPr>
        <w:t>Parco Naturale Regionale delle Gravine</w:t>
      </w:r>
      <w:r w:rsidRPr="00993F03">
        <w:t>,</w:t>
      </w:r>
      <w:r w:rsidR="00970FCA" w:rsidRPr="00993F03">
        <w:t xml:space="preserve"> la cui perimetrazione si estende a partire dal confine sud-est dell’impianto</w:t>
      </w:r>
      <w:r w:rsidRPr="00993F03">
        <w:t>; per le aree boscate, l’</w:t>
      </w:r>
      <w:r w:rsidRPr="00993F03">
        <w:rPr>
          <w:i/>
        </w:rPr>
        <w:t xml:space="preserve">art. 3.10 </w:t>
      </w:r>
      <w:r w:rsidR="00336C7D" w:rsidRPr="00993F03">
        <w:rPr>
          <w:i/>
        </w:rPr>
        <w:t>delle NTA del PUTT/P</w:t>
      </w:r>
      <w:r w:rsidR="00336C7D" w:rsidRPr="00993F03">
        <w:t xml:space="preserve"> prevede “un’area annessa”, costituita dall’area contermine all’intero contorno dell’area di pertinenza del bosco, della larghezza di 100 m; l’art. </w:t>
      </w:r>
      <w:r w:rsidR="00A97471" w:rsidRPr="00993F03">
        <w:t>3.10</w:t>
      </w:r>
      <w:r w:rsidR="00336C7D" w:rsidRPr="00993F03">
        <w:t xml:space="preserve"> delle NTA </w:t>
      </w:r>
      <w:r w:rsidR="00A97471" w:rsidRPr="00993F03">
        <w:t>ammette</w:t>
      </w:r>
      <w:r w:rsidR="002D4AA2" w:rsidRPr="00993F03">
        <w:t>,</w:t>
      </w:r>
      <w:r w:rsidR="00336C7D" w:rsidRPr="00993F03">
        <w:t xml:space="preserve"> all’interno dell’area annessa</w:t>
      </w:r>
      <w:r w:rsidR="002D4AA2" w:rsidRPr="00993F03">
        <w:t>,</w:t>
      </w:r>
      <w:r w:rsidR="00336C7D" w:rsidRPr="00993F03">
        <w:t xml:space="preserve"> la realizzazione di</w:t>
      </w:r>
      <w:r w:rsidR="00336C7D" w:rsidRPr="00993F03">
        <w:rPr>
          <w:i/>
        </w:rPr>
        <w:t xml:space="preserve"> “nuovi insediamenti residenziali, produttivi e di servizi</w:t>
      </w:r>
      <w:r w:rsidR="00A97471" w:rsidRPr="00993F03">
        <w:rPr>
          <w:i/>
        </w:rPr>
        <w:t xml:space="preserve">, compresi </w:t>
      </w:r>
      <w:r w:rsidR="00336C7D" w:rsidRPr="00993F03">
        <w:rPr>
          <w:i/>
        </w:rPr>
        <w:t xml:space="preserve">gli ampliamenti </w:t>
      </w:r>
      <w:r w:rsidR="00A97471" w:rsidRPr="00993F03">
        <w:rPr>
          <w:i/>
        </w:rPr>
        <w:t>di quelli esistenti</w:t>
      </w:r>
      <w:r w:rsidRPr="00993F03">
        <w:rPr>
          <w:i/>
        </w:rPr>
        <w:t xml:space="preserve"> </w:t>
      </w:r>
      <w:r w:rsidR="00A97471" w:rsidRPr="00993F03">
        <w:rPr>
          <w:i/>
        </w:rPr>
        <w:t xml:space="preserve">regolarmente autorizzati </w:t>
      </w:r>
      <w:r w:rsidR="00336C7D" w:rsidRPr="00993F03">
        <w:rPr>
          <w:i/>
        </w:rPr>
        <w:t>secondo la discipli</w:t>
      </w:r>
      <w:r w:rsidR="00970FCA" w:rsidRPr="00993F03">
        <w:rPr>
          <w:i/>
        </w:rPr>
        <w:t xml:space="preserve">na degli strumenti urbanistici”; </w:t>
      </w:r>
      <w:r w:rsidR="00895273" w:rsidRPr="00993F03">
        <w:t>anche per la</w:t>
      </w:r>
      <w:r w:rsidR="00970FCA" w:rsidRPr="00993F03">
        <w:t xml:space="preserve"> perimetrazione del </w:t>
      </w:r>
      <w:r w:rsidR="00970FCA" w:rsidRPr="00993F03">
        <w:rPr>
          <w:i/>
        </w:rPr>
        <w:t xml:space="preserve">Parco Naturale Regionale delle Gravine, </w:t>
      </w:r>
      <w:r w:rsidR="00970FCA" w:rsidRPr="00993F03">
        <w:t>la cartografia di Piano identifica un’</w:t>
      </w:r>
      <w:r w:rsidR="00411B53" w:rsidRPr="00993F03">
        <w:rPr>
          <w:i/>
        </w:rPr>
        <w:t xml:space="preserve">Area </w:t>
      </w:r>
      <w:r w:rsidR="00895273" w:rsidRPr="00993F03">
        <w:rPr>
          <w:i/>
        </w:rPr>
        <w:t xml:space="preserve">Centrale </w:t>
      </w:r>
      <w:r w:rsidR="00895273" w:rsidRPr="00993F03">
        <w:t>(</w:t>
      </w:r>
      <w:r w:rsidR="00895273" w:rsidRPr="00993F03">
        <w:rPr>
          <w:i/>
        </w:rPr>
        <w:t>Area di Pertinenza</w:t>
      </w:r>
      <w:r w:rsidR="00895273" w:rsidRPr="00993F03">
        <w:t xml:space="preserve">) ed una </w:t>
      </w:r>
      <w:r w:rsidR="00411B53" w:rsidRPr="00993F03">
        <w:rPr>
          <w:i/>
        </w:rPr>
        <w:t xml:space="preserve">Fascia </w:t>
      </w:r>
      <w:r w:rsidR="00895273" w:rsidRPr="00993F03">
        <w:rPr>
          <w:i/>
        </w:rPr>
        <w:t>di Protezione</w:t>
      </w:r>
      <w:r w:rsidR="00895273" w:rsidRPr="00993F03">
        <w:t xml:space="preserve"> (</w:t>
      </w:r>
      <w:r w:rsidR="00895273" w:rsidRPr="00993F03">
        <w:rPr>
          <w:i/>
        </w:rPr>
        <w:t>Area Annessa</w:t>
      </w:r>
      <w:r w:rsidR="00895273" w:rsidRPr="00993F03">
        <w:t xml:space="preserve">); come mostrato in </w:t>
      </w:r>
      <w:r w:rsidR="00895273" w:rsidRPr="00993F03">
        <w:rPr>
          <w:i/>
        </w:rPr>
        <w:t>Figura 2.2.1.4b</w:t>
      </w:r>
      <w:r w:rsidR="00895273" w:rsidRPr="00993F03">
        <w:t xml:space="preserve">, </w:t>
      </w:r>
      <w:r w:rsidR="00411B53" w:rsidRPr="00993F03">
        <w:t>la recinzione</w:t>
      </w:r>
      <w:r w:rsidR="00895273" w:rsidRPr="00993F03">
        <w:t xml:space="preserve"> sud est di impianto confina con la perimetrazione del</w:t>
      </w:r>
      <w:r w:rsidR="008D2CA0" w:rsidRPr="00993F03">
        <w:t>l’ Area di Pertinenza del Parco, per la quale</w:t>
      </w:r>
      <w:r w:rsidR="00895273" w:rsidRPr="00993F03">
        <w:t xml:space="preserve"> l</w:t>
      </w:r>
      <w:r w:rsidR="008D2CA0" w:rsidRPr="00993F03">
        <w:t xml:space="preserve">e NTA del PUTT/P non ammettono </w:t>
      </w:r>
      <w:r w:rsidR="00895273" w:rsidRPr="00993F03">
        <w:t>la realizzazione di “nuovi insediamenti residenziali, produttivi, turistici e servizi standard”: si specifica tuttavia che nessuna nuova installazione interesserà</w:t>
      </w:r>
      <w:r w:rsidR="00411B53" w:rsidRPr="00993F03">
        <w:t xml:space="preserve"> in alcuna modo</w:t>
      </w:r>
      <w:r w:rsidR="00895273" w:rsidRPr="00993F03">
        <w:t xml:space="preserve"> l’area di pertinenza del Parco</w:t>
      </w:r>
      <w:r w:rsidR="00411B53" w:rsidRPr="00993F03">
        <w:t xml:space="preserve">. </w:t>
      </w:r>
    </w:p>
    <w:p w:rsidR="003618C5" w:rsidRPr="00993F03" w:rsidRDefault="003618C5" w:rsidP="00336C7D">
      <w:pPr>
        <w:pStyle w:val="Rentro1STEAM"/>
        <w:numPr>
          <w:ilvl w:val="0"/>
          <w:numId w:val="0"/>
        </w:numPr>
        <w:rPr>
          <w:i/>
        </w:rPr>
      </w:pPr>
    </w:p>
    <w:p w:rsidR="00336C7D" w:rsidRPr="00993F03" w:rsidRDefault="00336C7D" w:rsidP="00970FCA">
      <w:r w:rsidRPr="00993F03">
        <w:t xml:space="preserve">La </w:t>
      </w:r>
      <w:r w:rsidRPr="00993F03">
        <w:rPr>
          <w:i/>
        </w:rPr>
        <w:t xml:space="preserve">Figura 2.2.1.4b </w:t>
      </w:r>
      <w:r w:rsidR="00970FCA" w:rsidRPr="00993F03">
        <w:t xml:space="preserve">evidenzia, inoltre, che </w:t>
      </w:r>
      <w:r w:rsidRPr="00993F03">
        <w:t xml:space="preserve">è presente un’area archeologia sita in località S. Sergio a circa 1 km </w:t>
      </w:r>
      <w:r w:rsidR="002D4AA2" w:rsidRPr="00993F03">
        <w:t>in direzione nord-</w:t>
      </w:r>
      <w:r w:rsidR="00A97471" w:rsidRPr="00993F03">
        <w:t>ovest</w:t>
      </w:r>
      <w:r w:rsidR="002D4AA2" w:rsidRPr="00993F03">
        <w:t xml:space="preserve"> </w:t>
      </w:r>
      <w:r w:rsidRPr="00993F03">
        <w:t>dal sito di impianto, relativa ad una fattoria di età ellenistica con annessa necropoli.</w:t>
      </w:r>
    </w:p>
    <w:p w:rsidR="009639E7" w:rsidRPr="00993F03" w:rsidRDefault="009639E7" w:rsidP="009C57D2"/>
    <w:p w:rsidR="009639E7" w:rsidRPr="00993F03" w:rsidRDefault="009639E7" w:rsidP="009C57D2"/>
    <w:p w:rsidR="009C57D2" w:rsidRPr="00993F03" w:rsidRDefault="009C57D2" w:rsidP="009C57D2">
      <w:pPr>
        <w:pStyle w:val="Titolo3STEAM"/>
      </w:pPr>
      <w:bookmarkStart w:id="58" w:name="_Toc286934995"/>
      <w:bookmarkStart w:id="59" w:name="_Toc316300842"/>
      <w:r w:rsidRPr="00993F03">
        <w:t>Piano Territoriale Paesaggistico Regionale</w:t>
      </w:r>
      <w:bookmarkEnd w:id="58"/>
      <w:bookmarkEnd w:id="59"/>
    </w:p>
    <w:p w:rsidR="00B81164" w:rsidRPr="00993F03" w:rsidRDefault="00B81164" w:rsidP="00B81164">
      <w:pPr>
        <w:pStyle w:val="Titolo4STEAM"/>
      </w:pPr>
      <w:r w:rsidRPr="00993F03">
        <w:t>Premessa</w:t>
      </w:r>
    </w:p>
    <w:p w:rsidR="00B81164" w:rsidRPr="00993F03" w:rsidRDefault="00B81164" w:rsidP="00B81164">
      <w:r w:rsidRPr="00993F03">
        <w:t xml:space="preserve">In data 11/01/2010, la Giunta Regionale della Puglia ha approvato la </w:t>
      </w:r>
      <w:r w:rsidRPr="00993F03">
        <w:rPr>
          <w:i/>
        </w:rPr>
        <w:t>Proposta di Piano Paesaggistico Territoriale Regionale (PPTR).</w:t>
      </w:r>
      <w:r w:rsidRPr="00993F03">
        <w:t xml:space="preserve"> Tale approvazione, non richiesta dalla Legge Regionale n. 20 del 2009, è stata effettuata per conseguire lo specifico accordo con il Ministero per i Beni e le Attività Culturali previsto dal </w:t>
      </w:r>
      <w:r w:rsidRPr="00993F03">
        <w:rPr>
          <w:i/>
        </w:rPr>
        <w:t xml:space="preserve">D. </w:t>
      </w:r>
      <w:r w:rsidRPr="00993F03">
        <w:rPr>
          <w:i/>
        </w:rPr>
        <w:lastRenderedPageBreak/>
        <w:t>Lgs. 42/2004 e s.m.i</w:t>
      </w:r>
      <w:r w:rsidRPr="00993F03">
        <w:t xml:space="preserve"> e per garantire la partecipazione pubblica prevista dal procedimento di Valutazione Ambientale Strategica.</w:t>
      </w:r>
      <w:r w:rsidR="00A97471" w:rsidRPr="00993F03">
        <w:t xml:space="preserve"> N</w:t>
      </w:r>
      <w:r w:rsidRPr="00993F03">
        <w:t xml:space="preserve">essuna norma di salvaguardia è entrata in vigore a seguito di detta approvazione. </w:t>
      </w:r>
    </w:p>
    <w:p w:rsidR="00B81164" w:rsidRPr="00993F03" w:rsidRDefault="00B81164" w:rsidP="00B81164"/>
    <w:p w:rsidR="00B81164" w:rsidRPr="00993F03" w:rsidRDefault="00B81164" w:rsidP="00B81164">
      <w:r w:rsidRPr="00993F03">
        <w:t xml:space="preserve">La Regione procederà all'adozione ai sensi della Legge Regionale n. 20 del 2009 solo a valle del previsto accordo con il Ministero; dopo tale adozione, entreranno in vigore le misure di salvaguardia, le quali riguarderanno, come previsto dalle Norme Tecniche di Attuazione della Proposta di PPTR, i beni paesaggistici e gli ulteriori contesti paesaggistici. </w:t>
      </w:r>
    </w:p>
    <w:p w:rsidR="00B81164" w:rsidRPr="00993F03" w:rsidRDefault="00B81164" w:rsidP="00B81164"/>
    <w:p w:rsidR="00B81164" w:rsidRPr="00993F03" w:rsidRDefault="00B81164" w:rsidP="00B81164">
      <w:r w:rsidRPr="00993F03">
        <w:t xml:space="preserve">Ne consegue che allo stato attuale </w:t>
      </w:r>
      <w:r w:rsidRPr="00993F03">
        <w:rPr>
          <w:i/>
        </w:rPr>
        <w:t>vige ancora esclusivamente il PUTT/Paesaggio</w:t>
      </w:r>
      <w:r w:rsidRPr="00993F03">
        <w:t xml:space="preserve"> e che ogni provvedimento comunale inerente ai valori paesaggistici dovrà fare riferimento </w:t>
      </w:r>
      <w:r w:rsidRPr="00993F03">
        <w:rPr>
          <w:i/>
        </w:rPr>
        <w:t>solo ad esso</w:t>
      </w:r>
      <w:r w:rsidRPr="00993F03">
        <w:t>. Si evidenzia infine che la Proposta di Piano sostituisce lo Schema di PPTR adottato il 20 ottobre 2009.</w:t>
      </w:r>
    </w:p>
    <w:p w:rsidR="00B81164" w:rsidRPr="00993F03" w:rsidRDefault="00B81164" w:rsidP="00B81164"/>
    <w:p w:rsidR="00B81164" w:rsidRPr="00993F03" w:rsidRDefault="00B81164" w:rsidP="00B81164"/>
    <w:p w:rsidR="00B81164" w:rsidRPr="00993F03" w:rsidRDefault="00B81164" w:rsidP="00B81164">
      <w:pPr>
        <w:pStyle w:val="Titolo4STEAM"/>
      </w:pPr>
      <w:r w:rsidRPr="00993F03">
        <w:t>Contenuti del PPTR</w:t>
      </w:r>
    </w:p>
    <w:p w:rsidR="00B81164" w:rsidRPr="00993F03" w:rsidRDefault="00B81164" w:rsidP="00B81164">
      <w:r w:rsidRPr="00993F03">
        <w:t>Il PPTR disciplina l'intero territorio regionale e delinea gli ambiti paesaggistici della Regione.</w:t>
      </w:r>
    </w:p>
    <w:p w:rsidR="00B81164" w:rsidRPr="00993F03" w:rsidRDefault="00B81164" w:rsidP="00B81164"/>
    <w:p w:rsidR="00B81164" w:rsidRPr="00993F03" w:rsidRDefault="00B81164" w:rsidP="00B81164">
      <w:pPr>
        <w:rPr>
          <w:i/>
        </w:rPr>
      </w:pPr>
      <w:r w:rsidRPr="00993F03">
        <w:t>Il Piano ne riconosce gli aspetti ed i caratteri peculiari derivanti dall'azione di fattori naturali, umani e dalle loro interrelazioni, nonché le caratteristiche paesaggistiche, e ne delimita i relativi ambiti ai sensi dell'</w:t>
      </w:r>
      <w:r w:rsidR="00A97471" w:rsidRPr="00993F03">
        <w:rPr>
          <w:i/>
        </w:rPr>
        <w:t>art.135 del D.</w:t>
      </w:r>
      <w:r w:rsidRPr="00993F03">
        <w:rPr>
          <w:i/>
        </w:rPr>
        <w:t>Lgs. 42/2044 e s.m.i.</w:t>
      </w:r>
    </w:p>
    <w:p w:rsidR="00B81164" w:rsidRPr="00993F03" w:rsidRDefault="00B81164" w:rsidP="00B81164"/>
    <w:p w:rsidR="00B81164" w:rsidRPr="00993F03" w:rsidRDefault="00B81164" w:rsidP="00B81164">
      <w:r w:rsidRPr="00993F03">
        <w:t xml:space="preserve">In particolare il PPTR comprende, conformemente alle disposizioni del </w:t>
      </w:r>
      <w:r w:rsidRPr="00993F03">
        <w:rPr>
          <w:i/>
        </w:rPr>
        <w:t>D.Lgs. 42/2004</w:t>
      </w:r>
      <w:r w:rsidR="00A97471" w:rsidRPr="00993F03">
        <w:rPr>
          <w:i/>
        </w:rPr>
        <w:t xml:space="preserve"> e s.m.i</w:t>
      </w:r>
      <w:r w:rsidRPr="00993F03">
        <w:t>:</w:t>
      </w:r>
    </w:p>
    <w:p w:rsidR="00B81164" w:rsidRPr="00993F03" w:rsidRDefault="00B81164" w:rsidP="00B81164">
      <w:pPr>
        <w:pStyle w:val="Rentro1STEAM"/>
      </w:pPr>
      <w:r w:rsidRPr="00993F03">
        <w:t>la ricognizione del territorio regionale, mediante l'analisi delle sue caratteristiche paesaggistiche, impresse dalla natura, dalla storia e dalle loro interrelazioni;</w:t>
      </w:r>
    </w:p>
    <w:p w:rsidR="00B81164" w:rsidRPr="00993F03" w:rsidRDefault="00B81164" w:rsidP="00B81164">
      <w:pPr>
        <w:pStyle w:val="Rentro1STEAM"/>
      </w:pPr>
      <w:r w:rsidRPr="00993F03">
        <w:t>la ricognizione degli immobili e delle aree dichiarati di notevole interesse pubblico ai sensi dell'articolo 136 del Codice, loro delimitazione e rappresentazione in scala idonea alla identificazione, nonché determinazione delle specifiche prescrizioni d'uso ai sensi dell'art. 138, comma 1, del Codice;</w:t>
      </w:r>
    </w:p>
    <w:p w:rsidR="00B81164" w:rsidRPr="00993F03" w:rsidRDefault="00B81164" w:rsidP="00B81164">
      <w:pPr>
        <w:pStyle w:val="Rentro1STEAM"/>
      </w:pPr>
      <w:r w:rsidRPr="00993F03">
        <w:t>la ricognizione delle aree tutelate per legge, di cui all'articolo 142, comma 1, del Codice, la loro delimitazione e rappresentazione in scala idonea alla identificazione, nonché determinazione di prescrizioni d'uso intese ad assicurare la conservazione dei caratteri distintivi di dette aree e, compatibilmente con essi, la valorizzazione;</w:t>
      </w:r>
    </w:p>
    <w:p w:rsidR="00B81164" w:rsidRPr="00993F03" w:rsidRDefault="00B81164" w:rsidP="00B81164">
      <w:pPr>
        <w:pStyle w:val="Rentro1STEAM"/>
      </w:pPr>
      <w:r w:rsidRPr="00993F03">
        <w:t>l’individuazione degli ulteriori contesti paesaggistici, diversi da quelli indicati all'art. 134 del Codice, sottoposti a specifiche misure di salvaguardia e di utilizzazione;</w:t>
      </w:r>
    </w:p>
    <w:p w:rsidR="00B81164" w:rsidRPr="00993F03" w:rsidRDefault="00B81164" w:rsidP="00B81164">
      <w:pPr>
        <w:pStyle w:val="Rentro1STEAM"/>
      </w:pPr>
      <w:r w:rsidRPr="00993F03">
        <w:t>l'individuazione e delimitazione dei diversi ambiti di paesaggio, per ciascuno dei quali il PPTR detta specifiche normative d'uso ed attribuisce adeguati obiettivi di qualità;</w:t>
      </w:r>
    </w:p>
    <w:p w:rsidR="00B81164" w:rsidRPr="00993F03" w:rsidRDefault="00B81164" w:rsidP="00B81164">
      <w:pPr>
        <w:pStyle w:val="Rentro1STEAM"/>
      </w:pPr>
      <w:r w:rsidRPr="00993F03">
        <w:t>l’analisi delle dinamiche di trasformazione del territorio ai fini dell'individuazione dei fattori di rischio e degli elementi di vulnerabilità del paesaggio, nonché la comparazione con gli altri atti di programmazione, di pianificazione e di difesa del suolo;</w:t>
      </w:r>
    </w:p>
    <w:p w:rsidR="00B81164" w:rsidRPr="00993F03" w:rsidRDefault="00B81164" w:rsidP="00B81164">
      <w:pPr>
        <w:pStyle w:val="Rentro1STEAM"/>
      </w:pPr>
      <w:r w:rsidRPr="00993F03">
        <w:lastRenderedPageBreak/>
        <w:t>l’individuazione degli interventi di recupero e riqualificazione delle aree significativamente compromesse o degradate e degli altri interventi di valorizzazione compatibili con le esigenze della tutela.</w:t>
      </w:r>
    </w:p>
    <w:p w:rsidR="00B81164" w:rsidRPr="00993F03" w:rsidRDefault="00B81164" w:rsidP="00B81164"/>
    <w:p w:rsidR="00B81164" w:rsidRPr="00993F03" w:rsidRDefault="00B81164" w:rsidP="00B81164">
      <w:r w:rsidRPr="00993F03">
        <w:t xml:space="preserve">Gli obiettivi generali del Piano danno luogo a </w:t>
      </w:r>
      <w:r w:rsidRPr="00993F03">
        <w:rPr>
          <w:i/>
        </w:rPr>
        <w:t>cinque progetti territoriali</w:t>
      </w:r>
      <w:r w:rsidRPr="00993F03">
        <w:t xml:space="preserve"> di rilevanza strategica per il paesaggio regionale, finalizzati in particolare a elevarne la qualità e fruibilità. I progetti riguardano l’intero territorio regionale e sono così denominati:</w:t>
      </w:r>
    </w:p>
    <w:p w:rsidR="00B81164" w:rsidRPr="00993F03" w:rsidRDefault="00B81164" w:rsidP="00B81164">
      <w:pPr>
        <w:pStyle w:val="Rentro1STEAM"/>
      </w:pPr>
      <w:r w:rsidRPr="00993F03">
        <w:t>La Rete Ecologica Regionale;</w:t>
      </w:r>
    </w:p>
    <w:p w:rsidR="00B81164" w:rsidRPr="00993F03" w:rsidRDefault="00B81164" w:rsidP="00B81164">
      <w:pPr>
        <w:pStyle w:val="Rentro1STEAM"/>
      </w:pPr>
      <w:r w:rsidRPr="00993F03">
        <w:t>I sistemi territoriali per la fruizione dei Beni Culturali e Paesaggistici;</w:t>
      </w:r>
    </w:p>
    <w:p w:rsidR="00B81164" w:rsidRPr="00993F03" w:rsidRDefault="00B81164" w:rsidP="00B81164">
      <w:pPr>
        <w:pStyle w:val="Rentro1STEAM"/>
      </w:pPr>
      <w:r w:rsidRPr="00993F03">
        <w:t>Il Patto Città-Campagna;</w:t>
      </w:r>
    </w:p>
    <w:p w:rsidR="00B81164" w:rsidRPr="00993F03" w:rsidRDefault="00B81164" w:rsidP="00B81164">
      <w:pPr>
        <w:pStyle w:val="Rentro1STEAM"/>
      </w:pPr>
      <w:r w:rsidRPr="00993F03">
        <w:t>Il Sistema Infrastrutturale per la Mobilità Dolce;</w:t>
      </w:r>
    </w:p>
    <w:p w:rsidR="00B81164" w:rsidRPr="00993F03" w:rsidRDefault="00B81164" w:rsidP="00B81164">
      <w:pPr>
        <w:pStyle w:val="Rentro1STEAM"/>
      </w:pPr>
      <w:r w:rsidRPr="00993F03">
        <w:t>La Valorizzazione Integrata dei Paesaggi Costieri.</w:t>
      </w:r>
    </w:p>
    <w:p w:rsidR="00336C7D" w:rsidRPr="00993F03" w:rsidRDefault="00336C7D" w:rsidP="00B81164"/>
    <w:p w:rsidR="00B81164" w:rsidRPr="00993F03" w:rsidRDefault="00B81164" w:rsidP="00B81164">
      <w:r w:rsidRPr="00993F03">
        <w:t>In particolare, il progetto territoriale denominato “La Rete Ecologica Regionale” delinea in chiave progettuale, secondo una interpretazione multifunzionale ed eco-territoriale del concetto di rete, un disegno ambientale di tutto il territorio regionale volto ad elevarne la qualità ecologica e paesaggistica.</w:t>
      </w:r>
    </w:p>
    <w:p w:rsidR="00B81164" w:rsidRPr="00993F03" w:rsidRDefault="00B81164" w:rsidP="00B81164"/>
    <w:p w:rsidR="00B81164" w:rsidRPr="00993F03" w:rsidRDefault="00B81164" w:rsidP="00B81164">
      <w:r w:rsidRPr="00993F03">
        <w:t>La rete ecologica è attuata a due livelli. Il primo, sintetizzato nella Rete Ecologica della Biodiversità, che mette in valore tutti gli elementi di naturalità della fauna, della flora, delle aree protette, che costituiscono il patrimonio ecologico della regione; il secondo, sintetizzato nello Schema Direttore della Rete Ecologica Polivalente che, prendendo le mosse dalla Rete Ecologica della Biodiversità, assume nel progetto di rete in chiave ecologica i progetti del Patto Città - Campagna (ristretti, parchi agricoli multifunzionali, progetti CO</w:t>
      </w:r>
      <w:r w:rsidRPr="00993F03">
        <w:rPr>
          <w:vertAlign w:val="subscript"/>
        </w:rPr>
        <w:t>2</w:t>
      </w:r>
      <w:r w:rsidRPr="00993F03">
        <w:t>), i progetti della Mobilità Dolce (in via esemplificativa: strade parco, grande spina di attraversamento ciclopedonale nord sud, pendoli), la riqualificazione e la Valorizzazione Integrata dei Paesaggi Costieri (in via esemplificativa: paesaggi costieri ad alta valenza naturalistica, sistemi dunali).</w:t>
      </w:r>
    </w:p>
    <w:p w:rsidR="00B81164" w:rsidRPr="00993F03" w:rsidRDefault="00B81164" w:rsidP="00B81164"/>
    <w:p w:rsidR="00B81164" w:rsidRPr="00993F03" w:rsidRDefault="00B81164" w:rsidP="00B81164"/>
    <w:p w:rsidR="00B81164" w:rsidRPr="00993F03" w:rsidRDefault="00B81164" w:rsidP="00B81164">
      <w:pPr>
        <w:pStyle w:val="Titolo4STEAM"/>
      </w:pPr>
      <w:r w:rsidRPr="00993F03">
        <w:t>Rapporti con il Progetto</w:t>
      </w:r>
    </w:p>
    <w:p w:rsidR="0028243F" w:rsidRPr="00993F03" w:rsidRDefault="00E510EF" w:rsidP="0028243F">
      <w:r w:rsidRPr="00993F03">
        <w:t>Per l’analisi dei valori paesaggistici e</w:t>
      </w:r>
      <w:r w:rsidR="0028243F" w:rsidRPr="00993F03">
        <w:t xml:space="preserve"> </w:t>
      </w:r>
      <w:r w:rsidRPr="00993F03">
        <w:t>del</w:t>
      </w:r>
      <w:r w:rsidR="0028243F" w:rsidRPr="00993F03">
        <w:t xml:space="preserve"> regime vincolistico presente sul territorio interessato dal progetto, si rimanda a quanto già analizzato al </w:t>
      </w:r>
      <w:r w:rsidR="0028243F" w:rsidRPr="00993F03">
        <w:rPr>
          <w:i/>
        </w:rPr>
        <w:t>Paragrafo 2.2.1</w:t>
      </w:r>
      <w:r w:rsidRPr="00993F03">
        <w:t xml:space="preserve"> relativo al PUTT/Paesaggio</w:t>
      </w:r>
      <w:r w:rsidR="0028243F" w:rsidRPr="00993F03">
        <w:t xml:space="preserve">. </w:t>
      </w:r>
    </w:p>
    <w:p w:rsidR="0028243F" w:rsidRPr="00993F03" w:rsidRDefault="0028243F" w:rsidP="0028243F"/>
    <w:p w:rsidR="0028243F" w:rsidRPr="00993F03" w:rsidRDefault="0028243F" w:rsidP="0028243F">
      <w:pPr>
        <w:rPr>
          <w:rFonts w:ascii="ArialMT" w:hAnsi="ArialMT" w:cs="ArialMT"/>
          <w:szCs w:val="22"/>
          <w:lang w:eastAsia="it-IT"/>
        </w:rPr>
      </w:pPr>
      <w:r w:rsidRPr="00993F03">
        <w:rPr>
          <w:szCs w:val="22"/>
        </w:rPr>
        <w:t>Con riferimento al progetto territoriale denominato “La Rete Ecologica Regionale”</w:t>
      </w:r>
      <w:r w:rsidRPr="00993F03">
        <w:rPr>
          <w:i/>
          <w:szCs w:val="22"/>
        </w:rPr>
        <w:t>,</w:t>
      </w:r>
      <w:r w:rsidRPr="00993F03">
        <w:rPr>
          <w:szCs w:val="22"/>
        </w:rPr>
        <w:t xml:space="preserve"> è stata analizzata la </w:t>
      </w:r>
      <w:r w:rsidRPr="00993F03">
        <w:rPr>
          <w:i/>
          <w:szCs w:val="22"/>
        </w:rPr>
        <w:t>Tavola  “La Struttura Ecosistemica - Biodiversità Specie Vegetali”</w:t>
      </w:r>
      <w:r w:rsidRPr="00993F03">
        <w:rPr>
          <w:rFonts w:ascii="ArialMT" w:hAnsi="ArialMT" w:cs="ArialMT"/>
          <w:i/>
          <w:szCs w:val="22"/>
          <w:lang w:eastAsia="it-IT"/>
        </w:rPr>
        <w:t>,</w:t>
      </w:r>
      <w:r w:rsidRPr="00993F03">
        <w:rPr>
          <w:rFonts w:ascii="ArialMT" w:hAnsi="ArialMT" w:cs="ArialMT"/>
          <w:szCs w:val="22"/>
          <w:lang w:eastAsia="it-IT"/>
        </w:rPr>
        <w:t xml:space="preserve"> di cui in </w:t>
      </w:r>
      <w:r w:rsidRPr="00993F03">
        <w:rPr>
          <w:rFonts w:ascii="ArialMT" w:hAnsi="ArialMT" w:cs="ArialMT"/>
          <w:i/>
          <w:szCs w:val="22"/>
          <w:lang w:eastAsia="it-IT"/>
        </w:rPr>
        <w:t>Figura 2.2.2.3a</w:t>
      </w:r>
      <w:r w:rsidRPr="00993F03">
        <w:rPr>
          <w:rFonts w:ascii="ArialMT" w:hAnsi="ArialMT" w:cs="ArialMT"/>
          <w:szCs w:val="22"/>
          <w:lang w:eastAsia="it-IT"/>
        </w:rPr>
        <w:t xml:space="preserve"> si riporta un estratto con la localizzazione dell’area di impianto.</w:t>
      </w:r>
    </w:p>
    <w:p w:rsidR="00B24792" w:rsidRPr="00993F03" w:rsidRDefault="00B24792" w:rsidP="007E532C">
      <w:pPr>
        <w:pStyle w:val="TitoloTabellaSTEAM"/>
      </w:pPr>
      <w:r w:rsidRPr="00993F03">
        <w:br w:type="page"/>
      </w:r>
      <w:r w:rsidRPr="00993F03">
        <w:lastRenderedPageBreak/>
        <w:t>Figura 2.2.2.3a</w:t>
      </w:r>
      <w:r w:rsidRPr="00993F03">
        <w:tab/>
        <w:t>Rete Ecologica Regionale</w:t>
      </w:r>
    </w:p>
    <w:p w:rsidR="00B24792" w:rsidRPr="00993F03" w:rsidRDefault="00EF0E0D" w:rsidP="007D0089">
      <w:r w:rsidRPr="00993F03">
        <w:rPr>
          <w:noProof/>
          <w:lang w:eastAsia="it-IT"/>
        </w:rPr>
        <w:drawing>
          <wp:inline distT="0" distB="0" distL="0" distR="0">
            <wp:extent cx="4619625" cy="7143750"/>
            <wp:effectExtent l="19050" t="19050" r="28575" b="19050"/>
            <wp:docPr id="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16" cstate="print"/>
                    <a:srcRect l="1141" r="16367" b="5954"/>
                    <a:stretch>
                      <a:fillRect/>
                    </a:stretch>
                  </pic:blipFill>
                  <pic:spPr bwMode="auto">
                    <a:xfrm>
                      <a:off x="0" y="0"/>
                      <a:ext cx="4619625" cy="7143750"/>
                    </a:xfrm>
                    <a:prstGeom prst="rect">
                      <a:avLst/>
                    </a:prstGeom>
                    <a:noFill/>
                    <a:ln w="19050" cmpd="sng">
                      <a:solidFill>
                        <a:srgbClr val="000000"/>
                      </a:solidFill>
                      <a:miter lim="800000"/>
                      <a:headEnd/>
                      <a:tailEnd/>
                    </a:ln>
                    <a:effectLst/>
                  </pic:spPr>
                </pic:pic>
              </a:graphicData>
            </a:graphic>
          </wp:inline>
        </w:drawing>
      </w:r>
    </w:p>
    <w:p w:rsidR="00B24792" w:rsidRPr="00993F03" w:rsidRDefault="00B24792" w:rsidP="007D0089"/>
    <w:p w:rsidR="007D0089" w:rsidRPr="00993F03" w:rsidRDefault="007D0089" w:rsidP="007D0089">
      <w:r w:rsidRPr="00993F03">
        <w:t xml:space="preserve">Dall’analisi della suddetta figura emerge che l’area interessata dal progetto risulta appartenere alla </w:t>
      </w:r>
      <w:r w:rsidRPr="00993F03">
        <w:rPr>
          <w:i/>
        </w:rPr>
        <w:t>Rete Ecologica della Biodiversità Principale</w:t>
      </w:r>
      <w:r w:rsidRPr="00993F03">
        <w:t>, corrispondente alla perimetrazione dell’area SIC/ZPS “Area delle Gravine”.</w:t>
      </w:r>
    </w:p>
    <w:p w:rsidR="009C57D2" w:rsidRPr="00993F03" w:rsidRDefault="00E510EF" w:rsidP="00E510EF">
      <w:pPr>
        <w:pStyle w:val="Titolo3STEAM"/>
      </w:pPr>
      <w:r w:rsidRPr="00993F03">
        <w:br w:type="page"/>
      </w:r>
      <w:bookmarkStart w:id="60" w:name="_Toc286934996"/>
      <w:bookmarkStart w:id="61" w:name="_Toc316300843"/>
      <w:r w:rsidR="004C2948" w:rsidRPr="00993F03">
        <w:lastRenderedPageBreak/>
        <w:t xml:space="preserve">Schema </w:t>
      </w:r>
      <w:r w:rsidR="007B7991" w:rsidRPr="00993F03">
        <w:t xml:space="preserve">di </w:t>
      </w:r>
      <w:r w:rsidR="009C57D2" w:rsidRPr="00993F03">
        <w:t xml:space="preserve">Piano Territoriale di Coordinamento della Provincia di </w:t>
      </w:r>
      <w:bookmarkEnd w:id="60"/>
      <w:r w:rsidR="009C57D2" w:rsidRPr="00993F03">
        <w:t>Taranto</w:t>
      </w:r>
      <w:bookmarkEnd w:id="61"/>
    </w:p>
    <w:p w:rsidR="00CE1ED2" w:rsidRPr="00993F03" w:rsidRDefault="00812975" w:rsidP="00BF3596">
      <w:r w:rsidRPr="00993F03">
        <w:t>Nel 2002, l</w:t>
      </w:r>
      <w:r w:rsidR="0000489F" w:rsidRPr="00993F03">
        <w:t xml:space="preserve">a </w:t>
      </w:r>
      <w:r w:rsidRPr="00993F03">
        <w:t xml:space="preserve">Giunta Provinciale </w:t>
      </w:r>
      <w:r w:rsidR="0000489F" w:rsidRPr="00993F03">
        <w:t>di Taranto</w:t>
      </w:r>
      <w:r w:rsidR="00CE1ED2" w:rsidRPr="00993F03">
        <w:t xml:space="preserve"> </w:t>
      </w:r>
      <w:r w:rsidR="0000489F" w:rsidRPr="00993F03">
        <w:t xml:space="preserve">ha </w:t>
      </w:r>
      <w:r w:rsidRPr="00993F03">
        <w:t xml:space="preserve">dato avvio al complesso iter per la formazione del </w:t>
      </w:r>
      <w:r w:rsidR="0000489F" w:rsidRPr="00993F03">
        <w:rPr>
          <w:i/>
        </w:rPr>
        <w:t>Piano Territoriale di Coordinamento Provinciale</w:t>
      </w:r>
      <w:r w:rsidR="00CE1ED2" w:rsidRPr="00993F03">
        <w:rPr>
          <w:i/>
        </w:rPr>
        <w:t xml:space="preserve"> </w:t>
      </w:r>
      <w:r w:rsidR="0000489F" w:rsidRPr="00993F03">
        <w:rPr>
          <w:i/>
        </w:rPr>
        <w:t>(</w:t>
      </w:r>
      <w:r w:rsidR="00CE1ED2" w:rsidRPr="00993F03">
        <w:rPr>
          <w:i/>
        </w:rPr>
        <w:t>PTCP</w:t>
      </w:r>
      <w:r w:rsidR="0000489F" w:rsidRPr="00993F03">
        <w:rPr>
          <w:i/>
        </w:rPr>
        <w:t>)</w:t>
      </w:r>
      <w:r w:rsidR="005B7541" w:rsidRPr="00993F03">
        <w:rPr>
          <w:i/>
        </w:rPr>
        <w:t xml:space="preserve"> </w:t>
      </w:r>
      <w:r w:rsidR="005B7541" w:rsidRPr="00993F03">
        <w:t>che</w:t>
      </w:r>
      <w:r w:rsidR="005B7541" w:rsidRPr="00993F03">
        <w:rPr>
          <w:i/>
        </w:rPr>
        <w:t xml:space="preserve"> </w:t>
      </w:r>
      <w:r w:rsidR="005B7541" w:rsidRPr="00993F03">
        <w:t xml:space="preserve">ha portato, ad oggi, alla redazione </w:t>
      </w:r>
      <w:r w:rsidR="00814207" w:rsidRPr="00993F03">
        <w:t>di uno</w:t>
      </w:r>
      <w:r w:rsidR="005B7541" w:rsidRPr="00993F03">
        <w:t xml:space="preserve"> </w:t>
      </w:r>
      <w:r w:rsidR="005B7541" w:rsidRPr="00993F03">
        <w:rPr>
          <w:i/>
        </w:rPr>
        <w:t>Schema di Piano</w:t>
      </w:r>
      <w:r w:rsidR="005B7541" w:rsidRPr="00993F03">
        <w:t xml:space="preserve">, non ancora </w:t>
      </w:r>
      <w:r w:rsidR="00BF3596" w:rsidRPr="00993F03">
        <w:t>adottato</w:t>
      </w:r>
      <w:r w:rsidR="00635D6A" w:rsidRPr="00993F03">
        <w:t xml:space="preserve"> né approvato</w:t>
      </w:r>
      <w:r w:rsidR="005B7541" w:rsidRPr="00993F03">
        <w:t xml:space="preserve"> dal Consiglio Provinciale.</w:t>
      </w:r>
      <w:r w:rsidR="00814207" w:rsidRPr="00993F03">
        <w:t xml:space="preserve"> </w:t>
      </w:r>
    </w:p>
    <w:p w:rsidR="007B7991" w:rsidRPr="00993F03" w:rsidRDefault="007B7991" w:rsidP="00BF3596"/>
    <w:p w:rsidR="004C2948" w:rsidRPr="00993F03" w:rsidRDefault="005B7541" w:rsidP="00BF3596">
      <w:r w:rsidRPr="00993F03">
        <w:t xml:space="preserve">Il documento </w:t>
      </w:r>
      <w:r w:rsidR="00635D6A" w:rsidRPr="00993F03">
        <w:t xml:space="preserve">preliminare </w:t>
      </w:r>
      <w:r w:rsidRPr="00993F03">
        <w:t>si compone dei seguenti elaborati:</w:t>
      </w:r>
    </w:p>
    <w:p w:rsidR="005B7541" w:rsidRPr="00993F03" w:rsidRDefault="005B7541" w:rsidP="00BF3596">
      <w:pPr>
        <w:pStyle w:val="Rentro1STEAM"/>
      </w:pPr>
      <w:r w:rsidRPr="00993F03">
        <w:t>Relazione Generale sulle Conoscenze - Analisi Territoriale;</w:t>
      </w:r>
    </w:p>
    <w:p w:rsidR="005B7541" w:rsidRPr="00993F03" w:rsidRDefault="005B7541" w:rsidP="00BF3596">
      <w:pPr>
        <w:pStyle w:val="Rentro1STEAM"/>
      </w:pPr>
      <w:r w:rsidRPr="00993F03">
        <w:t>Schema di Norme Tecniche di Attuazione;</w:t>
      </w:r>
    </w:p>
    <w:p w:rsidR="005B7541" w:rsidRPr="00993F03" w:rsidRDefault="005B7541" w:rsidP="00BF3596">
      <w:pPr>
        <w:pStyle w:val="Rentro1STEAM"/>
      </w:pPr>
      <w:r w:rsidRPr="00993F03">
        <w:t>Rapporto Ambientale Strategico;</w:t>
      </w:r>
    </w:p>
    <w:p w:rsidR="005B7541" w:rsidRPr="00993F03" w:rsidRDefault="005B7541" w:rsidP="00BF3596">
      <w:pPr>
        <w:pStyle w:val="Rentro1STEAM"/>
      </w:pPr>
      <w:r w:rsidRPr="00993F03">
        <w:t xml:space="preserve">Elaborati del Quadro delle Conoscenze </w:t>
      </w:r>
      <w:r w:rsidR="00814207" w:rsidRPr="00993F03">
        <w:t>ed</w:t>
      </w:r>
      <w:r w:rsidRPr="00993F03">
        <w:t xml:space="preserve"> analisi del </w:t>
      </w:r>
      <w:r w:rsidR="00814207" w:rsidRPr="00993F03">
        <w:t>t</w:t>
      </w:r>
      <w:r w:rsidRPr="00993F03">
        <w:t>erritorio;</w:t>
      </w:r>
    </w:p>
    <w:p w:rsidR="005B7541" w:rsidRPr="00993F03" w:rsidRDefault="005B7541" w:rsidP="00BF3596">
      <w:pPr>
        <w:pStyle w:val="Rentro1STEAM"/>
      </w:pPr>
      <w:r w:rsidRPr="00993F03">
        <w:t>Cartografie del progetto del territorio.</w:t>
      </w:r>
    </w:p>
    <w:p w:rsidR="005B7541" w:rsidRPr="00993F03" w:rsidRDefault="005B7541" w:rsidP="00BF3596"/>
    <w:p w:rsidR="005B7541" w:rsidRPr="00993F03" w:rsidRDefault="005B7541" w:rsidP="00BF3596">
      <w:r w:rsidRPr="00993F03">
        <w:t xml:space="preserve">Sebbene il suddetto strumento non </w:t>
      </w:r>
      <w:r w:rsidR="00814207" w:rsidRPr="00993F03">
        <w:t xml:space="preserve">abbia allo stato attuale alcuna valenza prescrittiva e cogente, in esso sono delineati i principali indirizzi strategici di assetto e sviluppo del territorio che, per completezza di esame, sono stati esaminati nel successivo </w:t>
      </w:r>
      <w:r w:rsidR="00BF3596" w:rsidRPr="00993F03">
        <w:t>paragrafo.</w:t>
      </w:r>
    </w:p>
    <w:p w:rsidR="007B7991" w:rsidRPr="00993F03" w:rsidRDefault="007B7991" w:rsidP="007B7991"/>
    <w:p w:rsidR="005245DA" w:rsidRPr="00993F03" w:rsidRDefault="005245DA" w:rsidP="007B7991"/>
    <w:p w:rsidR="009C57D2" w:rsidRPr="00993F03" w:rsidRDefault="009C57D2" w:rsidP="009C57D2">
      <w:pPr>
        <w:pStyle w:val="Titolo4STEAM"/>
      </w:pPr>
      <w:r w:rsidRPr="00993F03">
        <w:t>Rapporti con il Progetto</w:t>
      </w:r>
    </w:p>
    <w:p w:rsidR="009A7C93" w:rsidRPr="00993F03" w:rsidRDefault="009A7C93" w:rsidP="007D0089">
      <w:r w:rsidRPr="00993F03">
        <w:t>E’ stata analizzata la Tavola PR A03 - Beni Culturali e Vincoli Paesaggistici</w:t>
      </w:r>
      <w:r w:rsidR="007D0089" w:rsidRPr="00993F03">
        <w:t xml:space="preserve"> dello Schema di Piano</w:t>
      </w:r>
      <w:r w:rsidR="00221E1E" w:rsidRPr="00993F03">
        <w:t xml:space="preserve"> (</w:t>
      </w:r>
      <w:r w:rsidR="00221E1E" w:rsidRPr="00993F03">
        <w:rPr>
          <w:i/>
        </w:rPr>
        <w:t>Figura 2.2.3.1a</w:t>
      </w:r>
      <w:r w:rsidR="00221E1E" w:rsidRPr="00993F03">
        <w:t>)</w:t>
      </w:r>
      <w:r w:rsidR="007D0089" w:rsidRPr="00993F03">
        <w:t xml:space="preserve"> che, in piena coerenza con lo strumento PUTT/P, riporta la perimetrazione dell’area sottoposta a </w:t>
      </w:r>
      <w:r w:rsidR="007D0089" w:rsidRPr="00993F03">
        <w:rPr>
          <w:i/>
        </w:rPr>
        <w:t>Vincolo Dichiarativo (Immobili ed Aree di Notevole Interesse Pubblico ex art. L.1497/39 ora art. 136 comma 1 del D. Lgs. 42/2004 e s.m.i</w:t>
      </w:r>
      <w:r w:rsidR="005B2EE6" w:rsidRPr="00993F03">
        <w:rPr>
          <w:i/>
        </w:rPr>
        <w:t>)</w:t>
      </w:r>
      <w:r w:rsidR="007D0089" w:rsidRPr="00993F03">
        <w:t xml:space="preserve"> e dell’area boscata</w:t>
      </w:r>
      <w:r w:rsidR="007D0089" w:rsidRPr="00993F03">
        <w:rPr>
          <w:i/>
        </w:rPr>
        <w:t xml:space="preserve"> </w:t>
      </w:r>
      <w:r w:rsidR="007D0089" w:rsidRPr="00993F03">
        <w:t xml:space="preserve">vincolata ai sensi </w:t>
      </w:r>
      <w:r w:rsidR="007D0089" w:rsidRPr="00993F03">
        <w:rPr>
          <w:i/>
        </w:rPr>
        <w:t>dell’art. 142, comma 1, lett. g, del D. Lgs. 42/2004</w:t>
      </w:r>
      <w:r w:rsidR="007D0089" w:rsidRPr="00993F03">
        <w:t xml:space="preserve">, localizzata a circa 85 m dal confine sud-est dell’impianto. La carta riporta, </w:t>
      </w:r>
      <w:r w:rsidR="005B2EE6" w:rsidRPr="00993F03">
        <w:t>inoltre, la localizzazione dell</w:t>
      </w:r>
      <w:r w:rsidR="007D0089" w:rsidRPr="00993F03">
        <w:t>’area archeologia sita in località S. Sergio.</w:t>
      </w:r>
    </w:p>
    <w:p w:rsidR="008D0155" w:rsidRPr="00993F03" w:rsidRDefault="008D0155" w:rsidP="009C57D2"/>
    <w:p w:rsidR="007D0089" w:rsidRPr="00993F03" w:rsidRDefault="007D0089" w:rsidP="009C57D2">
      <w:r w:rsidRPr="00993F03">
        <w:t xml:space="preserve">E’ stata, inoltre, analizzata la </w:t>
      </w:r>
      <w:r w:rsidRPr="00993F03">
        <w:rPr>
          <w:i/>
        </w:rPr>
        <w:t>Tavola 11</w:t>
      </w:r>
      <w:r w:rsidRPr="00993F03">
        <w:t xml:space="preserve"> di Piano </w:t>
      </w:r>
      <w:r w:rsidR="00221E1E" w:rsidRPr="00993F03">
        <w:t>(</w:t>
      </w:r>
      <w:r w:rsidR="00221E1E" w:rsidRPr="00993F03">
        <w:rPr>
          <w:i/>
        </w:rPr>
        <w:t>Figura 2.2.3.1b</w:t>
      </w:r>
      <w:r w:rsidR="00221E1E" w:rsidRPr="00993F03">
        <w:t xml:space="preserve">) </w:t>
      </w:r>
      <w:r w:rsidRPr="00993F03">
        <w:t xml:space="preserve">che, in coerenza con il PUTT/P, riporta la perimetrazione </w:t>
      </w:r>
      <w:r w:rsidR="00666C5D" w:rsidRPr="00993F03">
        <w:t>dell’area</w:t>
      </w:r>
      <w:r w:rsidRPr="00993F03">
        <w:t xml:space="preserve"> a vincolo idrogeologico </w:t>
      </w:r>
      <w:r w:rsidRPr="00993F03">
        <w:rPr>
          <w:i/>
        </w:rPr>
        <w:t>ex</w:t>
      </w:r>
      <w:r w:rsidR="00666C5D" w:rsidRPr="00993F03">
        <w:rPr>
          <w:rFonts w:cs="Arial"/>
          <w:i/>
        </w:rPr>
        <w:t xml:space="preserve"> Regio Decreto n.3267 del 30 dicembre 1923</w:t>
      </w:r>
      <w:r w:rsidR="00666C5D" w:rsidRPr="00993F03">
        <w:rPr>
          <w:rFonts w:cs="Arial"/>
        </w:rPr>
        <w:t xml:space="preserve"> e dal </w:t>
      </w:r>
      <w:r w:rsidR="00666C5D" w:rsidRPr="00993F03">
        <w:rPr>
          <w:rFonts w:cs="Arial"/>
          <w:i/>
        </w:rPr>
        <w:t xml:space="preserve">Regio Decreto n.1126 del 16 maggio 1926, </w:t>
      </w:r>
      <w:r w:rsidR="00666C5D" w:rsidRPr="00993F03">
        <w:rPr>
          <w:rFonts w:cs="Arial"/>
        </w:rPr>
        <w:t>all’interno della quale ricade il sito di progetto.</w:t>
      </w:r>
    </w:p>
    <w:p w:rsidR="007D0089" w:rsidRPr="00993F03" w:rsidRDefault="007D0089" w:rsidP="009C57D2"/>
    <w:p w:rsidR="00B24792" w:rsidRPr="00993F03" w:rsidRDefault="00666C5D" w:rsidP="00666C5D">
      <w:r w:rsidRPr="00993F03">
        <w:t>E’ stata,</w:t>
      </w:r>
      <w:r w:rsidR="00FE711A" w:rsidRPr="00993F03">
        <w:t xml:space="preserve"> </w:t>
      </w:r>
      <w:r w:rsidRPr="00993F03">
        <w:t xml:space="preserve">infine, analizzata la Tavola </w:t>
      </w:r>
      <w:r w:rsidRPr="00993F03">
        <w:rPr>
          <w:i/>
        </w:rPr>
        <w:t>PR A02 - Reti Ecologiche ed Ambiti di Tutela</w:t>
      </w:r>
      <w:r w:rsidR="00221E1E" w:rsidRPr="00993F03">
        <w:rPr>
          <w:i/>
        </w:rPr>
        <w:t xml:space="preserve"> </w:t>
      </w:r>
      <w:r w:rsidR="00221E1E" w:rsidRPr="00993F03">
        <w:t>(</w:t>
      </w:r>
      <w:r w:rsidR="00221E1E" w:rsidRPr="00993F03">
        <w:rPr>
          <w:i/>
        </w:rPr>
        <w:t>Figura 2.2.3.1c</w:t>
      </w:r>
      <w:r w:rsidR="00221E1E" w:rsidRPr="00993F03">
        <w:t>)</w:t>
      </w:r>
      <w:r w:rsidRPr="00993F03">
        <w:t xml:space="preserve">, che identifica la rete ecologica provinciale. </w:t>
      </w:r>
    </w:p>
    <w:p w:rsidR="00B24792" w:rsidRPr="00993F03" w:rsidRDefault="00B24792" w:rsidP="00666C5D"/>
    <w:p w:rsidR="00666C5D" w:rsidRPr="00993F03" w:rsidRDefault="00666C5D" w:rsidP="00666C5D">
      <w:r w:rsidRPr="00993F03">
        <w:t xml:space="preserve">La cartografia evidenzia la perimetrazione dell’area </w:t>
      </w:r>
      <w:r w:rsidRPr="00993F03">
        <w:rPr>
          <w:i/>
        </w:rPr>
        <w:t xml:space="preserve">SIC/ZPS IT9130007 “Area delle Gravine”, </w:t>
      </w:r>
      <w:r w:rsidRPr="00993F03">
        <w:t xml:space="preserve">all’interno della quale ricade il sito di progetto, e del Parco Regionale “Terra delle Gravine”, </w:t>
      </w:r>
      <w:r w:rsidR="0004754D" w:rsidRPr="00993F03">
        <w:t>la cui perimetrazione di sviluppa a partire dalla recinzione</w:t>
      </w:r>
      <w:r w:rsidRPr="00993F03">
        <w:t xml:space="preserve"> sud-est del sito di progetto.</w:t>
      </w:r>
    </w:p>
    <w:p w:rsidR="007D0089" w:rsidRPr="00993F03" w:rsidRDefault="007D0089" w:rsidP="009C57D2"/>
    <w:p w:rsidR="008F4F28" w:rsidRPr="00993F03" w:rsidRDefault="008F4F28" w:rsidP="009C57D2">
      <w:r w:rsidRPr="00993F03">
        <w:t xml:space="preserve">Infine, la bozza preliminare delle Norme Tecniche di Attuazione (NTA) </w:t>
      </w:r>
      <w:r w:rsidR="009761F8" w:rsidRPr="00993F03">
        <w:t xml:space="preserve">delinea </w:t>
      </w:r>
      <w:r w:rsidRPr="00993F03">
        <w:t xml:space="preserve">una serie di criteri per l’individuazione delle aree più idonee alla localizzazione di impianti per il trattamento, smaltimento e recupero dei rifiuti. </w:t>
      </w:r>
      <w:r w:rsidR="009761F8" w:rsidRPr="00993F03">
        <w:t xml:space="preserve">In particolare, </w:t>
      </w:r>
      <w:r w:rsidRPr="00993F03">
        <w:t xml:space="preserve">l’art. </w:t>
      </w:r>
      <w:r w:rsidR="009761F8" w:rsidRPr="00993F03">
        <w:t xml:space="preserve">5.2 definisce come fattori </w:t>
      </w:r>
      <w:r w:rsidR="009761F8" w:rsidRPr="00993F03">
        <w:rPr>
          <w:i/>
        </w:rPr>
        <w:t>preferenziali</w:t>
      </w:r>
      <w:r w:rsidR="009761F8" w:rsidRPr="00993F03">
        <w:t xml:space="preserve"> per l’ubicazione di nuovi impianti di termovalorizzazione di rifiuti la presenza di </w:t>
      </w:r>
      <w:r w:rsidR="00AE4B29" w:rsidRPr="00993F03">
        <w:t>aree con impianti già esistenti.</w:t>
      </w:r>
    </w:p>
    <w:p w:rsidR="009C57D2" w:rsidRPr="00993F03" w:rsidRDefault="009C57D2" w:rsidP="009C57D2">
      <w:pPr>
        <w:pStyle w:val="Titolo3STEAM"/>
      </w:pPr>
      <w:bookmarkStart w:id="62" w:name="_Toc286934997"/>
      <w:bookmarkStart w:id="63" w:name="_Toc316300844"/>
      <w:r w:rsidRPr="00993F03">
        <w:lastRenderedPageBreak/>
        <w:t>Pianificazione Locale</w:t>
      </w:r>
      <w:bookmarkEnd w:id="62"/>
      <w:bookmarkEnd w:id="63"/>
    </w:p>
    <w:p w:rsidR="00E510EF" w:rsidRPr="00993F03" w:rsidRDefault="00E510EF" w:rsidP="00E510EF">
      <w:r w:rsidRPr="00993F03">
        <w:t xml:space="preserve">In </w:t>
      </w:r>
      <w:r w:rsidRPr="00993F03">
        <w:rPr>
          <w:i/>
        </w:rPr>
        <w:t>Figura 2.2.4a</w:t>
      </w:r>
      <w:r w:rsidRPr="00993F03">
        <w:t xml:space="preserve"> si riporta un estratto cartografico</w:t>
      </w:r>
      <w:r w:rsidR="002768F0" w:rsidRPr="00993F03">
        <w:t xml:space="preserve"> con l’individuazione della zonizzazione prevista</w:t>
      </w:r>
      <w:r w:rsidRPr="00993F03">
        <w:t xml:space="preserve"> </w:t>
      </w:r>
      <w:r w:rsidR="002768F0" w:rsidRPr="00993F03">
        <w:t xml:space="preserve">dagli strumenti di pianificazione </w:t>
      </w:r>
      <w:r w:rsidR="00FD1FE0" w:rsidRPr="00993F03">
        <w:t>territoriale</w:t>
      </w:r>
      <w:r w:rsidRPr="00993F03">
        <w:t xml:space="preserve"> </w:t>
      </w:r>
      <w:r w:rsidR="002768F0" w:rsidRPr="00993F03">
        <w:t>del Comune di Massafra, all’interno del quale ricade l’intervento proposto, e dei comuni di Statte e Taranto, limitrofi al sito di intervento</w:t>
      </w:r>
      <w:r w:rsidR="00FD1FE0" w:rsidRPr="00993F03">
        <w:t xml:space="preserve"> e compresi in un’area di raggio pari a 500 m dal confine del sito</w:t>
      </w:r>
      <w:r w:rsidR="00923D59" w:rsidRPr="00993F03">
        <w:t xml:space="preserve"> stesso</w:t>
      </w:r>
      <w:r w:rsidR="002768F0" w:rsidRPr="00993F03">
        <w:t xml:space="preserve">. </w:t>
      </w:r>
    </w:p>
    <w:p w:rsidR="002768F0" w:rsidRPr="00993F03" w:rsidRDefault="002768F0" w:rsidP="00E510EF"/>
    <w:p w:rsidR="009C57D2" w:rsidRPr="00993F03" w:rsidRDefault="00AE4B29" w:rsidP="009C57D2">
      <w:pPr>
        <w:pStyle w:val="Titolo4STEAM"/>
      </w:pPr>
      <w:r w:rsidRPr="00993F03">
        <w:t>Programma di Fabbricazione</w:t>
      </w:r>
      <w:r w:rsidR="009C57D2" w:rsidRPr="00993F03">
        <w:t xml:space="preserve"> del Comune di Massafra</w:t>
      </w:r>
    </w:p>
    <w:p w:rsidR="00825B7F" w:rsidRPr="00993F03" w:rsidRDefault="00AE4B29" w:rsidP="00AE4B29">
      <w:r w:rsidRPr="00993F03">
        <w:t>Il Comune di Massafra è dotato di un Piano di Fabbricazione approvato nel 1973.</w:t>
      </w:r>
      <w:r w:rsidR="00825B7F" w:rsidRPr="00993F03">
        <w:t xml:space="preserve"> </w:t>
      </w:r>
    </w:p>
    <w:p w:rsidR="00825B7F" w:rsidRPr="00993F03" w:rsidRDefault="00825B7F" w:rsidP="00AE4B29"/>
    <w:p w:rsidR="00AE4B29" w:rsidRPr="00993F03" w:rsidRDefault="00825B7F" w:rsidP="00AE4B29">
      <w:r w:rsidRPr="00993F03">
        <w:t>Dall’analisi della cartografia allegata al Piano, si evidenzia che l’area interessata dalla realizz</w:t>
      </w:r>
      <w:r w:rsidR="008D2CA0" w:rsidRPr="00993F03">
        <w:t>azione del progetto</w:t>
      </w:r>
      <w:r w:rsidRPr="00993F03">
        <w:t xml:space="preserve"> è classificata come </w:t>
      </w:r>
      <w:r w:rsidRPr="00993F03">
        <w:rPr>
          <w:i/>
        </w:rPr>
        <w:t>Area Agricola</w:t>
      </w:r>
      <w:r w:rsidR="002768F0" w:rsidRPr="00993F03">
        <w:t xml:space="preserve"> (</w:t>
      </w:r>
      <w:r w:rsidR="002768F0" w:rsidRPr="00993F03">
        <w:rPr>
          <w:i/>
        </w:rPr>
        <w:t>Figura 2.2.4a)</w:t>
      </w:r>
      <w:r w:rsidRPr="00993F03">
        <w:t>.</w:t>
      </w:r>
    </w:p>
    <w:p w:rsidR="00825B7F" w:rsidRPr="00993F03" w:rsidRDefault="00825B7F" w:rsidP="00AE4B29"/>
    <w:p w:rsidR="0075745E" w:rsidRPr="00993F03" w:rsidRDefault="0075745E" w:rsidP="0075745E">
      <w:r w:rsidRPr="00993F03">
        <w:t>L’area di intervento è stata oggetto di variante urbanistica al vigente P.di F. con delibera di Consiglio Comunale n.13 del 06/03/2000 “Approvazione definitiva ai sensi della L.R. 3/98 e 8/99 progetto di impianto produttivo termo-elettrico a C.D.R. e biomasse in località Console – Variante al P.d.F.”,</w:t>
      </w:r>
      <w:r w:rsidR="000D3872" w:rsidRPr="00993F03">
        <w:t xml:space="preserve"> </w:t>
      </w:r>
      <w:r w:rsidRPr="00993F03">
        <w:t xml:space="preserve">concernente la presa d’atto della dichiarazione di pubblico interesse del progetto di realizzazione </w:t>
      </w:r>
      <w:r w:rsidR="000D3872" w:rsidRPr="00993F03">
        <w:t>della centrale</w:t>
      </w:r>
      <w:r w:rsidRPr="00993F03">
        <w:t>,</w:t>
      </w:r>
      <w:r w:rsidR="000D3872" w:rsidRPr="00993F03">
        <w:t xml:space="preserve"> </w:t>
      </w:r>
      <w:r w:rsidRPr="00993F03">
        <w:t>ai sensi dell’art.2 comma 1 del D.Lgs.n.22/19</w:t>
      </w:r>
      <w:r w:rsidR="005A29CC">
        <w:t>97,della L.R.n.3/1998 e della L.</w:t>
      </w:r>
      <w:r w:rsidRPr="00993F03">
        <w:t>R.</w:t>
      </w:r>
      <w:r w:rsidR="005A29CC">
        <w:t xml:space="preserve"> </w:t>
      </w:r>
      <w:r w:rsidRPr="00993F03">
        <w:t xml:space="preserve">n.8/1999,a seguito della quale è stata rilasciata </w:t>
      </w:r>
      <w:smartTag w:uri="urn:schemas-microsoft-com:office:smarttags" w:element="PersonName">
        <w:smartTagPr>
          <w:attr w:name="ProductID" w:val="la Concessione Edilizia"/>
        </w:smartTagPr>
        <w:smartTag w:uri="urn:schemas-microsoft-com:office:smarttags" w:element="PersonName">
          <w:smartTagPr>
            <w:attr w:name="ProductID" w:val="la Concessione"/>
          </w:smartTagPr>
          <w:r w:rsidRPr="00993F03">
            <w:t>la Concessione</w:t>
          </w:r>
        </w:smartTag>
        <w:r w:rsidRPr="00993F03">
          <w:t xml:space="preserve"> Edilizia</w:t>
        </w:r>
      </w:smartTag>
      <w:r w:rsidRPr="00993F03">
        <w:t xml:space="preserve"> n.60 del 17/03/2000 per la realizzazione dello stesso.</w:t>
      </w:r>
    </w:p>
    <w:p w:rsidR="0075745E" w:rsidRPr="00993F03" w:rsidRDefault="0075745E" w:rsidP="00AE4B29"/>
    <w:p w:rsidR="00825B7F" w:rsidRPr="00993F03" w:rsidRDefault="00825B7F" w:rsidP="00AE4B29">
      <w:r w:rsidRPr="00993F03">
        <w:t xml:space="preserve">Si specifica che alla data di redazione del presente Studio, il comune di </w:t>
      </w:r>
      <w:r w:rsidR="002768F0" w:rsidRPr="00993F03">
        <w:t>Massafra</w:t>
      </w:r>
      <w:r w:rsidRPr="00993F03">
        <w:t xml:space="preserve"> non ha ancora provveduto </w:t>
      </w:r>
      <w:r w:rsidR="002768F0" w:rsidRPr="00993F03">
        <w:t>alla</w:t>
      </w:r>
      <w:r w:rsidRPr="00993F03">
        <w:t xml:space="preserve"> </w:t>
      </w:r>
      <w:r w:rsidR="00F9066E" w:rsidRPr="00993F03">
        <w:t>predisposizione</w:t>
      </w:r>
      <w:r w:rsidRPr="00993F03">
        <w:t xml:space="preserve"> del </w:t>
      </w:r>
      <w:r w:rsidRPr="00993F03">
        <w:rPr>
          <w:i/>
        </w:rPr>
        <w:t>P</w:t>
      </w:r>
      <w:r w:rsidR="002768F0" w:rsidRPr="00993F03">
        <w:rPr>
          <w:i/>
        </w:rPr>
        <w:t xml:space="preserve">iano Urbanistico </w:t>
      </w:r>
      <w:r w:rsidR="00411B53" w:rsidRPr="00993F03">
        <w:rPr>
          <w:i/>
        </w:rPr>
        <w:t>Generale</w:t>
      </w:r>
      <w:r w:rsidR="002768F0" w:rsidRPr="00993F03">
        <w:rPr>
          <w:i/>
        </w:rPr>
        <w:t xml:space="preserve"> (PUG)</w:t>
      </w:r>
      <w:r w:rsidR="002768F0" w:rsidRPr="00993F03">
        <w:t xml:space="preserve">, previsto dalla </w:t>
      </w:r>
      <w:r w:rsidR="002768F0" w:rsidRPr="00993F03">
        <w:rPr>
          <w:i/>
        </w:rPr>
        <w:t>L.R n. 20/2001</w:t>
      </w:r>
      <w:r w:rsidR="002768F0" w:rsidRPr="00993F03">
        <w:t>.</w:t>
      </w:r>
    </w:p>
    <w:p w:rsidR="00AE4B29" w:rsidRPr="00993F03" w:rsidRDefault="00AE4B29" w:rsidP="00AE4B29"/>
    <w:p w:rsidR="009C57D2" w:rsidRPr="00993F03" w:rsidRDefault="009C57D2" w:rsidP="009C57D2"/>
    <w:p w:rsidR="00666C5D" w:rsidRPr="00993F03" w:rsidRDefault="00666C5D" w:rsidP="00666C5D">
      <w:pPr>
        <w:pStyle w:val="Titolo4STEAM"/>
      </w:pPr>
      <w:r w:rsidRPr="00993F03">
        <w:t>Piano Urbanistico Generale del Comune di Statte</w:t>
      </w:r>
      <w:r w:rsidR="00FE711A" w:rsidRPr="00993F03">
        <w:t xml:space="preserve"> e PRG di Taranto</w:t>
      </w:r>
    </w:p>
    <w:p w:rsidR="009C57D2" w:rsidRPr="00993F03" w:rsidRDefault="002768F0" w:rsidP="009C57D2">
      <w:r w:rsidRPr="00993F03">
        <w:t xml:space="preserve">Con </w:t>
      </w:r>
      <w:r w:rsidRPr="00993F03">
        <w:rPr>
          <w:i/>
        </w:rPr>
        <w:t>Delibera del Commissario ad Acta n.1/2011</w:t>
      </w:r>
      <w:r w:rsidR="00FD1FE0" w:rsidRPr="00993F03">
        <w:rPr>
          <w:i/>
        </w:rPr>
        <w:t>,</w:t>
      </w:r>
      <w:r w:rsidRPr="00993F03">
        <w:t xml:space="preserve"> il </w:t>
      </w:r>
      <w:r w:rsidR="00FD1FE0" w:rsidRPr="00993F03">
        <w:t>Comune di Statt</w:t>
      </w:r>
      <w:r w:rsidR="00FD1FE0" w:rsidRPr="00993F03">
        <w:rPr>
          <w:i/>
        </w:rPr>
        <w:t>e</w:t>
      </w:r>
      <w:r w:rsidR="00FD1FE0" w:rsidRPr="00993F03">
        <w:t xml:space="preserve"> ha adottato il Piano Urbanistico </w:t>
      </w:r>
      <w:r w:rsidR="00411B53" w:rsidRPr="00993F03">
        <w:t xml:space="preserve">Generale </w:t>
      </w:r>
      <w:r w:rsidR="00FD1FE0" w:rsidRPr="00993F03">
        <w:t xml:space="preserve"> ai sensi della </w:t>
      </w:r>
      <w:r w:rsidR="00FD1FE0" w:rsidRPr="00993F03">
        <w:rPr>
          <w:i/>
        </w:rPr>
        <w:t>L.R n. 20/2001</w:t>
      </w:r>
      <w:r w:rsidR="00FD1FE0" w:rsidRPr="00993F03">
        <w:t xml:space="preserve">. </w:t>
      </w:r>
    </w:p>
    <w:p w:rsidR="00FD1FE0" w:rsidRPr="00993F03" w:rsidRDefault="00FD1FE0" w:rsidP="009C57D2"/>
    <w:p w:rsidR="00FD1FE0" w:rsidRPr="00993F03" w:rsidRDefault="00FD1FE0" w:rsidP="009C57D2">
      <w:r w:rsidRPr="00993F03">
        <w:t>Si specifica che, nelle more della definitiva approvazione del PUG, continua ad essere vigente</w:t>
      </w:r>
      <w:r w:rsidR="00870B3E" w:rsidRPr="00993F03">
        <w:t xml:space="preserve"> anche</w:t>
      </w:r>
      <w:r w:rsidRPr="00993F03">
        <w:t xml:space="preserve"> il </w:t>
      </w:r>
      <w:r w:rsidRPr="00993F03">
        <w:rPr>
          <w:i/>
        </w:rPr>
        <w:t>Piano Regolatore del Comune di Taranto</w:t>
      </w:r>
      <w:r w:rsidR="00DA260A" w:rsidRPr="00993F03">
        <w:t xml:space="preserve">, </w:t>
      </w:r>
      <w:r w:rsidR="00FE711A" w:rsidRPr="00993F03">
        <w:t xml:space="preserve">la cui ultima Variante Generale è stata approvata con </w:t>
      </w:r>
      <w:r w:rsidR="00FE711A" w:rsidRPr="00993F03">
        <w:rPr>
          <w:i/>
        </w:rPr>
        <w:t>DPGR n.421 del 20/03/1978</w:t>
      </w:r>
      <w:r w:rsidR="00FE711A" w:rsidRPr="00993F03">
        <w:t xml:space="preserve">, </w:t>
      </w:r>
      <w:r w:rsidR="00DA260A" w:rsidRPr="00993F03">
        <w:t xml:space="preserve">che fino al 1993 includeva </w:t>
      </w:r>
      <w:r w:rsidR="00870B3E" w:rsidRPr="00993F03">
        <w:t>nei propri confini anche il territorio dell’attuale comune di</w:t>
      </w:r>
      <w:r w:rsidR="00DA260A" w:rsidRPr="00993F03">
        <w:t xml:space="preserve"> Statte</w:t>
      </w:r>
      <w:r w:rsidR="00870B3E" w:rsidRPr="00993F03">
        <w:t>.</w:t>
      </w:r>
    </w:p>
    <w:p w:rsidR="00DA260A" w:rsidRPr="00993F03" w:rsidRDefault="00DA260A" w:rsidP="009C57D2"/>
    <w:p w:rsidR="00411B53" w:rsidRPr="00993F03" w:rsidRDefault="00870B3E" w:rsidP="00411B53">
      <w:r w:rsidRPr="00993F03">
        <w:t>Entrambi gli strumenti di pianificazione (PRG</w:t>
      </w:r>
      <w:r w:rsidR="00FE711A" w:rsidRPr="00993F03">
        <w:t xml:space="preserve"> di Taranto</w:t>
      </w:r>
      <w:r w:rsidRPr="00993F03">
        <w:t xml:space="preserve"> e PUG</w:t>
      </w:r>
      <w:r w:rsidR="001D6FAC" w:rsidRPr="00993F03">
        <w:t xml:space="preserve"> di </w:t>
      </w:r>
      <w:r w:rsidR="00411B53" w:rsidRPr="00993F03">
        <w:t>Statte</w:t>
      </w:r>
      <w:r w:rsidRPr="00993F03">
        <w:t xml:space="preserve">) </w:t>
      </w:r>
      <w:r w:rsidR="00411B53" w:rsidRPr="00993F03">
        <w:t xml:space="preserve">classificano il territorio compreso nel raggio di 500 m dai confini del sito di intervento come </w:t>
      </w:r>
      <w:r w:rsidR="00411B53" w:rsidRPr="00993F03">
        <w:rPr>
          <w:i/>
        </w:rPr>
        <w:t>Zona di Verde Agricolo di tipo B</w:t>
      </w:r>
      <w:r w:rsidR="00411B53" w:rsidRPr="00993F03">
        <w:t xml:space="preserve">, ad esclusione di una minima porzione classificata come area </w:t>
      </w:r>
      <w:r w:rsidR="00411B53" w:rsidRPr="00993F03">
        <w:rPr>
          <w:i/>
        </w:rPr>
        <w:t>A1 – Zona a verde di rispetto della sede stradale</w:t>
      </w:r>
      <w:r w:rsidR="00411B53" w:rsidRPr="00993F03">
        <w:t>, relativa al tratto della via Appia (</w:t>
      </w:r>
      <w:r w:rsidR="00411B53" w:rsidRPr="00993F03">
        <w:rPr>
          <w:i/>
        </w:rPr>
        <w:t>Figura 2.2.4a)</w:t>
      </w:r>
      <w:r w:rsidR="00411B53" w:rsidRPr="00993F03">
        <w:t xml:space="preserve">. </w:t>
      </w:r>
    </w:p>
    <w:p w:rsidR="002768F0" w:rsidRPr="00993F03" w:rsidRDefault="002768F0" w:rsidP="009C57D2"/>
    <w:p w:rsidR="00DA260A" w:rsidRPr="00993F03" w:rsidRDefault="00DA260A" w:rsidP="009C57D2"/>
    <w:p w:rsidR="009C57D2" w:rsidRPr="00993F03" w:rsidRDefault="009C57D2" w:rsidP="0074045F">
      <w:pPr>
        <w:pStyle w:val="Titolo2STEAM"/>
      </w:pPr>
      <w:bookmarkStart w:id="64" w:name="_Toc286934998"/>
      <w:bookmarkStart w:id="65" w:name="_Toc316300845"/>
      <w:r w:rsidRPr="00993F03">
        <w:lastRenderedPageBreak/>
        <w:t>Pianificazione di Settore</w:t>
      </w:r>
      <w:bookmarkEnd w:id="64"/>
      <w:bookmarkEnd w:id="65"/>
    </w:p>
    <w:p w:rsidR="007D3014" w:rsidRPr="00993F03" w:rsidRDefault="007D3014" w:rsidP="007D3014">
      <w:pPr>
        <w:pStyle w:val="Titolo3STEAM"/>
      </w:pPr>
      <w:bookmarkStart w:id="66" w:name="_Toc316300846"/>
      <w:r w:rsidRPr="00993F03">
        <w:t>Piano Regionale di Risanamento della Qualità dell</w:t>
      </w:r>
      <w:r w:rsidRPr="00993F03">
        <w:rPr>
          <w:rFonts w:hint="eastAsia"/>
        </w:rPr>
        <w:t>’</w:t>
      </w:r>
      <w:r w:rsidRPr="00993F03">
        <w:t>Aria</w:t>
      </w:r>
      <w:bookmarkEnd w:id="66"/>
      <w:r w:rsidR="00F76631" w:rsidRPr="00993F03">
        <w:t xml:space="preserve"> </w:t>
      </w:r>
    </w:p>
    <w:p w:rsidR="00F62CC5" w:rsidRPr="00993F03" w:rsidRDefault="00F62CC5" w:rsidP="00F62CC5">
      <w:pPr>
        <w:rPr>
          <w:i/>
        </w:rPr>
      </w:pPr>
      <w:r w:rsidRPr="00993F03">
        <w:t xml:space="preserve">Il </w:t>
      </w:r>
      <w:r w:rsidRPr="00993F03">
        <w:rPr>
          <w:i/>
        </w:rPr>
        <w:t>Piano Regionale di Qualità dell’Aria (PRQA)</w:t>
      </w:r>
      <w:r w:rsidRPr="00993F03">
        <w:t xml:space="preserve"> è stato adottato con </w:t>
      </w:r>
      <w:r w:rsidRPr="00993F03">
        <w:rPr>
          <w:i/>
        </w:rPr>
        <w:t>Deliberazioni  della Giunta della Regione Puglia n. 328 del 11 marzo 200</w:t>
      </w:r>
      <w:r w:rsidRPr="00993F03">
        <w:t xml:space="preserve">8 e </w:t>
      </w:r>
      <w:r w:rsidRPr="00993F03">
        <w:rPr>
          <w:i/>
        </w:rPr>
        <w:t>n. 686 del 6 maggio 2008</w:t>
      </w:r>
      <w:r w:rsidRPr="00993F03">
        <w:t xml:space="preserve">, emanato con </w:t>
      </w:r>
      <w:r w:rsidR="001D6FAC" w:rsidRPr="00993F03">
        <w:rPr>
          <w:i/>
        </w:rPr>
        <w:t xml:space="preserve">Regolamento Regionale </w:t>
      </w:r>
      <w:r w:rsidRPr="00993F03">
        <w:rPr>
          <w:i/>
        </w:rPr>
        <w:t>n. 6 del 21 maggio 2008</w:t>
      </w:r>
      <w:r w:rsidRPr="00993F03">
        <w:t xml:space="preserve"> </w:t>
      </w:r>
      <w:r w:rsidR="001D6FAC" w:rsidRPr="00993F03">
        <w:t>e</w:t>
      </w:r>
      <w:r w:rsidRPr="00993F03">
        <w:t xml:space="preserve"> pubblicato nel Bollettino Ufficiale della Regione Puglia n. 84 del 28 maggio 2008</w:t>
      </w:r>
      <w:r w:rsidRPr="00993F03">
        <w:rPr>
          <w:i/>
        </w:rPr>
        <w:t>.</w:t>
      </w:r>
    </w:p>
    <w:p w:rsidR="00923D59" w:rsidRPr="00993F03" w:rsidRDefault="00923D59" w:rsidP="00F62CC5"/>
    <w:p w:rsidR="00F62CC5" w:rsidRPr="00993F03" w:rsidRDefault="00F62CC5" w:rsidP="00F62CC5">
      <w:r w:rsidRPr="00993F03">
        <w:t>Obiettivo principale del PRQA è il conseguimento dei limiti di legge per quegli inquinanti (PM</w:t>
      </w:r>
      <w:r w:rsidRPr="00993F03">
        <w:rPr>
          <w:vertAlign w:val="subscript"/>
        </w:rPr>
        <w:t>10</w:t>
      </w:r>
      <w:r w:rsidRPr="00993F03">
        <w:t>, NO</w:t>
      </w:r>
      <w:r w:rsidRPr="00993F03">
        <w:rPr>
          <w:vertAlign w:val="subscript"/>
        </w:rPr>
        <w:t>2</w:t>
      </w:r>
      <w:r w:rsidRPr="00993F03">
        <w:t xml:space="preserve">, ozono) per i quali nel periodo di riferimento </w:t>
      </w:r>
      <w:r w:rsidR="00411B53" w:rsidRPr="00993F03">
        <w:t>delle</w:t>
      </w:r>
      <w:r w:rsidR="001D6FAC" w:rsidRPr="00993F03">
        <w:t xml:space="preserve"> analisi del Piano </w:t>
      </w:r>
      <w:r w:rsidRPr="00993F03">
        <w:t xml:space="preserve">sono stati registrati superamenti. </w:t>
      </w:r>
    </w:p>
    <w:p w:rsidR="00F62CC5" w:rsidRPr="00993F03" w:rsidRDefault="00F62CC5" w:rsidP="00F62CC5"/>
    <w:p w:rsidR="00F62CC5" w:rsidRPr="00993F03" w:rsidRDefault="00F62CC5" w:rsidP="00F62CC5">
      <w:r w:rsidRPr="00993F03">
        <w:t>Al fine di ottenere una zonizzazione rappresentativa del territorio regionale ed individuare le azioni da intraprendere con dettaglio comunale, il PRQA ha provveduto ad effettuare una stima delle emissioni inquinanti che, integrata con i dati di qualità dell’aria misurati dalle reti fisse di monitoraggio, consente di effettuare simulazioni modellistiche dei livelli di concentrazione in atmosfera.</w:t>
      </w:r>
    </w:p>
    <w:p w:rsidR="00F62CC5" w:rsidRPr="00993F03" w:rsidRDefault="00F62CC5" w:rsidP="00F62CC5"/>
    <w:p w:rsidR="00F62CC5" w:rsidRPr="00993F03" w:rsidRDefault="00F62CC5" w:rsidP="00F62CC5">
      <w:r w:rsidRPr="00993F03">
        <w:t>Nel Piano viene inizialmente presentato l’inventario delle emissioni a scala regionale, che costituisce un elemento indispensabile per la conoscenza del territorio, in quanto è in grado di fornire una stima delle emissioni inquinanti funzionale e propedeutica agli interventi di pianificazione territoriale. Gli inquinanti considerati nel piano sono i seguenti: CO, CO</w:t>
      </w:r>
      <w:r w:rsidRPr="00993F03">
        <w:rPr>
          <w:vertAlign w:val="subscript"/>
        </w:rPr>
        <w:t>2</w:t>
      </w:r>
      <w:r w:rsidRPr="00993F03">
        <w:t>, COVNM, NO</w:t>
      </w:r>
      <w:r w:rsidRPr="00993F03">
        <w:rPr>
          <w:vertAlign w:val="subscript"/>
        </w:rPr>
        <w:t>x</w:t>
      </w:r>
      <w:r w:rsidRPr="00993F03">
        <w:t>, SO</w:t>
      </w:r>
      <w:r w:rsidRPr="00993F03">
        <w:rPr>
          <w:vertAlign w:val="subscript"/>
        </w:rPr>
        <w:t>x</w:t>
      </w:r>
      <w:r w:rsidRPr="00993F03">
        <w:t>, PTS, N</w:t>
      </w:r>
      <w:r w:rsidRPr="00993F03">
        <w:rPr>
          <w:vertAlign w:val="subscript"/>
        </w:rPr>
        <w:t>2</w:t>
      </w:r>
      <w:r w:rsidRPr="00993F03">
        <w:t>O, NH</w:t>
      </w:r>
      <w:r w:rsidRPr="00993F03">
        <w:rPr>
          <w:vertAlign w:val="subscript"/>
        </w:rPr>
        <w:t>3</w:t>
      </w:r>
      <w:r w:rsidRPr="00993F03">
        <w:t>, CH</w:t>
      </w:r>
      <w:r w:rsidRPr="00993F03">
        <w:rPr>
          <w:vertAlign w:val="subscript"/>
        </w:rPr>
        <w:t>4</w:t>
      </w:r>
      <w:r w:rsidRPr="00993F03">
        <w:t xml:space="preserve">. </w:t>
      </w:r>
    </w:p>
    <w:p w:rsidR="00F62CC5" w:rsidRPr="00993F03" w:rsidRDefault="00F62CC5" w:rsidP="00F62CC5"/>
    <w:p w:rsidR="00F62CC5" w:rsidRPr="00993F03" w:rsidRDefault="00F62CC5" w:rsidP="00F62CC5">
      <w:r w:rsidRPr="00993F03">
        <w:t>Da tali elaborazioni è stato possibile individuare il contributo percentuale di ogni macrosettore alle emissioni totali in aria ambiente sia a livello regionale che provinciale, in particolare:</w:t>
      </w:r>
    </w:p>
    <w:p w:rsidR="001D6FAC" w:rsidRPr="00993F03" w:rsidRDefault="001D6FAC" w:rsidP="00F62CC5"/>
    <w:p w:rsidR="00F62CC5" w:rsidRPr="00993F03" w:rsidRDefault="001D6FAC" w:rsidP="00BA5309">
      <w:pPr>
        <w:pStyle w:val="Rentro1STEAM"/>
      </w:pPr>
      <w:r w:rsidRPr="00993F03">
        <w:rPr>
          <w:i/>
        </w:rPr>
        <w:t xml:space="preserve">Monossido </w:t>
      </w:r>
      <w:r w:rsidR="00F62CC5" w:rsidRPr="00993F03">
        <w:rPr>
          <w:i/>
        </w:rPr>
        <w:t xml:space="preserve">di </w:t>
      </w:r>
      <w:r w:rsidRPr="00993F03">
        <w:rPr>
          <w:i/>
        </w:rPr>
        <w:t>Carbonio</w:t>
      </w:r>
      <w:r w:rsidRPr="00993F03">
        <w:t xml:space="preserve">: </w:t>
      </w:r>
      <w:r w:rsidR="00F62CC5" w:rsidRPr="00993F03">
        <w:t>il macrosettore che presenta un contributo preponderante nel calcolo delle emissioni totali per l’inventario regionale è il macrosettore 4 (Processi produttivi), con un peso del 71%. In realtà, il dato regionale risente fortemente della situazione emissiva della provincia di Taranto, che, da sola, contribuisce al 74% delle emissioni di CO. Infatti, osservando gli andamenti a livello provinciale, emerge che le emissioni più rilevanti sono ascrivibili al macrosettore 7 (Trasporto su strada) per tutte le province tranne che per la provincia di Taranto, in cui è evidente il contributo industriale quasi esclusivamente determinato dalla presenza dell’ILVA;</w:t>
      </w:r>
    </w:p>
    <w:p w:rsidR="001D6FAC" w:rsidRPr="00993F03" w:rsidRDefault="001D6FAC" w:rsidP="001D6FAC"/>
    <w:p w:rsidR="00F62CC5" w:rsidRPr="00993F03" w:rsidRDefault="001D6FAC" w:rsidP="00BA5309">
      <w:pPr>
        <w:pStyle w:val="Rentro1STEAM"/>
      </w:pPr>
      <w:r w:rsidRPr="00993F03">
        <w:rPr>
          <w:i/>
        </w:rPr>
        <w:t>COVNM</w:t>
      </w:r>
      <w:r w:rsidRPr="00993F03">
        <w:t xml:space="preserve">: </w:t>
      </w:r>
      <w:r w:rsidR="004C3932" w:rsidRPr="00993F03">
        <w:t>i</w:t>
      </w:r>
      <w:r w:rsidR="00E75BCC" w:rsidRPr="00993F03">
        <w:t>l</w:t>
      </w:r>
      <w:r w:rsidR="00F62CC5" w:rsidRPr="00993F03">
        <w:t xml:space="preserve"> contributo maggiore alle emissioni di</w:t>
      </w:r>
      <w:r w:rsidRPr="00993F03">
        <w:t xml:space="preserve"> questi composti</w:t>
      </w:r>
      <w:r w:rsidR="00F62CC5" w:rsidRPr="00993F03">
        <w:t xml:space="preserve"> è determinato dai macrosettori 6 (Uso di solventi) e 7 (Trasporto su strada). Un notevole contributo al computo totale è dato anche dal macrosettore 4 (Processi produttivi), con un peso del 17% circa. Scendendo a livello provinciale emerge che, nella Provincia di </w:t>
      </w:r>
      <w:r w:rsidR="004C3932" w:rsidRPr="00993F03">
        <w:t>Taranto</w:t>
      </w:r>
      <w:r w:rsidR="00F62CC5" w:rsidRPr="00993F03">
        <w:t xml:space="preserve">, il macrosettore </w:t>
      </w:r>
      <w:r w:rsidR="004C3932" w:rsidRPr="00993F03">
        <w:t>8</w:t>
      </w:r>
      <w:r w:rsidR="00F62CC5" w:rsidRPr="00993F03">
        <w:t xml:space="preserve"> (</w:t>
      </w:r>
      <w:r w:rsidR="004C3932" w:rsidRPr="00993F03">
        <w:t xml:space="preserve">Porti) </w:t>
      </w:r>
      <w:r w:rsidR="00F62CC5" w:rsidRPr="00993F03">
        <w:t>contribuisce notevolmente alle emissioni di COVNM;</w:t>
      </w:r>
    </w:p>
    <w:p w:rsidR="001D6FAC" w:rsidRPr="00993F03" w:rsidRDefault="001D6FAC" w:rsidP="001D6FAC"/>
    <w:p w:rsidR="00F62CC5" w:rsidRPr="00993F03" w:rsidRDefault="001D6FAC" w:rsidP="00BA5309">
      <w:pPr>
        <w:pStyle w:val="Rentro1STEAM"/>
      </w:pPr>
      <w:r w:rsidRPr="00993F03">
        <w:rPr>
          <w:i/>
        </w:rPr>
        <w:t xml:space="preserve">Ossidi </w:t>
      </w:r>
      <w:r w:rsidR="00F62CC5" w:rsidRPr="00993F03">
        <w:rPr>
          <w:i/>
        </w:rPr>
        <w:t xml:space="preserve">di </w:t>
      </w:r>
      <w:r w:rsidRPr="00993F03">
        <w:rPr>
          <w:i/>
        </w:rPr>
        <w:t>Azoto</w:t>
      </w:r>
      <w:r w:rsidRPr="00993F03">
        <w:t xml:space="preserve">: </w:t>
      </w:r>
      <w:r w:rsidR="00F62CC5" w:rsidRPr="00993F03">
        <w:t xml:space="preserve">i pesi maggiori nel computo totale delle emissioni regionali sono attribuibili essenzialmente ai macrosettori 7 (Trasporto su strada), 3 (Combustione nell’industria), 4 (Processi produttivi) e 1 (Produzione di </w:t>
      </w:r>
      <w:r w:rsidR="00F62CC5" w:rsidRPr="00993F03">
        <w:lastRenderedPageBreak/>
        <w:t xml:space="preserve">energia e trasformazione di combustibili). Gli altri macrosettori hanno contributi inferiori al 6%. Per la Provincia di </w:t>
      </w:r>
      <w:r w:rsidR="006348C9" w:rsidRPr="00993F03">
        <w:t xml:space="preserve">Taranto </w:t>
      </w:r>
      <w:r w:rsidR="00F62CC5" w:rsidRPr="00993F03">
        <w:t>risulta significativo il contributo de</w:t>
      </w:r>
      <w:r w:rsidR="006348C9" w:rsidRPr="00993F03">
        <w:t>i processi produttivi</w:t>
      </w:r>
      <w:r w:rsidR="00F62CC5" w:rsidRPr="00993F03">
        <w:t>;</w:t>
      </w:r>
    </w:p>
    <w:p w:rsidR="001D6FAC" w:rsidRPr="00993F03" w:rsidRDefault="001D6FAC" w:rsidP="001D6FAC"/>
    <w:p w:rsidR="00F62CC5" w:rsidRPr="00993F03" w:rsidRDefault="001D6FAC" w:rsidP="00BA5309">
      <w:pPr>
        <w:pStyle w:val="Rentro1STEAM"/>
      </w:pPr>
      <w:r w:rsidRPr="00993F03">
        <w:rPr>
          <w:i/>
        </w:rPr>
        <w:t xml:space="preserve">Ossidi </w:t>
      </w:r>
      <w:r w:rsidR="00F62CC5" w:rsidRPr="00993F03">
        <w:rPr>
          <w:i/>
        </w:rPr>
        <w:t xml:space="preserve">di </w:t>
      </w:r>
      <w:r w:rsidRPr="00993F03">
        <w:rPr>
          <w:i/>
        </w:rPr>
        <w:t>Zolfo</w:t>
      </w:r>
      <w:r w:rsidRPr="00993F03">
        <w:t xml:space="preserve">: </w:t>
      </w:r>
      <w:r w:rsidR="00F62CC5" w:rsidRPr="00993F03">
        <w:t>i macrosettori che presentano dei contributi percentuali considerevoli sono il 3 (Combustione nell’industria), 4 (Processi produttivi) e 1 (Produzione di energia e trasformazione di combustibili). Il contributo alle emissioni di SO</w:t>
      </w:r>
      <w:r w:rsidR="00F62CC5" w:rsidRPr="00993F03">
        <w:rPr>
          <w:vertAlign w:val="subscript"/>
        </w:rPr>
        <w:t>x</w:t>
      </w:r>
      <w:r w:rsidR="00F62CC5" w:rsidRPr="00993F03">
        <w:t xml:space="preserve"> della provincia di </w:t>
      </w:r>
      <w:r w:rsidR="00354BE6" w:rsidRPr="00993F03">
        <w:t xml:space="preserve">Taranto </w:t>
      </w:r>
      <w:r w:rsidR="00F62CC5" w:rsidRPr="00993F03">
        <w:t xml:space="preserve">è essenzialmente dovuto </w:t>
      </w:r>
      <w:r w:rsidR="00354BE6" w:rsidRPr="00993F03">
        <w:t>ai processi produttivi</w:t>
      </w:r>
      <w:r w:rsidR="00F62CC5" w:rsidRPr="00993F03">
        <w:t>;</w:t>
      </w:r>
    </w:p>
    <w:p w:rsidR="001D6FAC" w:rsidRPr="00993F03" w:rsidRDefault="001D6FAC" w:rsidP="001D6FAC"/>
    <w:p w:rsidR="00F62CC5" w:rsidRPr="00993F03" w:rsidRDefault="001D6FAC" w:rsidP="00422757">
      <w:pPr>
        <w:pStyle w:val="Rentro1STEAM"/>
      </w:pPr>
      <w:r w:rsidRPr="00993F03">
        <w:rPr>
          <w:i/>
        </w:rPr>
        <w:t>Polveri Totali</w:t>
      </w:r>
      <w:r w:rsidRPr="00993F03">
        <w:t xml:space="preserve">: </w:t>
      </w:r>
      <w:r w:rsidR="00F62CC5" w:rsidRPr="00993F03">
        <w:t xml:space="preserve">i contributi maggiori nel computo totale delle emissioni regionali sono attribuibili essenzialmente ai macrosettori 4 (Processi produttivi), 7 (Trasporti su strada), 3 (Combustione nell’industria), 1 (Produzione di energia e trasformazione di combustibili) e 8 (Altre sorgenti mobili e macchinari, relativamente ai mezzi agricoli); </w:t>
      </w:r>
      <w:r w:rsidR="00422757" w:rsidRPr="00993F03">
        <w:t>Relativamente al comparto industriale (combustione nell’industria, processi produttivi e uso di solventi). Nella provincia di Taranto risulta importante l’apporto dei processi produttivi determinato esclusivamente dalle emissioni di Ilva</w:t>
      </w:r>
      <w:r w:rsidR="00F62CC5" w:rsidRPr="00993F03">
        <w:t>;</w:t>
      </w:r>
    </w:p>
    <w:p w:rsidR="001D6FAC" w:rsidRPr="00993F03" w:rsidRDefault="001D6FAC" w:rsidP="001D6FAC"/>
    <w:p w:rsidR="00F62CC5" w:rsidRPr="00993F03" w:rsidRDefault="001D6FAC" w:rsidP="00422757">
      <w:pPr>
        <w:pStyle w:val="Rentro1STEAM"/>
      </w:pPr>
      <w:r w:rsidRPr="00993F03">
        <w:rPr>
          <w:i/>
        </w:rPr>
        <w:t>Anidride Carbonica</w:t>
      </w:r>
      <w:r w:rsidRPr="00993F03">
        <w:t xml:space="preserve">: </w:t>
      </w:r>
      <w:r w:rsidR="00F62CC5" w:rsidRPr="00993F03">
        <w:t xml:space="preserve">il macrosettore che incide maggiormente nella stima totale delle emissioni per la Regione Puglia è il macrosettore 1 (Produzione di energia). Un notevole contributo è mostrato anche dal macrosettore 4 (Processi produttivi) seguito poi dai macrosettori 3 (Combustione nell’industria) e 7 (Trasporto su strada). </w:t>
      </w:r>
      <w:r w:rsidR="00422757" w:rsidRPr="00993F03">
        <w:t>Per la provincia di Taranto è rilevante l’apporto dei macrosettori 1 (Produzione di energia) e 4 (Processi produttivi);</w:t>
      </w:r>
    </w:p>
    <w:p w:rsidR="001D6FAC" w:rsidRPr="00993F03" w:rsidRDefault="001D6FAC" w:rsidP="001D6FAC"/>
    <w:p w:rsidR="00F62CC5" w:rsidRPr="00993F03" w:rsidRDefault="001D6FAC" w:rsidP="00BA5309">
      <w:pPr>
        <w:pStyle w:val="Rentro1STEAM"/>
      </w:pPr>
      <w:r w:rsidRPr="00993F03">
        <w:rPr>
          <w:i/>
        </w:rPr>
        <w:t>Metano</w:t>
      </w:r>
      <w:r w:rsidRPr="00993F03">
        <w:t xml:space="preserve">: </w:t>
      </w:r>
      <w:r w:rsidR="00F62CC5" w:rsidRPr="00993F03">
        <w:t xml:space="preserve">il macrosettore che presenta il contributo maggiore nel calcolo totale delle emissioni è il macrosettore 9 (Trattamento e smaltimento rifiuti) in cui sono incluse le discariche, seguito dal macrosettore 10 (Agricoltura). Gli altri macrosettori mostrano contributi percentuali inferiori al 4%. Per la provincia di </w:t>
      </w:r>
      <w:r w:rsidR="00422757" w:rsidRPr="00993F03">
        <w:t>Taranto</w:t>
      </w:r>
      <w:r w:rsidR="00F62CC5" w:rsidRPr="00993F03">
        <w:t xml:space="preserve"> i contributi del macrosettore 10 e del macrosettore 9 sono paragonabili.</w:t>
      </w:r>
    </w:p>
    <w:p w:rsidR="00F62CC5" w:rsidRPr="00993F03" w:rsidRDefault="00F62CC5" w:rsidP="00F62CC5"/>
    <w:p w:rsidR="00F62CC5" w:rsidRPr="00993F03" w:rsidRDefault="00F62CC5" w:rsidP="00F62CC5">
      <w:r w:rsidRPr="00993F03">
        <w:t>I dati relativi ai contributi delle differenti sorgenti emissive all’inquinamento dell’aria ambiente sono stati integrati con i dati registrati dalle stazioni fisse di monitoraggio della qualità dell’aria ubicate nel territorio regionale. Si precisa che nel territorio comunale di Massafra non erano presenti, al 2005, stazioni fisse di monitoraggio della qualità dell’aria.</w:t>
      </w:r>
    </w:p>
    <w:p w:rsidR="00F62CC5" w:rsidRPr="00993F03" w:rsidRDefault="00F62CC5" w:rsidP="00F62CC5"/>
    <w:p w:rsidR="00F62CC5" w:rsidRPr="00993F03" w:rsidRDefault="00F62CC5" w:rsidP="00F62CC5">
      <w:r w:rsidRPr="00993F03">
        <w:t>Sulla base dei risultati di qualità dell’aria, ottenuti tramite modellazioni, sono state individuate le zone del territorio regionale che richiedono interventi per il risanamento della stessa e quelli che invece necessitano di Piani di mantenimento.</w:t>
      </w:r>
    </w:p>
    <w:p w:rsidR="00F62CC5" w:rsidRPr="00993F03" w:rsidRDefault="00F62CC5" w:rsidP="00F62CC5"/>
    <w:p w:rsidR="00F62CC5" w:rsidRPr="00993F03" w:rsidRDefault="00F62CC5" w:rsidP="00F62CC5">
      <w:r w:rsidRPr="00993F03">
        <w:t>La valutazione dei dati di qualità dell’aria nel 2005 non ha evidenziato superamenti dei limiti di legge per SO</w:t>
      </w:r>
      <w:r w:rsidRPr="00993F03">
        <w:rPr>
          <w:vertAlign w:val="subscript"/>
        </w:rPr>
        <w:t>2</w:t>
      </w:r>
      <w:r w:rsidRPr="00993F03">
        <w:t>, CO e Benzene, pertanto la zonizzazione è stata condotta solo per NO</w:t>
      </w:r>
      <w:r w:rsidRPr="00993F03">
        <w:rPr>
          <w:vertAlign w:val="subscript"/>
        </w:rPr>
        <w:t>2</w:t>
      </w:r>
      <w:r w:rsidRPr="00993F03">
        <w:t xml:space="preserve"> e PM</w:t>
      </w:r>
      <w:r w:rsidRPr="00993F03">
        <w:rPr>
          <w:vertAlign w:val="subscript"/>
        </w:rPr>
        <w:t>10</w:t>
      </w:r>
      <w:r w:rsidRPr="00993F03">
        <w:t>.</w:t>
      </w:r>
    </w:p>
    <w:p w:rsidR="00F62CC5" w:rsidRPr="00993F03" w:rsidRDefault="00F62CC5" w:rsidP="00F62CC5"/>
    <w:p w:rsidR="00F62CC5" w:rsidRPr="00993F03" w:rsidRDefault="00F62CC5" w:rsidP="00F62CC5">
      <w:r w:rsidRPr="00993F03">
        <w:t>Poiché le principali sorgenti antropiche di NO</w:t>
      </w:r>
      <w:r w:rsidRPr="00993F03">
        <w:rPr>
          <w:vertAlign w:val="subscript"/>
        </w:rPr>
        <w:t>2</w:t>
      </w:r>
      <w:r w:rsidRPr="00993F03">
        <w:t xml:space="preserve"> e particolato sono il traffico autoveicolare e gli insediamenti industriali, obiettivo specifico della zonizzazione è stato quello di distinguere i comuni del territorio regionale in funzione della </w:t>
      </w:r>
      <w:r w:rsidRPr="00993F03">
        <w:lastRenderedPageBreak/>
        <w:t>tipologia di emissione a cui sono soggetti e delle conseguenti diverse misure di risanamento da applicare. Conseguentemente, il territorio è stato suddiviso nelle seguenti quattro zone:</w:t>
      </w:r>
    </w:p>
    <w:p w:rsidR="00F62CC5" w:rsidRPr="00993F03" w:rsidRDefault="00F62CC5" w:rsidP="00F62CC5"/>
    <w:p w:rsidR="00F62CC5" w:rsidRPr="00993F03" w:rsidRDefault="00F62CC5" w:rsidP="00BA5309">
      <w:pPr>
        <w:pStyle w:val="Rentro1STEAM"/>
      </w:pPr>
      <w:r w:rsidRPr="00993F03">
        <w:t>ZONA A: comprendente i comuni con superamenti misurati o stimati dei valori limite a causa di emissioni da traffico autoveicolare. In questi comuni si applicano le misure di risanamento rivolte al comparto mobilità;</w:t>
      </w:r>
    </w:p>
    <w:p w:rsidR="001D6FAC" w:rsidRPr="00993F03" w:rsidRDefault="001D6FAC" w:rsidP="001D6FAC"/>
    <w:p w:rsidR="00F62CC5" w:rsidRPr="00993F03" w:rsidRDefault="00F62CC5" w:rsidP="00BA5309">
      <w:pPr>
        <w:pStyle w:val="Rentro1STEAM"/>
      </w:pPr>
      <w:r w:rsidRPr="00993F03">
        <w:t>ZONA B: comprendente i comuni sul cui territorio ricadono impianti industriali soggetti alla normativa IPPC. In questi comuni si applicano le misure di risanamento rivolte al comparto industriale;</w:t>
      </w:r>
    </w:p>
    <w:p w:rsidR="001D6FAC" w:rsidRPr="00993F03" w:rsidRDefault="001D6FAC" w:rsidP="001D6FAC"/>
    <w:p w:rsidR="00F62CC5" w:rsidRPr="00993F03" w:rsidRDefault="00F62CC5" w:rsidP="00BA5309">
      <w:pPr>
        <w:pStyle w:val="Rentro1STEAM"/>
      </w:pPr>
      <w:r w:rsidRPr="00993F03">
        <w:t>ZONA C: comprendente i comuni con superamenti misurati o stimati dei valori limite a causa di emissioni da traffico autoveicolare e sul cui territorio al contempo ricadono impianti industriali soggetti alla normativa IPPC. In questi comuni si applicano sia le misure di risanamento rivolte al comparto mobilità che le misure per il comparto industriale;</w:t>
      </w:r>
    </w:p>
    <w:p w:rsidR="001D6FAC" w:rsidRPr="00993F03" w:rsidRDefault="001D6FAC" w:rsidP="001D6FAC"/>
    <w:p w:rsidR="00F62CC5" w:rsidRPr="00993F03" w:rsidRDefault="00F62CC5" w:rsidP="00BA5309">
      <w:pPr>
        <w:pStyle w:val="Rentro1STEAM"/>
      </w:pPr>
      <w:r w:rsidRPr="00993F03">
        <w:t>ZONA D: comprende tutti i comuni non rientranti nelle precedenti zone. In questi comuni si applicano Piani di Mantenimento dei livelli di qualità dell’aria.</w:t>
      </w:r>
    </w:p>
    <w:p w:rsidR="00F62CC5" w:rsidRPr="00993F03" w:rsidRDefault="00F62CC5" w:rsidP="00F62CC5"/>
    <w:p w:rsidR="00F62CC5" w:rsidRPr="00993F03" w:rsidRDefault="00F62CC5" w:rsidP="00F62CC5">
      <w:r w:rsidRPr="00993F03">
        <w:t>In seguito all’analisi dei dati contenuti nell’inventario regionale delle emissioni di NO</w:t>
      </w:r>
      <w:r w:rsidRPr="00993F03">
        <w:rPr>
          <w:vertAlign w:val="subscript"/>
        </w:rPr>
        <w:t>2</w:t>
      </w:r>
      <w:r w:rsidRPr="00993F03">
        <w:t xml:space="preserve"> da traffico autoveicolare, il Comune di Massafra è rientrato nella fascia relativa ad “Emissioni trascurabili”, con valori compresi tra 0 e 250 t/anno riguardo alle emissioni da traffico urbano ed extraurbano e con valori compresi tra 0 e 100 t/anno se si considerano le emissioni derivanti dal solo traffico urbano. </w:t>
      </w:r>
      <w:r w:rsidR="00223660" w:rsidRPr="00993F03">
        <w:t xml:space="preserve">Inoltre il comune di Massafra non risulta interessato dalle emissioni inquinanti provenienti da insediamenti produttivi che rientrano nel campo di applicazione della normativa nazionale in materia di I.P.P.C.. </w:t>
      </w:r>
      <w:r w:rsidRPr="00993F03">
        <w:t>Per tale motivo, il Comune di Massafra, è stato attribuito alla zona D - Mantenimento (</w:t>
      </w:r>
      <w:r w:rsidRPr="00993F03">
        <w:rPr>
          <w:i/>
        </w:rPr>
        <w:t>Figura 2.3.1a</w:t>
      </w:r>
      <w:r w:rsidRPr="00993F03">
        <w:t>).</w:t>
      </w:r>
    </w:p>
    <w:p w:rsidR="00F62CC5" w:rsidRPr="00993F03" w:rsidRDefault="00F62CC5" w:rsidP="00F62CC5"/>
    <w:p w:rsidR="00F62CC5" w:rsidRPr="00993F03" w:rsidRDefault="00F62CC5" w:rsidP="007E532C">
      <w:pPr>
        <w:pStyle w:val="TitoloTabellaSTEAM"/>
      </w:pPr>
      <w:r w:rsidRPr="00993F03">
        <w:lastRenderedPageBreak/>
        <w:t>Figura 2.3.1a</w:t>
      </w:r>
      <w:r w:rsidRPr="00993F03">
        <w:tab/>
        <w:t>Zonizzazione del Territorio della Regione Puglia</w:t>
      </w:r>
    </w:p>
    <w:p w:rsidR="00F62CC5" w:rsidRPr="00993F03" w:rsidRDefault="00AA4896" w:rsidP="00F62CC5">
      <w:r w:rsidRPr="00AA4896">
        <w:rPr>
          <w:b/>
          <w:i/>
          <w:noProof/>
          <w:lang w:eastAsia="it-IT"/>
        </w:rPr>
        <w:pict>
          <v:shapetype id="_x0000_t202" coordsize="21600,21600" o:spt="202" path="m,l,21600r21600,l21600,xe">
            <v:stroke joinstyle="miter"/>
            <v:path gradientshapeok="t" o:connecttype="rect"/>
          </v:shapetype>
          <v:shape id="_x0000_s1027" type="#_x0000_t202" style="position:absolute;left:0;text-align:left;margin-left:214.2pt;margin-top:235.65pt;width:65.2pt;height:19.35pt;z-index:251656192;mso-height-percent:200;mso-height-percent:200;mso-width-relative:margin;mso-height-relative:margin">
            <v:textbox style="mso-fit-shape-to-text:t">
              <w:txbxContent>
                <w:p w:rsidR="00EF5BD3" w:rsidRPr="0029291E" w:rsidRDefault="00EF5BD3" w:rsidP="00F62CC5">
                  <w:pPr>
                    <w:jc w:val="center"/>
                    <w:rPr>
                      <w:sz w:val="18"/>
                      <w:szCs w:val="18"/>
                    </w:rPr>
                  </w:pPr>
                  <w:r>
                    <w:rPr>
                      <w:sz w:val="18"/>
                      <w:szCs w:val="18"/>
                    </w:rPr>
                    <w:t>Massafra</w:t>
                  </w:r>
                </w:p>
              </w:txbxContent>
            </v:textbox>
          </v:shape>
        </w:pict>
      </w:r>
      <w:r w:rsidRPr="00AA4896">
        <w:rPr>
          <w:b/>
          <w:i/>
          <w:noProof/>
          <w:lang w:eastAsia="it-IT"/>
        </w:rPr>
        <w:pict>
          <v:shapetype id="_x0000_t32" coordsize="21600,21600" o:spt="32" o:oned="t" path="m,l21600,21600e" filled="f">
            <v:path arrowok="t" fillok="f" o:connecttype="none"/>
            <o:lock v:ext="edit" shapetype="t"/>
          </v:shapetype>
          <v:shape id="_x0000_s1026" type="#_x0000_t32" style="position:absolute;left:0;text-align:left;margin-left:245.25pt;margin-top:195.9pt;width:0;height:39.75pt;flip:y;z-index:251655168" o:connectortype="straight">
            <v:stroke endarrow="block"/>
          </v:shape>
        </w:pict>
      </w:r>
      <w:r w:rsidR="00EF0E0D" w:rsidRPr="00993F03">
        <w:rPr>
          <w:noProof/>
          <w:lang w:eastAsia="it-IT"/>
        </w:rPr>
        <w:drawing>
          <wp:inline distT="0" distB="0" distL="0" distR="0">
            <wp:extent cx="5048250" cy="3790950"/>
            <wp:effectExtent l="19050" t="19050" r="19050" b="19050"/>
            <wp:docPr id="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17" cstate="print"/>
                    <a:srcRect/>
                    <a:stretch>
                      <a:fillRect/>
                    </a:stretch>
                  </pic:blipFill>
                  <pic:spPr bwMode="auto">
                    <a:xfrm>
                      <a:off x="0" y="0"/>
                      <a:ext cx="5048250" cy="3790950"/>
                    </a:xfrm>
                    <a:prstGeom prst="rect">
                      <a:avLst/>
                    </a:prstGeom>
                    <a:noFill/>
                    <a:ln w="19050" cmpd="sng">
                      <a:solidFill>
                        <a:srgbClr val="000000"/>
                      </a:solidFill>
                      <a:miter lim="800000"/>
                      <a:headEnd/>
                      <a:tailEnd/>
                    </a:ln>
                    <a:effectLst/>
                  </pic:spPr>
                </pic:pic>
              </a:graphicData>
            </a:graphic>
          </wp:inline>
        </w:drawing>
      </w:r>
    </w:p>
    <w:p w:rsidR="00F62CC5" w:rsidRPr="00993F03" w:rsidRDefault="00F62CC5" w:rsidP="00F62CC5"/>
    <w:p w:rsidR="00F62CC5" w:rsidRPr="00993F03" w:rsidRDefault="00F62CC5" w:rsidP="00F62CC5">
      <w:r w:rsidRPr="00993F03">
        <w:t xml:space="preserve">Nelle zone D non è prevista alcuna prescrizione ostativa alla realizzazione del progetto. </w:t>
      </w:r>
    </w:p>
    <w:p w:rsidR="00F62CC5" w:rsidRPr="00993F03" w:rsidRDefault="00F62CC5" w:rsidP="00F62CC5"/>
    <w:p w:rsidR="00F62CC5" w:rsidRPr="00993F03" w:rsidRDefault="00F62CC5" w:rsidP="00F62CC5">
      <w:r w:rsidRPr="00993F03">
        <w:t xml:space="preserve">Per quanto concerne l’ozono, l’art. 3 comma 2 del D. Lgs. 183/04 prescrive che le Regioni adottino un “piano o programma coerente con il piano nazionale delle emissioni predisposto in attuazione della direttiva 2001/81/CE, al fine di raggiungere i valori bersaglio previsti al comma 1, sempreché il raggiungimento di detti valori bersaglio sia realizzabile attraverso misure proporzionate” nei comuni in cui i livelli di ozono nell’aria superano il valore bersaglio di 120 </w:t>
      </w:r>
      <w:r w:rsidRPr="00993F03">
        <w:rPr>
          <w:rFonts w:cs="Arial"/>
        </w:rPr>
        <w:t>µ</w:t>
      </w:r>
      <w:r w:rsidRPr="00993F03">
        <w:t>g/m</w:t>
      </w:r>
      <w:r w:rsidRPr="00993F03">
        <w:rPr>
          <w:vertAlign w:val="superscript"/>
        </w:rPr>
        <w:t>3</w:t>
      </w:r>
      <w:r w:rsidRPr="00993F03">
        <w:t xml:space="preserve"> per più di 25 giorni per anno civile come media su 3 anni (o in carenza di dati per almeno un anno).</w:t>
      </w:r>
    </w:p>
    <w:p w:rsidR="00F62CC5" w:rsidRPr="00993F03" w:rsidRDefault="00F62CC5" w:rsidP="00F62CC5"/>
    <w:p w:rsidR="00F9066E" w:rsidRPr="00993F03" w:rsidRDefault="00F62CC5" w:rsidP="00F62CC5">
      <w:r w:rsidRPr="00993F03">
        <w:t xml:space="preserve">Poiché la limitatezza del monitoraggio di ozono sul territorio regionale non permette una conoscenza soddisfacente del fenomeno, per questo inquinante è stata effettuata la zonizzazione del territorio attraverso delle simulazioni modellistiche. In tal modo ogni comune è stato classificato in base al numero stimato di superamenti del valore massimo della media mobile su 8 ore pari a 120 </w:t>
      </w:r>
      <w:r w:rsidRPr="00993F03">
        <w:rPr>
          <w:rFonts w:cs="Arial"/>
        </w:rPr>
        <w:t>µ</w:t>
      </w:r>
      <w:r w:rsidRPr="00993F03">
        <w:t>g/m</w:t>
      </w:r>
      <w:r w:rsidRPr="00993F03">
        <w:rPr>
          <w:vertAlign w:val="superscript"/>
        </w:rPr>
        <w:t>3</w:t>
      </w:r>
      <w:r w:rsidRPr="00993F03">
        <w:t xml:space="preserve"> e in base alla media annua stimata. </w:t>
      </w:r>
    </w:p>
    <w:p w:rsidR="001D6FAC" w:rsidRPr="00993F03" w:rsidRDefault="001D6FAC" w:rsidP="00F62CC5"/>
    <w:p w:rsidR="00F62CC5" w:rsidRPr="00993F03" w:rsidRDefault="00F62CC5" w:rsidP="00F62CC5">
      <w:r w:rsidRPr="00993F03">
        <w:t>Il Comune di Massafra rientra nella fascia compresa tra 36 e 45 superamenti del valore massimo della media mobile su 8 ore e nella fascia 0-95 </w:t>
      </w:r>
      <w:r w:rsidRPr="00993F03">
        <w:rPr>
          <w:rFonts w:cs="Arial"/>
        </w:rPr>
        <w:t>µ</w:t>
      </w:r>
      <w:r w:rsidRPr="00993F03">
        <w:t>g/m</w:t>
      </w:r>
      <w:r w:rsidRPr="00993F03">
        <w:rPr>
          <w:vertAlign w:val="superscript"/>
        </w:rPr>
        <w:t>3</w:t>
      </w:r>
      <w:r w:rsidRPr="00993F03">
        <w:t xml:space="preserve"> riguardo alla media annua.</w:t>
      </w:r>
    </w:p>
    <w:p w:rsidR="00F62CC5" w:rsidRPr="00993F03" w:rsidRDefault="00F62CC5" w:rsidP="00F62CC5"/>
    <w:p w:rsidR="00B562A3" w:rsidRPr="00993F03" w:rsidRDefault="00B562A3" w:rsidP="00B562A3">
      <w:r w:rsidRPr="00993F03">
        <w:t>I risultati ottenuti evidenziano una criticità maggiore sulle fasce costiere (e quindi nel comune di Massafra) e nella regione settentrionale della Puglia, maggiormente ricca di vegetazione.</w:t>
      </w:r>
    </w:p>
    <w:p w:rsidR="00F62CC5" w:rsidRPr="00993F03" w:rsidRDefault="00F62CC5" w:rsidP="00F62CC5">
      <w:pPr>
        <w:pStyle w:val="Titolo4STEAM"/>
      </w:pPr>
      <w:r w:rsidRPr="00993F03">
        <w:lastRenderedPageBreak/>
        <w:t>Rapporti con il Progetto</w:t>
      </w:r>
    </w:p>
    <w:p w:rsidR="00F62CC5" w:rsidRPr="00993F03" w:rsidRDefault="00F62CC5" w:rsidP="00F62CC5">
      <w:r w:rsidRPr="00993F03">
        <w:t xml:space="preserve">Dall’analisi del Piano Regionale di Qualità dell’Aria non sono emerse indicazioni ostative per la realizzazione della </w:t>
      </w:r>
      <w:r w:rsidRPr="00993F03">
        <w:rPr>
          <w:i/>
        </w:rPr>
        <w:t>II linea della Centrale a CDR</w:t>
      </w:r>
      <w:r w:rsidRPr="00993F03">
        <w:t xml:space="preserve">. Il progetto </w:t>
      </w:r>
      <w:r w:rsidRPr="00993F03">
        <w:rPr>
          <w:rFonts w:cs="Arial"/>
        </w:rPr>
        <w:t xml:space="preserve">risulta </w:t>
      </w:r>
      <w:r w:rsidR="00923D59" w:rsidRPr="00993F03">
        <w:rPr>
          <w:rFonts w:cs="Arial"/>
        </w:rPr>
        <w:t>coerente con</w:t>
      </w:r>
      <w:r w:rsidRPr="00993F03">
        <w:rPr>
          <w:rFonts w:cs="Arial"/>
        </w:rPr>
        <w:t xml:space="preserve"> linee strategiche del</w:t>
      </w:r>
      <w:r w:rsidRPr="00993F03">
        <w:t xml:space="preserve"> Piano di Risanamento della Qualità dell'Aria, dato che è prevista l’applicazione estensiva delle </w:t>
      </w:r>
      <w:r w:rsidR="001D6FAC" w:rsidRPr="00993F03">
        <w:t>migliori tecnologie disponibili in linea con la normativa IPPC</w:t>
      </w:r>
      <w:r w:rsidR="00923D59" w:rsidRPr="00993F03">
        <w:t>.</w:t>
      </w:r>
    </w:p>
    <w:p w:rsidR="00B81164" w:rsidRPr="00993F03" w:rsidRDefault="00B81164" w:rsidP="007D3014"/>
    <w:p w:rsidR="00923D59" w:rsidRPr="00993F03" w:rsidRDefault="00923D59" w:rsidP="007D3014"/>
    <w:p w:rsidR="007D3014" w:rsidRPr="00993F03" w:rsidRDefault="007D3014" w:rsidP="007D3014">
      <w:pPr>
        <w:pStyle w:val="Titolo3STEAM"/>
      </w:pPr>
      <w:bookmarkStart w:id="67" w:name="_Toc316300847"/>
      <w:r w:rsidRPr="00993F03">
        <w:t>Piano di Tutela delle Acque della Regione Puglia</w:t>
      </w:r>
      <w:bookmarkEnd w:id="67"/>
    </w:p>
    <w:p w:rsidR="00FF3489" w:rsidRPr="00993F03" w:rsidRDefault="00147969" w:rsidP="00292A57">
      <w:r w:rsidRPr="00993F03">
        <w:t xml:space="preserve">Con </w:t>
      </w:r>
      <w:r w:rsidR="00292A57" w:rsidRPr="00993F03">
        <w:t xml:space="preserve">la </w:t>
      </w:r>
      <w:r w:rsidRPr="00993F03">
        <w:rPr>
          <w:i/>
        </w:rPr>
        <w:t xml:space="preserve">Deliberazione </w:t>
      </w:r>
      <w:r w:rsidR="005A43B2" w:rsidRPr="00993F03">
        <w:rPr>
          <w:i/>
        </w:rPr>
        <w:t>n.</w:t>
      </w:r>
      <w:r w:rsidR="00292A57" w:rsidRPr="00993F03">
        <w:rPr>
          <w:i/>
        </w:rPr>
        <w:t>1441 del 04/08/2009</w:t>
      </w:r>
      <w:r w:rsidR="00292A57" w:rsidRPr="00993F03">
        <w:t xml:space="preserve">, </w:t>
      </w:r>
      <w:r w:rsidR="005A43B2" w:rsidRPr="00993F03">
        <w:t xml:space="preserve">la Giunta Regionale della Puglia </w:t>
      </w:r>
      <w:r w:rsidR="00292A57" w:rsidRPr="00993F03">
        <w:t>ha approvato il “Piano di tutela delle</w:t>
      </w:r>
      <w:r w:rsidR="005A43B2" w:rsidRPr="00993F03">
        <w:t xml:space="preserve"> Acque</w:t>
      </w:r>
      <w:r w:rsidR="00292A57" w:rsidRPr="00993F03">
        <w:t>”</w:t>
      </w:r>
      <w:r w:rsidR="005A43B2" w:rsidRPr="00993F03">
        <w:t>,</w:t>
      </w:r>
      <w:r w:rsidR="00292A57" w:rsidRPr="00993F03">
        <w:t xml:space="preserve"> adottato con </w:t>
      </w:r>
      <w:r w:rsidR="00475517" w:rsidRPr="00993F03">
        <w:t>la</w:t>
      </w:r>
      <w:r w:rsidR="005A43B2" w:rsidRPr="00993F03">
        <w:t xml:space="preserve"> precedente </w:t>
      </w:r>
      <w:r w:rsidR="00923D59" w:rsidRPr="00993F03">
        <w:rPr>
          <w:i/>
        </w:rPr>
        <w:t xml:space="preserve">Deliberazione </w:t>
      </w:r>
      <w:r w:rsidR="005A43B2" w:rsidRPr="00993F03">
        <w:rPr>
          <w:i/>
        </w:rPr>
        <w:t>n. 883 del 19 giugno 2007</w:t>
      </w:r>
      <w:r w:rsidR="00292A57" w:rsidRPr="00993F03">
        <w:t>.</w:t>
      </w:r>
    </w:p>
    <w:p w:rsidR="00292A57" w:rsidRPr="00993F03" w:rsidRDefault="00292A57" w:rsidP="00292A57"/>
    <w:p w:rsidR="005A43B2" w:rsidRPr="00993F03" w:rsidRDefault="005A43B2" w:rsidP="00292A57">
      <w:r w:rsidRPr="00993F03">
        <w:t xml:space="preserve">Il Piano contiene gli interventi volti a garantire il raggiungimento degli obiettivi di qualità ambientale previsti dal </w:t>
      </w:r>
      <w:r w:rsidR="00923D59" w:rsidRPr="00993F03">
        <w:rPr>
          <w:i/>
        </w:rPr>
        <w:t>D.Lgs n.</w:t>
      </w:r>
      <w:r w:rsidRPr="00993F03">
        <w:rPr>
          <w:i/>
        </w:rPr>
        <w:t>152/2006 e s.m.i</w:t>
      </w:r>
      <w:r w:rsidRPr="00993F03">
        <w:t xml:space="preserve"> e contiene le misure necessarie alla tutela qualitativa e quantitativa del sistema idrico.</w:t>
      </w:r>
    </w:p>
    <w:p w:rsidR="005A43B2" w:rsidRPr="00993F03" w:rsidRDefault="005A43B2" w:rsidP="00292A57"/>
    <w:p w:rsidR="005A43B2" w:rsidRPr="00993F03" w:rsidRDefault="005A43B2" w:rsidP="00292A57">
      <w:r w:rsidRPr="00993F03">
        <w:t>Il Piano è costituito dai seguenti elaborati:</w:t>
      </w:r>
    </w:p>
    <w:p w:rsidR="001D6FAC" w:rsidRPr="00993F03" w:rsidRDefault="001D6FAC" w:rsidP="00292A57"/>
    <w:p w:rsidR="005A43B2" w:rsidRPr="00993F03" w:rsidRDefault="005A43B2" w:rsidP="005A43B2">
      <w:pPr>
        <w:pStyle w:val="Rentro1STEAM"/>
      </w:pPr>
      <w:r w:rsidRPr="00993F03">
        <w:t>Relazione Generale;</w:t>
      </w:r>
    </w:p>
    <w:p w:rsidR="005A43B2" w:rsidRPr="00993F03" w:rsidRDefault="005A43B2" w:rsidP="005A43B2">
      <w:pPr>
        <w:pStyle w:val="Rentro1STEAM"/>
      </w:pPr>
      <w:r w:rsidRPr="00993F03">
        <w:t>TAV. A – Zone di Protezione Speciale Idrogeologica;</w:t>
      </w:r>
    </w:p>
    <w:p w:rsidR="005A43B2" w:rsidRPr="00993F03" w:rsidRDefault="005A43B2" w:rsidP="005A43B2">
      <w:pPr>
        <w:pStyle w:val="Rentro1STEAM"/>
      </w:pPr>
      <w:r w:rsidRPr="00993F03">
        <w:t>TAV. B – Aree di Vincolo d’Uso degli Acquiferi;</w:t>
      </w:r>
    </w:p>
    <w:p w:rsidR="005A43B2" w:rsidRPr="00993F03" w:rsidRDefault="005A43B2" w:rsidP="005A43B2">
      <w:pPr>
        <w:pStyle w:val="Rentro1STEAM"/>
      </w:pPr>
      <w:r w:rsidRPr="00993F03">
        <w:t>Tavole del quadro conoscitivo ed allegati tecnici.</w:t>
      </w:r>
    </w:p>
    <w:p w:rsidR="005A43B2" w:rsidRPr="00993F03" w:rsidRDefault="005A43B2" w:rsidP="00292A57"/>
    <w:p w:rsidR="005A43B2" w:rsidRPr="00993F03" w:rsidRDefault="005A43B2" w:rsidP="005A43B2">
      <w:r w:rsidRPr="00993F03">
        <w:t xml:space="preserve">Si specifica che, con il provvedimento di </w:t>
      </w:r>
      <w:r w:rsidRPr="00993F03">
        <w:rPr>
          <w:i/>
        </w:rPr>
        <w:t>Giunta n.883 del 19 giugno 2007</w:t>
      </w:r>
      <w:r w:rsidRPr="00993F03">
        <w:t xml:space="preserve">, furono adottate le “prime misure di salvaguardia” relative ad aspetti per i quali appariva urgente e indispensabile anticipare l’applicazione </w:t>
      </w:r>
      <w:r w:rsidR="00923D59" w:rsidRPr="00993F03">
        <w:t>di</w:t>
      </w:r>
      <w:r w:rsidRPr="00993F03">
        <w:t xml:space="preserve"> misure d</w:t>
      </w:r>
      <w:r w:rsidR="00923D59" w:rsidRPr="00993F03">
        <w:t>i tutela</w:t>
      </w:r>
      <w:r w:rsidRPr="00993F03">
        <w:t>. Esse avevano assunto carattere immediatamente vincolante per le amministrazioni, per gli enti pubblici, nonché per i soggetti privati, a decorrere dal trentesimo giorno dalla data di pubblicazione del medesimo provvedimento, avvenuta sul Bollettino ufficiale della Regione Puglia 18 luglio 2007, n. 102.</w:t>
      </w:r>
    </w:p>
    <w:p w:rsidR="005A43B2" w:rsidRPr="00993F03" w:rsidRDefault="005A43B2" w:rsidP="005A43B2">
      <w:r w:rsidRPr="00993F03">
        <w:t xml:space="preserve">Tali misure sono </w:t>
      </w:r>
      <w:r w:rsidR="001D6FAC" w:rsidRPr="00993F03">
        <w:t xml:space="preserve">rimaste vigenti </w:t>
      </w:r>
      <w:r w:rsidRPr="00993F03">
        <w:t xml:space="preserve">fino </w:t>
      </w:r>
      <w:r w:rsidR="00923D59" w:rsidRPr="00993F03">
        <w:t>all’</w:t>
      </w:r>
      <w:r w:rsidRPr="00993F03">
        <w:t>approvazione definitiva del</w:t>
      </w:r>
      <w:r w:rsidR="000E4CCB" w:rsidRPr="00993F03">
        <w:t xml:space="preserve"> </w:t>
      </w:r>
      <w:r w:rsidRPr="00993F03">
        <w:t xml:space="preserve">PTA. Da </w:t>
      </w:r>
      <w:r w:rsidR="001D6FAC" w:rsidRPr="00993F03">
        <w:t xml:space="preserve">tale </w:t>
      </w:r>
      <w:r w:rsidRPr="00993F03">
        <w:t xml:space="preserve">data </w:t>
      </w:r>
      <w:r w:rsidR="00923D59" w:rsidRPr="00993F03">
        <w:t>sono entrate</w:t>
      </w:r>
      <w:r w:rsidRPr="00993F03">
        <w:t xml:space="preserve"> in vigore le “Misure di tutela”</w:t>
      </w:r>
      <w:r w:rsidR="000E4CCB" w:rsidRPr="00993F03">
        <w:t xml:space="preserve"> </w:t>
      </w:r>
      <w:r w:rsidRPr="00993F03">
        <w:t>individuate nello stesso Piano (</w:t>
      </w:r>
      <w:r w:rsidRPr="00993F03">
        <w:rPr>
          <w:i/>
        </w:rPr>
        <w:t>Allegato tecnico n. 14</w:t>
      </w:r>
      <w:r w:rsidRPr="00993F03">
        <w:t>) finalizzate a conseguire, entro il 22</w:t>
      </w:r>
      <w:r w:rsidR="000E4CCB" w:rsidRPr="00993F03">
        <w:t xml:space="preserve"> </w:t>
      </w:r>
      <w:r w:rsidRPr="00993F03">
        <w:t xml:space="preserve">dicembre 2015, gli obiettivi di qualità ambientale ex </w:t>
      </w:r>
      <w:r w:rsidRPr="00993F03">
        <w:rPr>
          <w:i/>
        </w:rPr>
        <w:t xml:space="preserve">articolo 76, comma 4, del </w:t>
      </w:r>
      <w:r w:rsidR="00475517" w:rsidRPr="00993F03">
        <w:rPr>
          <w:i/>
        </w:rPr>
        <w:t>D.L</w:t>
      </w:r>
      <w:r w:rsidRPr="00993F03">
        <w:rPr>
          <w:i/>
        </w:rPr>
        <w:t>gs.</w:t>
      </w:r>
      <w:r w:rsidR="00E256C3" w:rsidRPr="00993F03">
        <w:rPr>
          <w:i/>
        </w:rPr>
        <w:t>n.</w:t>
      </w:r>
      <w:r w:rsidRPr="00993F03">
        <w:rPr>
          <w:i/>
        </w:rPr>
        <w:t>152/2006</w:t>
      </w:r>
      <w:r w:rsidR="000E4CCB" w:rsidRPr="00993F03">
        <w:rPr>
          <w:i/>
        </w:rPr>
        <w:t xml:space="preserve"> e s.m.i</w:t>
      </w:r>
      <w:r w:rsidRPr="00993F03">
        <w:t>.</w:t>
      </w:r>
    </w:p>
    <w:p w:rsidR="005A43B2" w:rsidRPr="00993F03" w:rsidRDefault="005A43B2" w:rsidP="00292A57"/>
    <w:p w:rsidR="00475517" w:rsidRPr="00993F03" w:rsidRDefault="00475517" w:rsidP="00292A57"/>
    <w:p w:rsidR="000E4CCB" w:rsidRPr="00993F03" w:rsidRDefault="000E4CCB" w:rsidP="000E4CCB">
      <w:pPr>
        <w:pStyle w:val="Titolo4STEAM"/>
      </w:pPr>
      <w:r w:rsidRPr="00993F03">
        <w:t>Rapporti con il Progetto</w:t>
      </w:r>
    </w:p>
    <w:p w:rsidR="000E4CCB" w:rsidRPr="00993F03" w:rsidRDefault="000E4CCB" w:rsidP="00292A57">
      <w:r w:rsidRPr="00993F03">
        <w:t xml:space="preserve">Con riferimento al sopra citato Allegato Tecnico n.14 è stata analizzata la </w:t>
      </w:r>
      <w:r w:rsidRPr="00993F03">
        <w:rPr>
          <w:i/>
        </w:rPr>
        <w:t>Tavola A - Zone di Protezione Speciale Idrogeologica del Piano di Tutela</w:t>
      </w:r>
      <w:r w:rsidRPr="00993F03">
        <w:t xml:space="preserve"> (si veda </w:t>
      </w:r>
      <w:r w:rsidRPr="00993F03">
        <w:rPr>
          <w:i/>
        </w:rPr>
        <w:t>Figura 2.3.2.1a</w:t>
      </w:r>
      <w:r w:rsidRPr="00993F03">
        <w:t>).</w:t>
      </w:r>
    </w:p>
    <w:p w:rsidR="000E4CCB" w:rsidRPr="00993F03" w:rsidRDefault="000E4CCB" w:rsidP="00292A57"/>
    <w:p w:rsidR="00147969" w:rsidRPr="00993F03" w:rsidRDefault="001D6FAC" w:rsidP="00147969">
      <w:r w:rsidRPr="00993F03">
        <w:t>La</w:t>
      </w:r>
      <w:r w:rsidR="000E4CCB" w:rsidRPr="00993F03">
        <w:t xml:space="preserve"> Tavola A</w:t>
      </w:r>
      <w:r w:rsidR="00147969" w:rsidRPr="00993F03">
        <w:t xml:space="preserve"> individua e delimita i</w:t>
      </w:r>
      <w:r w:rsidR="000E4CCB" w:rsidRPr="00993F03">
        <w:t xml:space="preserve"> </w:t>
      </w:r>
      <w:r w:rsidR="00147969" w:rsidRPr="00993F03">
        <w:t xml:space="preserve">comparti fisico-geografici del territorio che, stante </w:t>
      </w:r>
      <w:r w:rsidRPr="00993F03">
        <w:t>sulla base del</w:t>
      </w:r>
      <w:r w:rsidR="00147969" w:rsidRPr="00993F03">
        <w:t xml:space="preserve">le risultanze delle attività di </w:t>
      </w:r>
      <w:r w:rsidR="00B03CAF" w:rsidRPr="00993F03">
        <w:t>caratterizzazione effettuate nella regione</w:t>
      </w:r>
      <w:r w:rsidR="000E4CCB" w:rsidRPr="00993F03">
        <w:t xml:space="preserve"> (</w:t>
      </w:r>
      <w:r w:rsidR="00147969" w:rsidRPr="00993F03">
        <w:t>A</w:t>
      </w:r>
      <w:r w:rsidR="000E4CCB" w:rsidRPr="00993F03">
        <w:t>ll</w:t>
      </w:r>
      <w:r w:rsidR="00147969" w:rsidRPr="00993F03">
        <w:t>.6-7-8-9</w:t>
      </w:r>
      <w:r w:rsidR="000E4CCB" w:rsidRPr="00993F03">
        <w:t xml:space="preserve"> del Piano</w:t>
      </w:r>
      <w:r w:rsidR="00147969" w:rsidRPr="00993F03">
        <w:t xml:space="preserve">), risultano meritevoli di tutela perché di </w:t>
      </w:r>
      <w:r w:rsidRPr="00993F03">
        <w:t xml:space="preserve">valenza </w:t>
      </w:r>
      <w:r w:rsidR="00147969" w:rsidRPr="00993F03">
        <w:t>strategica</w:t>
      </w:r>
      <w:r w:rsidR="000E4CCB" w:rsidRPr="00993F03">
        <w:t xml:space="preserve"> </w:t>
      </w:r>
      <w:r w:rsidR="00147969" w:rsidRPr="00993F03">
        <w:t>per l’alimentazione dei corpi idrici sotterranei.</w:t>
      </w:r>
    </w:p>
    <w:p w:rsidR="00923D59" w:rsidRPr="00993F03" w:rsidRDefault="00923D59" w:rsidP="00147969"/>
    <w:p w:rsidR="00F62CC5" w:rsidRPr="00993F03" w:rsidRDefault="00475517" w:rsidP="007E532C">
      <w:pPr>
        <w:pStyle w:val="TitoloTabellaSTEAM"/>
      </w:pPr>
      <w:r w:rsidRPr="00993F03">
        <w:lastRenderedPageBreak/>
        <w:t>Figura 2.3.2.1a</w:t>
      </w:r>
      <w:r w:rsidRPr="00993F03">
        <w:tab/>
        <w:t>Tavola A del PTA Regione Puglia</w:t>
      </w:r>
    </w:p>
    <w:p w:rsidR="00475517" w:rsidRPr="00993F03" w:rsidRDefault="00EF0E0D" w:rsidP="00F62CC5">
      <w:r w:rsidRPr="00993F03">
        <w:rPr>
          <w:noProof/>
          <w:lang w:eastAsia="it-IT"/>
        </w:rPr>
        <w:drawing>
          <wp:inline distT="0" distB="0" distL="0" distR="0">
            <wp:extent cx="5057775" cy="6257925"/>
            <wp:effectExtent l="19050" t="19050" r="28575" b="28575"/>
            <wp:docPr id="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
                    <pic:cNvPicPr>
                      <a:picLocks noChangeAspect="1" noChangeArrowheads="1"/>
                    </pic:cNvPicPr>
                  </pic:nvPicPr>
                  <pic:blipFill>
                    <a:blip r:embed="rId18" cstate="print"/>
                    <a:srcRect l="934" r="16281" b="21127"/>
                    <a:stretch>
                      <a:fillRect/>
                    </a:stretch>
                  </pic:blipFill>
                  <pic:spPr bwMode="auto">
                    <a:xfrm>
                      <a:off x="0" y="0"/>
                      <a:ext cx="5057775" cy="6257925"/>
                    </a:xfrm>
                    <a:prstGeom prst="rect">
                      <a:avLst/>
                    </a:prstGeom>
                    <a:noFill/>
                    <a:ln w="19050" cmpd="sng">
                      <a:solidFill>
                        <a:srgbClr val="000000"/>
                      </a:solidFill>
                      <a:miter lim="800000"/>
                      <a:headEnd/>
                      <a:tailEnd/>
                    </a:ln>
                    <a:effectLst/>
                  </pic:spPr>
                </pic:pic>
              </a:graphicData>
            </a:graphic>
          </wp:inline>
        </w:drawing>
      </w:r>
    </w:p>
    <w:p w:rsidR="00475517" w:rsidRPr="00993F03" w:rsidRDefault="00475517" w:rsidP="00F62CC5"/>
    <w:p w:rsidR="000E4CCB" w:rsidRPr="00993F03" w:rsidRDefault="000E4CCB" w:rsidP="00F62CC5">
      <w:r w:rsidRPr="00993F03">
        <w:t>Come mostrato, il sito di progetto non ricade nelle perimetrazioni riportate nella Tavola A.</w:t>
      </w:r>
    </w:p>
    <w:p w:rsidR="000E4CCB" w:rsidRPr="00993F03" w:rsidRDefault="000E4CCB" w:rsidP="00F62CC5"/>
    <w:p w:rsidR="000E4CCB" w:rsidRPr="00993F03" w:rsidRDefault="000E4CCB" w:rsidP="000E4CCB">
      <w:r w:rsidRPr="00993F03">
        <w:t xml:space="preserve">E’ stata, inoltre, analizzata la </w:t>
      </w:r>
      <w:r w:rsidRPr="00993F03">
        <w:rPr>
          <w:i/>
        </w:rPr>
        <w:t>Tavola B - Aree di Vincolo d’Uso degli Acquiferi</w:t>
      </w:r>
      <w:r w:rsidRPr="00993F03">
        <w:t xml:space="preserve"> (si veda </w:t>
      </w:r>
      <w:r w:rsidRPr="00993F03">
        <w:rPr>
          <w:i/>
        </w:rPr>
        <w:t>Figura 2.3.2.1b</w:t>
      </w:r>
      <w:r w:rsidRPr="00993F03">
        <w:t xml:space="preserve">), dalla quale emerge l’appartenenza del sito di progetto </w:t>
      </w:r>
      <w:r w:rsidR="00B03CAF" w:rsidRPr="00993F03">
        <w:t>ad</w:t>
      </w:r>
      <w:r w:rsidRPr="00993F03">
        <w:t xml:space="preserve"> </w:t>
      </w:r>
      <w:r w:rsidRPr="00993F03">
        <w:rPr>
          <w:i/>
        </w:rPr>
        <w:t>“Aree soggette a contaminazione salina”</w:t>
      </w:r>
      <w:r w:rsidR="00B03CAF" w:rsidRPr="00993F03">
        <w:rPr>
          <w:i/>
        </w:rPr>
        <w:t>.</w:t>
      </w:r>
    </w:p>
    <w:p w:rsidR="000E4CCB" w:rsidRPr="00993F03" w:rsidRDefault="000E4CCB" w:rsidP="000E4CCB">
      <w:pPr>
        <w:rPr>
          <w:i/>
        </w:rPr>
      </w:pPr>
    </w:p>
    <w:p w:rsidR="00475517" w:rsidRPr="00993F03" w:rsidRDefault="00475517" w:rsidP="007E532C">
      <w:pPr>
        <w:pStyle w:val="TitoloTabellaSTEAM"/>
      </w:pPr>
      <w:r w:rsidRPr="00993F03">
        <w:lastRenderedPageBreak/>
        <w:t>Figura 2.3.2.1b</w:t>
      </w:r>
      <w:r w:rsidRPr="00993F03">
        <w:tab/>
        <w:t>Tavola B del PTA Regione Puglia</w:t>
      </w:r>
    </w:p>
    <w:p w:rsidR="00475517" w:rsidRPr="00993F03" w:rsidRDefault="00EF0E0D" w:rsidP="000E4CCB">
      <w:pPr>
        <w:rPr>
          <w:i/>
        </w:rPr>
      </w:pPr>
      <w:r w:rsidRPr="00993F03">
        <w:rPr>
          <w:i/>
          <w:noProof/>
          <w:lang w:eastAsia="it-IT"/>
        </w:rPr>
        <w:drawing>
          <wp:inline distT="0" distB="0" distL="0" distR="0">
            <wp:extent cx="5057775" cy="6800850"/>
            <wp:effectExtent l="38100" t="19050" r="28575" b="19050"/>
            <wp:docPr id="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5"/>
                    <pic:cNvPicPr>
                      <a:picLocks noChangeAspect="1" noChangeArrowheads="1"/>
                    </pic:cNvPicPr>
                  </pic:nvPicPr>
                  <pic:blipFill>
                    <a:blip r:embed="rId19" cstate="print"/>
                    <a:srcRect l="934" r="16281" b="14388"/>
                    <a:stretch>
                      <a:fillRect/>
                    </a:stretch>
                  </pic:blipFill>
                  <pic:spPr bwMode="auto">
                    <a:xfrm>
                      <a:off x="0" y="0"/>
                      <a:ext cx="5057775" cy="6800850"/>
                    </a:xfrm>
                    <a:prstGeom prst="rect">
                      <a:avLst/>
                    </a:prstGeom>
                    <a:noFill/>
                    <a:ln w="19050" cmpd="sng">
                      <a:solidFill>
                        <a:srgbClr val="000000"/>
                      </a:solidFill>
                      <a:miter lim="800000"/>
                      <a:headEnd/>
                      <a:tailEnd/>
                    </a:ln>
                    <a:effectLst/>
                  </pic:spPr>
                </pic:pic>
              </a:graphicData>
            </a:graphic>
          </wp:inline>
        </w:drawing>
      </w:r>
    </w:p>
    <w:p w:rsidR="00475517" w:rsidRPr="00993F03" w:rsidRDefault="00475517" w:rsidP="000E4CCB">
      <w:pPr>
        <w:rPr>
          <w:i/>
        </w:rPr>
      </w:pPr>
    </w:p>
    <w:p w:rsidR="002B7A66" w:rsidRPr="00993F03" w:rsidRDefault="000E4CCB" w:rsidP="008555D5">
      <w:r w:rsidRPr="00993F03">
        <w:t>In base alle Misure di Tutela adottate per tali aree “si sospende il rilascio di nuove concessioni per il prelievo di acque dolci di falda da utilizzare a fini irrigui o industriali ad eccezione di quelle da utilizzare per usi pubblici o domestici (art. 8 c.1, L.R. 18/99).</w:t>
      </w:r>
    </w:p>
    <w:p w:rsidR="002B7A66" w:rsidRPr="00993F03" w:rsidRDefault="002B7A66" w:rsidP="008555D5"/>
    <w:p w:rsidR="00B802AB" w:rsidRPr="00993F03" w:rsidRDefault="000E4CCB" w:rsidP="008555D5">
      <w:r w:rsidRPr="00993F03">
        <w:t>Per le opere esistenti, in sede di</w:t>
      </w:r>
      <w:r w:rsidR="002B7A66" w:rsidRPr="00993F03">
        <w:t xml:space="preserve"> </w:t>
      </w:r>
      <w:r w:rsidRPr="00993F03">
        <w:t>rinnovo della concessione</w:t>
      </w:r>
      <w:r w:rsidR="0005318E" w:rsidRPr="00993F03">
        <w:t>,</w:t>
      </w:r>
      <w:r w:rsidRPr="00993F03">
        <w:t xml:space="preserve"> andrebbero verificate le quote di attestazione dei pozzi al di sotto</w:t>
      </w:r>
      <w:r w:rsidR="002B7A66" w:rsidRPr="00993F03">
        <w:t xml:space="preserve"> </w:t>
      </w:r>
      <w:r w:rsidRPr="00993F03">
        <w:t>del livello mare, con l’avvertenza che le stesse non risultino superiori a 25 volte il valore del</w:t>
      </w:r>
      <w:r w:rsidR="002B7A66" w:rsidRPr="00993F03">
        <w:t xml:space="preserve"> </w:t>
      </w:r>
      <w:r w:rsidRPr="00993F03">
        <w:t>carico piezometrico espresso in quota assoluta (riferita al l.m.m.)</w:t>
      </w:r>
      <w:r w:rsidR="00134DE2" w:rsidRPr="00993F03">
        <w:t>.</w:t>
      </w:r>
    </w:p>
    <w:p w:rsidR="000E4CCB" w:rsidRPr="00993F03" w:rsidRDefault="000E4CCB" w:rsidP="008555D5">
      <w:r w:rsidRPr="00993F03">
        <w:lastRenderedPageBreak/>
        <w:t>Nel determinare la portata massima emungibile da concedere, si dovrà considerare che la</w:t>
      </w:r>
      <w:r w:rsidR="00B802AB" w:rsidRPr="00993F03">
        <w:t xml:space="preserve"> </w:t>
      </w:r>
      <w:r w:rsidRPr="00993F03">
        <w:t>stessa non determini una depressione dinamica del carico piezometrico assoluto superiore al</w:t>
      </w:r>
      <w:r w:rsidR="00B802AB" w:rsidRPr="00993F03">
        <w:t xml:space="preserve"> </w:t>
      </w:r>
      <w:r w:rsidRPr="00993F03">
        <w:t>50% del valore dello stesso carico e comunque che le acque estratte abbiano caratteristiche</w:t>
      </w:r>
      <w:r w:rsidR="00B802AB" w:rsidRPr="00993F03">
        <w:t xml:space="preserve"> </w:t>
      </w:r>
      <w:r w:rsidRPr="00993F03">
        <w:t>qualitative compatibili con le caratteristiche dei terreni e delle colture da irrigare</w:t>
      </w:r>
      <w:r w:rsidR="00B802AB" w:rsidRPr="00993F03">
        <w:t>.</w:t>
      </w:r>
    </w:p>
    <w:p w:rsidR="00741EC0" w:rsidRPr="00993F03" w:rsidRDefault="00741EC0" w:rsidP="00003348"/>
    <w:p w:rsidR="00741EC0" w:rsidRPr="00993F03" w:rsidRDefault="00003348" w:rsidP="00003348">
      <w:r w:rsidRPr="00993F03">
        <w:t xml:space="preserve">Tali condizioni sono </w:t>
      </w:r>
      <w:r w:rsidR="00741EC0" w:rsidRPr="00993F03">
        <w:t>stat</w:t>
      </w:r>
      <w:r w:rsidRPr="00993F03">
        <w:t>e</w:t>
      </w:r>
      <w:r w:rsidR="00741EC0" w:rsidRPr="00993F03">
        <w:t xml:space="preserve"> verificat</w:t>
      </w:r>
      <w:r w:rsidRPr="00993F03">
        <w:t>e</w:t>
      </w:r>
      <w:r w:rsidR="00741EC0" w:rsidRPr="00993F03">
        <w:t xml:space="preserve"> </w:t>
      </w:r>
      <w:r w:rsidRPr="00993F03">
        <w:t>rispettate</w:t>
      </w:r>
      <w:r w:rsidR="00741EC0" w:rsidRPr="00993F03">
        <w:t xml:space="preserve"> </w:t>
      </w:r>
      <w:r w:rsidRPr="00993F03">
        <w:t>presso il</w:t>
      </w:r>
      <w:r w:rsidR="00741EC0" w:rsidRPr="00993F03">
        <w:t xml:space="preserve"> pozzo in esercizio in Centrale anche nella configurazione futura (Linea I + Linea II)</w:t>
      </w:r>
      <w:r w:rsidRPr="00993F03">
        <w:t>,</w:t>
      </w:r>
      <w:r w:rsidR="00741EC0" w:rsidRPr="00993F03">
        <w:t xml:space="preserve"> come </w:t>
      </w:r>
      <w:r w:rsidRPr="00993F03">
        <w:t>riportato</w:t>
      </w:r>
      <w:r w:rsidR="00741EC0" w:rsidRPr="00993F03">
        <w:t xml:space="preserve"> </w:t>
      </w:r>
      <w:r w:rsidRPr="00993F03">
        <w:t>nel successivo</w:t>
      </w:r>
      <w:r w:rsidR="00741EC0" w:rsidRPr="00993F03">
        <w:t xml:space="preserve"> </w:t>
      </w:r>
      <w:r w:rsidR="00741EC0" w:rsidRPr="00993F03">
        <w:rPr>
          <w:i/>
        </w:rPr>
        <w:t>Paragrafo 4.3.2.2.</w:t>
      </w:r>
    </w:p>
    <w:p w:rsidR="00741EC0" w:rsidRPr="00993F03" w:rsidRDefault="00741EC0" w:rsidP="00003348"/>
    <w:p w:rsidR="00247794" w:rsidRPr="00993F03" w:rsidRDefault="00923D59" w:rsidP="008555D5">
      <w:r w:rsidRPr="00993F03">
        <w:t>Inoltre, i</w:t>
      </w:r>
      <w:r w:rsidR="00247794" w:rsidRPr="00993F03">
        <w:t xml:space="preserve">n accordo alla Disciplina delle acque meteoriche di dilavamento e di prima pioggia, allegata alla Delibera di approvazione del Piano, </w:t>
      </w:r>
      <w:r w:rsidRPr="00993F03">
        <w:t xml:space="preserve">si specifica che </w:t>
      </w:r>
      <w:r w:rsidR="00247794" w:rsidRPr="00993F03">
        <w:t>anche le acque di seconda pioggia provenienti da strade e piazzali saranno inviate all’impianto di trattamento acque meteoriche</w:t>
      </w:r>
      <w:r w:rsidR="00741EC0" w:rsidRPr="00993F03">
        <w:t>, come per l’assetto attuale</w:t>
      </w:r>
      <w:r w:rsidR="00F9066E" w:rsidRPr="00993F03">
        <w:t>.</w:t>
      </w:r>
    </w:p>
    <w:p w:rsidR="00247794" w:rsidRPr="00993F03" w:rsidRDefault="00247794" w:rsidP="008555D5"/>
    <w:p w:rsidR="00247794" w:rsidRPr="00993F03" w:rsidRDefault="00303234" w:rsidP="00247794">
      <w:r w:rsidRPr="00993F03">
        <w:t xml:space="preserve">Per </w:t>
      </w:r>
      <w:r w:rsidR="0005318E" w:rsidRPr="00993F03">
        <w:t xml:space="preserve">maggiori </w:t>
      </w:r>
      <w:r w:rsidRPr="00993F03">
        <w:t>dettagli s</w:t>
      </w:r>
      <w:r w:rsidR="00247794" w:rsidRPr="00993F03">
        <w:t xml:space="preserve">i rimanda al </w:t>
      </w:r>
      <w:r w:rsidR="00247794" w:rsidRPr="00993F03">
        <w:rPr>
          <w:i/>
        </w:rPr>
        <w:t>Quadro di Riferimento Progettuale</w:t>
      </w:r>
      <w:r w:rsidR="00134DE2" w:rsidRPr="00993F03">
        <w:t>.</w:t>
      </w:r>
    </w:p>
    <w:p w:rsidR="00247794" w:rsidRPr="00993F03" w:rsidRDefault="00247794" w:rsidP="00F62CC5"/>
    <w:p w:rsidR="00247794" w:rsidRPr="00993F03" w:rsidRDefault="00247794" w:rsidP="00F62CC5"/>
    <w:p w:rsidR="007D3014" w:rsidRPr="00993F03" w:rsidRDefault="007D3014" w:rsidP="007D3014">
      <w:pPr>
        <w:pStyle w:val="Titolo3STEAM"/>
      </w:pPr>
      <w:bookmarkStart w:id="68" w:name="_Toc316300848"/>
      <w:r w:rsidRPr="00993F03">
        <w:t>Pianificazione Regionale in Materia di Rifiuti</w:t>
      </w:r>
      <w:bookmarkEnd w:id="68"/>
      <w:r w:rsidR="00F76631" w:rsidRPr="00993F03">
        <w:t xml:space="preserve"> </w:t>
      </w:r>
    </w:p>
    <w:p w:rsidR="000047F4" w:rsidRPr="00993F03" w:rsidRDefault="000047F4" w:rsidP="000047F4">
      <w:r w:rsidRPr="00993F03">
        <w:t>Fino al 31 gennaio 2007 la gestione dei rifiuti nella regione Puglia è stata compito del Commissario Delegato, la cui attività si è sostanziata nell’approvazione di un nuovo piano di gestione dei rifiuti e delle bonifiche delle aree inquinate della Regione, avvenuta attraverso i seguenti Decreti Commissariali:</w:t>
      </w:r>
    </w:p>
    <w:p w:rsidR="000047F4" w:rsidRPr="00993F03" w:rsidRDefault="000047F4" w:rsidP="000047F4"/>
    <w:p w:rsidR="000047F4" w:rsidRPr="00993F03" w:rsidRDefault="000047F4" w:rsidP="000047F4">
      <w:pPr>
        <w:pStyle w:val="Rentro1STEAM"/>
      </w:pPr>
      <w:r w:rsidRPr="00993F03">
        <w:t>D.C. n 41 del 06.03.2001 “Piano di gestione dei rifiuti e di bonifica aree inquinate”;</w:t>
      </w:r>
    </w:p>
    <w:p w:rsidR="000047F4" w:rsidRPr="00993F03" w:rsidRDefault="000047F4" w:rsidP="000047F4">
      <w:pPr>
        <w:pStyle w:val="Rentro1STEAM"/>
      </w:pPr>
      <w:r w:rsidRPr="00993F03">
        <w:t>D.C. n. 296 del 30.09.2002 “Piano di gestione dei rifiuti e di bonifica aree inquinate. Completamento, integrazione e modificazione”;</w:t>
      </w:r>
    </w:p>
    <w:p w:rsidR="000047F4" w:rsidRPr="00993F03" w:rsidRDefault="000047F4" w:rsidP="000047F4">
      <w:pPr>
        <w:pStyle w:val="Rentro1STEAM"/>
      </w:pPr>
      <w:r w:rsidRPr="00993F03">
        <w:t>Decreti Commissario Delegato 30.09.2002, da n. 297 a n.310 e n.315 di istituzione delle Autorità per la gestione dei rifiuti urbani per Ambiti Territoriali Ottimali;</w:t>
      </w:r>
    </w:p>
    <w:p w:rsidR="000047F4" w:rsidRPr="00993F03" w:rsidRDefault="000047F4" w:rsidP="000047F4">
      <w:pPr>
        <w:pStyle w:val="Rentro1STEAM"/>
      </w:pPr>
      <w:r w:rsidRPr="00993F03">
        <w:t>D.C. n. 56 del 26.03.2004 “Piano di riduzione dei rifiuti urbani biodegradabili in Puglia, ex art. 5 D.Lgs. n. 36/03. Integrazione pianificazione regionale”;</w:t>
      </w:r>
    </w:p>
    <w:p w:rsidR="000047F4" w:rsidRPr="00993F03" w:rsidRDefault="000047F4" w:rsidP="000047F4">
      <w:pPr>
        <w:pStyle w:val="Rentro1STEAM"/>
      </w:pPr>
      <w:r w:rsidRPr="00993F03">
        <w:t>D.C. n. 187 del 9.12.2005 “Decreti Commissariali 6/3/2001 n. 41 e 30/9/2002 n. 296 – Piano Regionale di Gestione dei Rifiuti. Aggiornamento, completamento e modifiche”;</w:t>
      </w:r>
    </w:p>
    <w:p w:rsidR="000047F4" w:rsidRPr="00993F03" w:rsidRDefault="000047F4" w:rsidP="000047F4">
      <w:pPr>
        <w:pStyle w:val="Rentro1STEAM"/>
      </w:pPr>
      <w:r w:rsidRPr="00993F03">
        <w:t>D.C. n. 246 del 28.12.2006 “Piano regionale di gestione dei rifiuti. Integrazione – Sezione Rifiuti speciali e pericolosi. Adozione”;</w:t>
      </w:r>
    </w:p>
    <w:p w:rsidR="000047F4" w:rsidRPr="00993F03" w:rsidRDefault="000047F4" w:rsidP="000047F4">
      <w:pPr>
        <w:pStyle w:val="Rentro1STEAM"/>
      </w:pPr>
      <w:r w:rsidRPr="00993F03">
        <w:t>D.C. n. 40 del 31.01.2007 “Piano Regionale di gestione dei rifiuti – integrazione sezione rifiuti speciali e pericolosi – correzioni e modifiche;</w:t>
      </w:r>
    </w:p>
    <w:p w:rsidR="00303234" w:rsidRPr="00993F03" w:rsidRDefault="00303234" w:rsidP="000047F4"/>
    <w:p w:rsidR="000047F4" w:rsidRPr="00993F03" w:rsidRDefault="000047F4" w:rsidP="000047F4">
      <w:r w:rsidRPr="00993F03">
        <w:t>In base alla pianificazione regionale in materia di gestione dei rifiuti regolamentata dai decreti commissariali sopra riportati, l’organizzazione territoriale per la gestione dei rifiuti urbani in Provincia di Taranto si articola in due ambiti territoriali ottimali (bacini di utenza). Il Commissario Delegato con propri decreti nn. 297, 298, 299, 300 del 30.09.2002 ha istituito le Autorità per la gestione dei rifiuti urbani nei bacini TA/1 e TA/3: il territorio comunale di Massafra rientra all’interno dell’A.T.O. TA/1.</w:t>
      </w:r>
    </w:p>
    <w:p w:rsidR="000047F4" w:rsidRPr="00993F03" w:rsidRDefault="000047F4" w:rsidP="000047F4"/>
    <w:p w:rsidR="000047F4" w:rsidRPr="00993F03" w:rsidRDefault="000047F4" w:rsidP="000047F4">
      <w:r w:rsidRPr="00993F03">
        <w:lastRenderedPageBreak/>
        <w:t>Dal 31 gennaio 2007, nella Regione Puglia è terminato il commissariamento sulla gestione dei rifiuti, che ha comportato il rientro alla gestione ordinaria e il ripristino delle competenze Regionali in materia di gestione dei rifiuti.</w:t>
      </w:r>
    </w:p>
    <w:p w:rsidR="000047F4" w:rsidRPr="00993F03" w:rsidRDefault="000047F4" w:rsidP="000047F4"/>
    <w:p w:rsidR="000047F4" w:rsidRPr="00993F03" w:rsidRDefault="000047F4" w:rsidP="000047F4">
      <w:r w:rsidRPr="00993F03">
        <w:t>In condizioni di normalità, la Regione, infatti, esercita un ruolo di programmazione, pianificazione e coordinamento delle iniziative tese alla realizzazione degli interventi previsti dalla vigente normativa, con particolare riferimento alla centralità dello sviluppo delle raccolte differenziate e del successivo recupero di materia ed energia dai rifiuti.</w:t>
      </w:r>
    </w:p>
    <w:p w:rsidR="000047F4" w:rsidRPr="00993F03" w:rsidRDefault="000047F4" w:rsidP="000047F4"/>
    <w:p w:rsidR="000047F4" w:rsidRPr="00993F03" w:rsidRDefault="000047F4" w:rsidP="000047F4">
      <w:r w:rsidRPr="00993F03">
        <w:t>Pertanto, al fine di ottemperare agli obiettivi previsti dalla normativa regionale, la Regione Puglia ha emanato i seguenti atti:</w:t>
      </w:r>
    </w:p>
    <w:p w:rsidR="000047F4" w:rsidRPr="00993F03" w:rsidRDefault="000047F4" w:rsidP="000047F4"/>
    <w:p w:rsidR="000047F4" w:rsidRPr="00993F03" w:rsidRDefault="000047F4" w:rsidP="000047F4">
      <w:pPr>
        <w:pStyle w:val="Rentro1STEAM"/>
      </w:pPr>
      <w:r w:rsidRPr="00993F03">
        <w:t xml:space="preserve">D.G.R. del 26/02/2008, n. 231 “Programma operativo per la riduzione della produzione di rifiuti solidi urbani e per l’implementazione delle raccolte differenziate”; </w:t>
      </w:r>
    </w:p>
    <w:p w:rsidR="000047F4" w:rsidRPr="00993F03" w:rsidRDefault="000047F4" w:rsidP="000047F4">
      <w:pPr>
        <w:pStyle w:val="Rentro1STEAM"/>
      </w:pPr>
      <w:r w:rsidRPr="00993F03">
        <w:t xml:space="preserve">D.G.R. del 27/05/ 2008, n. 862 “Linee guida per la redazione dei piani d’ambito per la gestione dei rifiuti solidi urbani”; </w:t>
      </w:r>
    </w:p>
    <w:p w:rsidR="000047F4" w:rsidRPr="00993F03" w:rsidRDefault="000047F4" w:rsidP="000047F4">
      <w:pPr>
        <w:pStyle w:val="Rentro1STEAM"/>
      </w:pPr>
      <w:r w:rsidRPr="00993F03">
        <w:t>D.G.R. del 7/10/2008, n.1872 “Modalità di recupero della frazione secca da rifiuti solidi urbani residuali da attività di raccolta differenziata. Modifica e integrazione del Piano di gestione dei rifiuti in Puglia approvato con decreti commissariali n. 41 del 6 marzo 2001, n.296 del 30 settembre 2002 e n.187 del 9 dicembre 2005. Adozione e invio alla competente commissione consiliare”.</w:t>
      </w:r>
    </w:p>
    <w:p w:rsidR="000047F4" w:rsidRPr="00993F03" w:rsidRDefault="000047F4" w:rsidP="000047F4"/>
    <w:p w:rsidR="000047F4" w:rsidRPr="00993F03" w:rsidRDefault="000047F4" w:rsidP="000047F4">
      <w:r w:rsidRPr="00993F03">
        <w:t>Inoltre la Regione Puglia, con L.R. n. 36 del 31/12/2009, “Norme per l’esercizio delle competenze in materia di gestione dei rifiuti in attuazione del Decreto Legislativo 3 aprile 2006, n. 152”, elenca i principi cardine sui quali si deve basare la gestione dei rifiuti prevedendo, per quanto possibile, il recupero ed il riutilizzo degli stessi.</w:t>
      </w:r>
    </w:p>
    <w:p w:rsidR="000047F4" w:rsidRPr="00993F03" w:rsidRDefault="000047F4" w:rsidP="000047F4"/>
    <w:p w:rsidR="000047F4" w:rsidRPr="00993F03" w:rsidRDefault="000047F4" w:rsidP="000047F4"/>
    <w:p w:rsidR="000047F4" w:rsidRPr="00993F03" w:rsidRDefault="000047F4" w:rsidP="000047F4">
      <w:pPr>
        <w:pStyle w:val="Titolo4STEAM"/>
      </w:pPr>
      <w:r w:rsidRPr="00993F03">
        <w:t>Rapporti con il Progetto</w:t>
      </w:r>
    </w:p>
    <w:p w:rsidR="000047F4" w:rsidRPr="00993F03" w:rsidRDefault="000047F4" w:rsidP="000047F4">
      <w:r w:rsidRPr="00993F03">
        <w:t>L’A.T.O. TA/1, al quale appartiene il comune di Massafra, non ha attualmente provveduto alla redazione del proprio Piano d’Ambito.</w:t>
      </w:r>
    </w:p>
    <w:p w:rsidR="000047F4" w:rsidRPr="00993F03" w:rsidRDefault="000047F4" w:rsidP="000047F4"/>
    <w:p w:rsidR="000047F4" w:rsidRPr="00993F03" w:rsidRDefault="000047F4" w:rsidP="000047F4">
      <w:r w:rsidRPr="00993F03">
        <w:t>Il raddoppio della seconda linea in progetto per l’impianto esistente di Massafra risulta coerente con i principi cardine previsti dalla legislazione in materia di gestione dei rifiuti della Regione Puglia in quanto consentirà il recupero energetico da CDR, rifiuto non altrimenti riutilizzabile.</w:t>
      </w:r>
    </w:p>
    <w:p w:rsidR="000047F4" w:rsidRPr="00993F03" w:rsidRDefault="000047F4" w:rsidP="000047F4"/>
    <w:p w:rsidR="000047F4" w:rsidRPr="00993F03" w:rsidRDefault="000047F4" w:rsidP="000047F4">
      <w:r w:rsidRPr="00993F03">
        <w:t xml:space="preserve">L’approvvigionamento del CDR verrà garantito da contratti di fornitura che la società Appia Energy sottoscriverà con altre società </w:t>
      </w:r>
      <w:r w:rsidRPr="00993F03">
        <w:rPr>
          <w:rStyle w:val="apple-style-span"/>
        </w:rPr>
        <w:t xml:space="preserve">concessionarie di pubblico servizio per la gestione di impianti di produzione di CDR presenti sul territorio pugliese, tra cui </w:t>
      </w:r>
      <w:r w:rsidRPr="00993F03">
        <w:t>la società Progetto Ambiente LE Provincia e la società CISA di Massafra.</w:t>
      </w:r>
    </w:p>
    <w:p w:rsidR="000047F4" w:rsidRPr="00993F03" w:rsidRDefault="000047F4" w:rsidP="000047F4"/>
    <w:p w:rsidR="000047F4" w:rsidRPr="00993F03" w:rsidRDefault="000047F4" w:rsidP="000047F4">
      <w:r w:rsidRPr="00993F03">
        <w:t>In più il progetto valorizzerà l’impianto esistente di Massafra, già in esercizio per il recupero energetico del CDR, consentendo di evitare la costruzione di nuovi impianti</w:t>
      </w:r>
      <w:r w:rsidR="0005318E" w:rsidRPr="00993F03">
        <w:t xml:space="preserve"> e la massima ottimizzazione delle infrastrutture disponibili in sito</w:t>
      </w:r>
      <w:r w:rsidRPr="00993F03">
        <w:t>.</w:t>
      </w:r>
    </w:p>
    <w:p w:rsidR="000047F4" w:rsidRPr="00993F03" w:rsidRDefault="000047F4" w:rsidP="000047F4">
      <w:pPr>
        <w:pStyle w:val="Titolo3STEAM"/>
      </w:pPr>
      <w:bookmarkStart w:id="69" w:name="_Toc316300849"/>
      <w:r w:rsidRPr="00993F03">
        <w:lastRenderedPageBreak/>
        <w:t>Piano Regionale di Gestione dei Rifiuti Speciali</w:t>
      </w:r>
      <w:bookmarkEnd w:id="69"/>
    </w:p>
    <w:p w:rsidR="000047F4" w:rsidRPr="00993F03" w:rsidRDefault="000047F4" w:rsidP="000047F4">
      <w:r w:rsidRPr="00993F03">
        <w:t>Il Piano di gestione dei rifiuti speciali e speciali pericolosi, adottato con Decreto del Commissario Delegato del 28 dicembre 2006, n.246 integra la programmazione regionale in materia di gestione dei rifiuti di cui ai precedenti Decreti Commissariali n.41/2001, n.296/2002 e n.187/2005, nonché agli atti di Giunta della Regione Puglia n.2086/2003 e n.805/2004.</w:t>
      </w:r>
    </w:p>
    <w:p w:rsidR="000047F4" w:rsidRPr="00993F03" w:rsidRDefault="000047F4" w:rsidP="000047F4"/>
    <w:p w:rsidR="000047F4" w:rsidRPr="00993F03" w:rsidRDefault="000047F4" w:rsidP="000047F4">
      <w:r w:rsidRPr="00993F03">
        <w:t>Il quadro conoscitivo del Piano è sviluppato tenendo conto dei seguenti aspetti:</w:t>
      </w:r>
    </w:p>
    <w:p w:rsidR="0005318E" w:rsidRPr="00993F03" w:rsidRDefault="0005318E" w:rsidP="000047F4"/>
    <w:p w:rsidR="000047F4" w:rsidRPr="00993F03" w:rsidRDefault="000047F4" w:rsidP="000047F4">
      <w:pPr>
        <w:pStyle w:val="Rentro1STEAM"/>
      </w:pPr>
      <w:r w:rsidRPr="00993F03">
        <w:t>la produzione di rifiuti speciali (pericolosi e non pericolosi) in Puglia;</w:t>
      </w:r>
    </w:p>
    <w:p w:rsidR="000047F4" w:rsidRPr="00993F03" w:rsidRDefault="000047F4" w:rsidP="000047F4">
      <w:pPr>
        <w:pStyle w:val="Rentro1STEAM"/>
      </w:pPr>
      <w:r w:rsidRPr="00993F03">
        <w:t>la produzione di rifiuti speciali per ambito provinciale;</w:t>
      </w:r>
    </w:p>
    <w:p w:rsidR="000047F4" w:rsidRPr="00993F03" w:rsidRDefault="000047F4" w:rsidP="000047F4">
      <w:pPr>
        <w:pStyle w:val="Rentro1STEAM"/>
      </w:pPr>
      <w:r w:rsidRPr="00993F03">
        <w:t>i possibili andamenti futuri di crescita sia per i rifiuti speciali non pericolosi che pericolosi;</w:t>
      </w:r>
    </w:p>
    <w:p w:rsidR="000047F4" w:rsidRPr="00993F03" w:rsidRDefault="000047F4" w:rsidP="000047F4">
      <w:pPr>
        <w:pStyle w:val="Rentro1STEAM"/>
      </w:pPr>
      <w:r w:rsidRPr="00993F03">
        <w:t>i flussi di rifiuti;</w:t>
      </w:r>
    </w:p>
    <w:p w:rsidR="000047F4" w:rsidRPr="00993F03" w:rsidRDefault="000047F4" w:rsidP="000047F4">
      <w:pPr>
        <w:pStyle w:val="Rentro1STEAM"/>
      </w:pPr>
      <w:r w:rsidRPr="00993F03">
        <w:t>la disponibilità impiantistica, comprensiva degli impianti di riciclo.</w:t>
      </w:r>
    </w:p>
    <w:p w:rsidR="000047F4" w:rsidRPr="00993F03" w:rsidRDefault="000047F4" w:rsidP="000047F4"/>
    <w:p w:rsidR="000047F4" w:rsidRPr="00993F03" w:rsidRDefault="000047F4" w:rsidP="000047F4">
      <w:r w:rsidRPr="00993F03">
        <w:t>Sulla base di tale elementi, il Piano di gestione dei rifiuti speciali e speciali pericolosi fissa l’obiettivo di definire strumenti e metodologie per controllare i flussi dei rifiuti prodotti, recuperati e smaltiti, per consentire analisi e valutazioni al riguardo, per poter assistere i procedimenti di autorizzazione, controllo e monitoraggio degli impianti e delle attività.</w:t>
      </w:r>
    </w:p>
    <w:p w:rsidR="000047F4" w:rsidRPr="00993F03" w:rsidRDefault="000047F4" w:rsidP="000047F4"/>
    <w:p w:rsidR="000047F4" w:rsidRPr="00993F03" w:rsidRDefault="00303234" w:rsidP="000047F4">
      <w:r w:rsidRPr="00993F03">
        <w:t>Al Paragrafo 9.1, i</w:t>
      </w:r>
      <w:r w:rsidR="000047F4" w:rsidRPr="00993F03">
        <w:t>l Piano fissa i criteri di localizzazione degli impianti industriali che utilizzano il CDR o le biomasse vergini, in sostituzione del combustibile convenzionale, ai fini del recupero energetico, individuando i siti idonei alla loro realizzazione. In particolare, un impianto che utilizza CDR non deve ricadere in</w:t>
      </w:r>
      <w:r w:rsidR="0005318E" w:rsidRPr="00993F03">
        <w:t xml:space="preserve">: </w:t>
      </w:r>
    </w:p>
    <w:p w:rsidR="000047F4" w:rsidRPr="00993F03" w:rsidRDefault="000047F4" w:rsidP="000047F4"/>
    <w:p w:rsidR="000047F4" w:rsidRPr="00993F03" w:rsidRDefault="000047F4" w:rsidP="000047F4">
      <w:pPr>
        <w:pStyle w:val="Rentro1STEAM"/>
      </w:pPr>
      <w:r w:rsidRPr="00993F03">
        <w:t xml:space="preserve">aree boscate, ancorché percorse o danneggiate dal fuoco, e in aree sottoposte a vincolo di rimboschimento ai sensi dell'art 54, del R.D. 30 dicembre 1923, n. 3267; </w:t>
      </w:r>
    </w:p>
    <w:p w:rsidR="000047F4" w:rsidRPr="00993F03" w:rsidRDefault="000047F4" w:rsidP="000047F4">
      <w:pPr>
        <w:pStyle w:val="Rentro1STEAM"/>
      </w:pPr>
      <w:r w:rsidRPr="00993F03">
        <w:t xml:space="preserve">aree a quota superiore a 600 m s.l.m.; </w:t>
      </w:r>
    </w:p>
    <w:p w:rsidR="000047F4" w:rsidRPr="00993F03" w:rsidRDefault="000047F4" w:rsidP="000047F4">
      <w:pPr>
        <w:pStyle w:val="Rentro1STEAM"/>
      </w:pPr>
      <w:r w:rsidRPr="00993F03">
        <w:t xml:space="preserve">aree carsiche comprensive di grotte e doline; </w:t>
      </w:r>
    </w:p>
    <w:p w:rsidR="000047F4" w:rsidRPr="00993F03" w:rsidRDefault="000047F4" w:rsidP="000047F4">
      <w:pPr>
        <w:pStyle w:val="Rentro1STEAM"/>
      </w:pPr>
      <w:r w:rsidRPr="00993F03">
        <w:t xml:space="preserve">aree con presenza di insediamenti residenziali - all'interno di un centro abitato, senza considerare le case sparse - inferiori a 200 metri dal punto di scarico dei rifiuti; tale limite è </w:t>
      </w:r>
      <w:r w:rsidR="0005318E" w:rsidRPr="00993F03">
        <w:t xml:space="preserve">elevato </w:t>
      </w:r>
      <w:r w:rsidRPr="00993F03">
        <w:t xml:space="preserve">a 500 metri qualora all'impianto siano conferiti rifiuti pericolosi; </w:t>
      </w:r>
    </w:p>
    <w:p w:rsidR="000047F4" w:rsidRPr="00993F03" w:rsidRDefault="000047F4" w:rsidP="000047F4">
      <w:pPr>
        <w:pStyle w:val="Rentro1STEAM"/>
      </w:pPr>
      <w:r w:rsidRPr="00993F03">
        <w:t xml:space="preserve">aree collocate nelle fasce di rispetto da punti di approvvigionamento idrico a scopo potabile, ai sensi del D.P.R n.236 del 1988; </w:t>
      </w:r>
    </w:p>
    <w:p w:rsidR="000047F4" w:rsidRPr="00993F03" w:rsidRDefault="000047F4" w:rsidP="000D3872">
      <w:pPr>
        <w:pStyle w:val="Rentro1STEAM"/>
      </w:pPr>
      <w:r w:rsidRPr="00993F03">
        <w:t>zone di particolare interesse ambientale di cui alla disciplina relativa alla salvaguardia dei beni culturali e ambientali sottoposte a tutela ai sensi della legge 29 giugno 1939 n. 1497</w:t>
      </w:r>
      <w:r w:rsidR="00303234" w:rsidRPr="00993F03">
        <w:t xml:space="preserve"> (abrogata e sostituita dal D. Lgs. 42/2004 art.136)</w:t>
      </w:r>
      <w:r w:rsidRPr="00993F03">
        <w:t>.</w:t>
      </w:r>
    </w:p>
    <w:p w:rsidR="000047F4" w:rsidRPr="00993F03" w:rsidRDefault="000047F4" w:rsidP="00404761"/>
    <w:p w:rsidR="00303234" w:rsidRPr="00993F03" w:rsidRDefault="00303234" w:rsidP="000D3872">
      <w:r w:rsidRPr="00993F03">
        <w:t xml:space="preserve">Al Paragrafo 9.2, il Piano prevede, inoltre, che “Per la localizzazione di nuovi impianti di incenerimento dei rifiuti si considerano in via preferenziale le aree con destinazione urbanistica a zone industriali o servizi tecnologici ed equivalenti.” </w:t>
      </w:r>
    </w:p>
    <w:p w:rsidR="000D3872" w:rsidRPr="00993F03" w:rsidRDefault="000D3872" w:rsidP="00404761"/>
    <w:p w:rsidR="00303234" w:rsidRPr="00993F03" w:rsidRDefault="000D3872" w:rsidP="000D3872">
      <w:r w:rsidRPr="00993F03">
        <w:lastRenderedPageBreak/>
        <w:t>Si ricorda che l’area di intervento è stata oggetto di variante urbanistica al vigente PdF che l’ha classificata come area industriale con delibera del CC di Massafra 06/03/2000“.</w:t>
      </w:r>
    </w:p>
    <w:p w:rsidR="000D3872" w:rsidRPr="00993F03" w:rsidRDefault="000D3872" w:rsidP="000D3872"/>
    <w:p w:rsidR="000D3872" w:rsidRPr="00993F03" w:rsidRDefault="000D3872" w:rsidP="000D3872">
      <w:r w:rsidRPr="00993F03">
        <w:t>Di conseguenza il progetto proposto è compatibile con i criteri di localizzazione del Piano Regionale di Gestione dei Rifiuti Speciali.</w:t>
      </w:r>
    </w:p>
    <w:p w:rsidR="000D3872" w:rsidRPr="00993F03" w:rsidRDefault="000D3872" w:rsidP="000D3872"/>
    <w:p w:rsidR="000D3872" w:rsidRPr="00993F03" w:rsidRDefault="000D3872" w:rsidP="000D3872"/>
    <w:p w:rsidR="000047F4" w:rsidRPr="00993F03" w:rsidRDefault="000047F4" w:rsidP="000047F4">
      <w:pPr>
        <w:pStyle w:val="Titolo4STEAM"/>
      </w:pPr>
      <w:r w:rsidRPr="00993F03">
        <w:t>Rapporti con il Progetto</w:t>
      </w:r>
    </w:p>
    <w:p w:rsidR="00303234" w:rsidRPr="00993F03" w:rsidRDefault="00303234" w:rsidP="000047F4">
      <w:r w:rsidRPr="00993F03">
        <w:t>S</w:t>
      </w:r>
      <w:r w:rsidR="000047F4" w:rsidRPr="00993F03">
        <w:t>econdo le indicazioni formulate nel Piano, i nuovi impianti di utilizzazione di CDR e biomasse per la produzione di energia devono essere preferenzialmente localizzati in aree industriali, per evidenti motivazioni connesse con la migliore fruibilità di servizi, tecnologie e indotti necessari al miglior funzionamento degli stessi</w:t>
      </w:r>
      <w:r w:rsidRPr="00993F03">
        <w:t>.</w:t>
      </w:r>
    </w:p>
    <w:p w:rsidR="00303234" w:rsidRPr="00993F03" w:rsidRDefault="00303234" w:rsidP="000047F4"/>
    <w:p w:rsidR="00741EC0" w:rsidRPr="00993F03" w:rsidRDefault="00741EC0" w:rsidP="00741EC0">
      <w:r w:rsidRPr="00993F03">
        <w:t>L’intervento in progetto prevede l’ampliamento di un impianto esistente, entro i confini dell’</w:t>
      </w:r>
      <w:r w:rsidR="00003348" w:rsidRPr="00993F03">
        <w:t>area di</w:t>
      </w:r>
      <w:r w:rsidRPr="00993F03">
        <w:t xml:space="preserve"> proprietà della Centrale di Appia Energy, </w:t>
      </w:r>
      <w:r w:rsidR="00003348" w:rsidRPr="00993F03">
        <w:t xml:space="preserve">collocata </w:t>
      </w:r>
      <w:r w:rsidRPr="00993F03">
        <w:t xml:space="preserve">all’interno di un’area classificata industriale dalla variante al Piano di Fabbricazione, come indicato al </w:t>
      </w:r>
      <w:r w:rsidRPr="00993F03">
        <w:rPr>
          <w:i/>
        </w:rPr>
        <w:t>Paragrafo 2.2.4</w:t>
      </w:r>
      <w:r w:rsidRPr="00993F03">
        <w:t>, coerentemente pertanto con quanto indicato da piano regionale.</w:t>
      </w:r>
    </w:p>
    <w:p w:rsidR="000047F4" w:rsidRPr="00993F03" w:rsidRDefault="000047F4" w:rsidP="000047F4"/>
    <w:p w:rsidR="007D3014" w:rsidRPr="00993F03" w:rsidRDefault="007D3014" w:rsidP="007D3014"/>
    <w:p w:rsidR="009C57D2" w:rsidRPr="00993F03" w:rsidRDefault="009C57D2" w:rsidP="009C57D2">
      <w:pPr>
        <w:pStyle w:val="Titolo3STEAM"/>
      </w:pPr>
      <w:bookmarkStart w:id="70" w:name="_Toc286934999"/>
      <w:bookmarkStart w:id="71" w:name="_Toc316300850"/>
      <w:r w:rsidRPr="00993F03">
        <w:t>Piano Stralcio per l’Assetto Idrogeologico</w:t>
      </w:r>
      <w:bookmarkEnd w:id="70"/>
      <w:r w:rsidR="00B81164" w:rsidRPr="00993F03">
        <w:t xml:space="preserve"> </w:t>
      </w:r>
      <w:r w:rsidR="00B03CAF" w:rsidRPr="00993F03">
        <w:t>dell’</w:t>
      </w:r>
      <w:r w:rsidR="00B74C25" w:rsidRPr="00993F03">
        <w:t>Autorità di Bacino Puglia</w:t>
      </w:r>
      <w:bookmarkEnd w:id="71"/>
    </w:p>
    <w:p w:rsidR="00BC60D1" w:rsidRPr="00993F03" w:rsidRDefault="00BC60D1" w:rsidP="00BC60D1">
      <w:r w:rsidRPr="00993F03">
        <w:t xml:space="preserve">Il </w:t>
      </w:r>
      <w:r w:rsidRPr="00993F03">
        <w:rPr>
          <w:i/>
        </w:rPr>
        <w:t>Piano Stralcio per l’Assetto Idrogeologico (PAI) per i Bacini Regionali della Puglia</w:t>
      </w:r>
      <w:r w:rsidRPr="00993F03">
        <w:t xml:space="preserve"> è stato approvato dal Comitato Istituzionale dell’Autorità di Bacino della Puglia con Delibera n. 39 del 30 novembre 2005. </w:t>
      </w:r>
    </w:p>
    <w:p w:rsidR="00BC60D1" w:rsidRPr="00993F03" w:rsidRDefault="00BC60D1" w:rsidP="00BC60D1"/>
    <w:p w:rsidR="00BC60D1" w:rsidRPr="00993F03" w:rsidRDefault="00BC60D1" w:rsidP="00BC60D1">
      <w:r w:rsidRPr="00993F03">
        <w:t>Il PAI della regione Puglia è composto dai seguenti elaborati:</w:t>
      </w:r>
    </w:p>
    <w:p w:rsidR="00BC60D1" w:rsidRPr="00993F03" w:rsidRDefault="00BC60D1" w:rsidP="000D3872">
      <w:pPr>
        <w:pStyle w:val="Rentro1STEAM"/>
      </w:pPr>
      <w:r w:rsidRPr="00993F03">
        <w:t>Relazione generale;</w:t>
      </w:r>
    </w:p>
    <w:p w:rsidR="00BC60D1" w:rsidRPr="00993F03" w:rsidRDefault="00FF3489" w:rsidP="000D3872">
      <w:pPr>
        <w:pStyle w:val="Rentro1STEAM"/>
      </w:pPr>
      <w:r w:rsidRPr="00993F03">
        <w:t>Norme</w:t>
      </w:r>
      <w:r w:rsidR="00BC60D1" w:rsidRPr="00993F03">
        <w:t xml:space="preserve"> di attuazione;</w:t>
      </w:r>
    </w:p>
    <w:p w:rsidR="00BC60D1" w:rsidRPr="00993F03" w:rsidRDefault="00FF3489" w:rsidP="000D3872">
      <w:pPr>
        <w:pStyle w:val="Rentro1STEAM"/>
      </w:pPr>
      <w:r w:rsidRPr="00993F03">
        <w:t>Carta</w:t>
      </w:r>
      <w:r w:rsidR="00BC60D1" w:rsidRPr="00993F03">
        <w:t xml:space="preserve"> delle aree soggette a pericolosità geomorfologica, a pericolosità idraulica ed a rischio idrogeologico.</w:t>
      </w:r>
    </w:p>
    <w:p w:rsidR="00BC60D1" w:rsidRPr="00993F03" w:rsidRDefault="00BC60D1" w:rsidP="00BC60D1"/>
    <w:p w:rsidR="00BC60D1" w:rsidRPr="00993F03" w:rsidRDefault="00BC60D1" w:rsidP="00BC60D1">
      <w:r w:rsidRPr="00993F03">
        <w:t xml:space="preserve">Il Piano si pone come obiettivo immediato la redazione di un quadro conoscitivo generale dell’intero territorio di competenza dell’Autorità di Bacino, in termini di inquadramento delle caratteristiche morfologiche, geologiche ed idrologiche, unitamente ad un’analisi storica degli eventi critici (frane ed alluvioni) per individuare le aree soggette a dissesto idrogeologico, per le quali è già possibile effettuare una prima valutazione del rischio. </w:t>
      </w:r>
    </w:p>
    <w:p w:rsidR="00BC60D1" w:rsidRPr="00993F03" w:rsidRDefault="00BC60D1" w:rsidP="00BC60D1"/>
    <w:p w:rsidR="00BC60D1" w:rsidRPr="00993F03" w:rsidRDefault="00BC60D1" w:rsidP="00BC60D1">
      <w:r w:rsidRPr="00993F03">
        <w:t>In particolare il PAI della Regione Puglia persegue le seguenti finalità:</w:t>
      </w:r>
    </w:p>
    <w:p w:rsidR="00BC60D1" w:rsidRPr="00993F03" w:rsidRDefault="00FF3489" w:rsidP="000D3872">
      <w:pPr>
        <w:pStyle w:val="Rentro1STEAM"/>
      </w:pPr>
      <w:r w:rsidRPr="00993F03">
        <w:t>Sistemazione</w:t>
      </w:r>
      <w:r w:rsidR="00BC60D1" w:rsidRPr="00993F03">
        <w:t>, conservazione e recupero del suolo nei bacini idrografici, con interventi idrogeologici, idraulici, idraulico - forestali, idraulico - agrari compatibili con i criteri di recupero naturalistico;</w:t>
      </w:r>
    </w:p>
    <w:p w:rsidR="00BC60D1" w:rsidRPr="00993F03" w:rsidRDefault="00FF3489" w:rsidP="000D3872">
      <w:pPr>
        <w:pStyle w:val="Rentro1STEAM"/>
      </w:pPr>
      <w:r w:rsidRPr="00993F03">
        <w:t>Difesa</w:t>
      </w:r>
      <w:r w:rsidR="00BC60D1" w:rsidRPr="00993F03">
        <w:t xml:space="preserve"> e consolidamento dei versanti e delle aree instabili, nonché difesa degli abitati e delle infrastrutture contro i movimenti franosi e gli altri fenomeni di dissesto;</w:t>
      </w:r>
    </w:p>
    <w:p w:rsidR="00BC60D1" w:rsidRPr="00993F03" w:rsidRDefault="00FF3489" w:rsidP="000D3872">
      <w:pPr>
        <w:pStyle w:val="Rentro1STEAM"/>
      </w:pPr>
      <w:r w:rsidRPr="00993F03">
        <w:t>Riordino</w:t>
      </w:r>
      <w:r w:rsidR="00BC60D1" w:rsidRPr="00993F03">
        <w:t xml:space="preserve"> del vincolo idrogeologico;</w:t>
      </w:r>
    </w:p>
    <w:p w:rsidR="00BC60D1" w:rsidRPr="00993F03" w:rsidRDefault="00FF3489" w:rsidP="000D3872">
      <w:pPr>
        <w:pStyle w:val="Rentro1STEAM"/>
      </w:pPr>
      <w:r w:rsidRPr="00993F03">
        <w:t>Difesa</w:t>
      </w:r>
      <w:r w:rsidR="00BC60D1" w:rsidRPr="00993F03">
        <w:t>, sistemazione e regolazione dei corsi d’acqua;</w:t>
      </w:r>
    </w:p>
    <w:p w:rsidR="00BC60D1" w:rsidRPr="00993F03" w:rsidRDefault="00FF3489" w:rsidP="000D3872">
      <w:pPr>
        <w:pStyle w:val="Rentro1STEAM"/>
      </w:pPr>
      <w:r w:rsidRPr="00993F03">
        <w:lastRenderedPageBreak/>
        <w:t>Svolgimento</w:t>
      </w:r>
      <w:r w:rsidR="00BC60D1" w:rsidRPr="00993F03">
        <w:t xml:space="preserve"> funzionale dei servizi di polizia idraulica, di piena e di pronto intervento idraulico, nonché della gestione degli impianti.</w:t>
      </w:r>
    </w:p>
    <w:p w:rsidR="00BC60D1" w:rsidRPr="00993F03" w:rsidRDefault="00BC60D1" w:rsidP="00BC60D1"/>
    <w:p w:rsidR="00BC60D1" w:rsidRPr="00993F03" w:rsidRDefault="00BC60D1" w:rsidP="00BC60D1">
      <w:r w:rsidRPr="00993F03">
        <w:t>Le finalità richiamate sono perseguite mediante:</w:t>
      </w:r>
    </w:p>
    <w:p w:rsidR="00BC60D1" w:rsidRPr="00993F03" w:rsidRDefault="00FF3489" w:rsidP="000D3872">
      <w:pPr>
        <w:pStyle w:val="Rentro1STEAM"/>
      </w:pPr>
      <w:r w:rsidRPr="00993F03">
        <w:t>Definizione</w:t>
      </w:r>
      <w:r w:rsidR="00BC60D1" w:rsidRPr="00993F03">
        <w:t xml:space="preserve"> del quadro del rischio idraulico ed idrogeologico in relazione ai fenomeni di dissesto evidenziati;</w:t>
      </w:r>
    </w:p>
    <w:p w:rsidR="00BC60D1" w:rsidRPr="00993F03" w:rsidRDefault="00FF3489" w:rsidP="000D3872">
      <w:pPr>
        <w:pStyle w:val="Rentro1STEAM"/>
      </w:pPr>
      <w:r w:rsidRPr="00993F03">
        <w:t>Adeguamento</w:t>
      </w:r>
      <w:r w:rsidR="00BC60D1" w:rsidRPr="00993F03">
        <w:t xml:space="preserve"> degli strumenti urbanistico - territoriali;</w:t>
      </w:r>
    </w:p>
    <w:p w:rsidR="00BC60D1" w:rsidRPr="00993F03" w:rsidRDefault="00FF3489" w:rsidP="000D3872">
      <w:pPr>
        <w:pStyle w:val="Rentro1STEAM"/>
      </w:pPr>
      <w:r w:rsidRPr="00993F03">
        <w:t>Apposizione</w:t>
      </w:r>
      <w:r w:rsidR="00BC60D1" w:rsidRPr="00993F03">
        <w:t xml:space="preserve"> di vincoli, indicazione di prescrizioni, erogazione di incentivi e individuazione delle destinazioni d’uso del suolo più idonee in relazione al diverso grado di rischio;</w:t>
      </w:r>
    </w:p>
    <w:p w:rsidR="00BC60D1" w:rsidRPr="00993F03" w:rsidRDefault="00FF3489" w:rsidP="000D3872">
      <w:pPr>
        <w:pStyle w:val="Rentro1STEAM"/>
      </w:pPr>
      <w:r w:rsidRPr="00993F03">
        <w:t>Individuazione</w:t>
      </w:r>
      <w:r w:rsidR="00BC60D1" w:rsidRPr="00993F03">
        <w:t xml:space="preserve"> di interventi finalizzati al recupero naturalistico ed ambientale, nonché alla tutela ed al recupero dei valori monumentali ed ambientali presenti;</w:t>
      </w:r>
    </w:p>
    <w:p w:rsidR="00BC60D1" w:rsidRPr="00993F03" w:rsidRDefault="00FF3489" w:rsidP="000D3872">
      <w:pPr>
        <w:pStyle w:val="Rentro1STEAM"/>
      </w:pPr>
      <w:r w:rsidRPr="00993F03">
        <w:t>Individuazione</w:t>
      </w:r>
      <w:r w:rsidR="00BC60D1" w:rsidRPr="00993F03">
        <w:t xml:space="preserve"> di interventi su infrastrutture e manufatti di ogni tipo, anche edilizi, che determinino rischi idrogeologici, anche con finalità di rilocalizzazione;</w:t>
      </w:r>
    </w:p>
    <w:p w:rsidR="00BC60D1" w:rsidRPr="00993F03" w:rsidRDefault="00FF3489" w:rsidP="000D3872">
      <w:pPr>
        <w:pStyle w:val="Rentro1STEAM"/>
      </w:pPr>
      <w:r w:rsidRPr="00993F03">
        <w:t>Sistemazione</w:t>
      </w:r>
      <w:r w:rsidR="00BC60D1" w:rsidRPr="00993F03">
        <w:t xml:space="preserve"> dei versanti e delle aree instabili a protezione degli abitati e delle infrastrutture con modalità di intervento che privilegino la conservazione ed il recupero delle caratteristiche naturali del terreno;</w:t>
      </w:r>
    </w:p>
    <w:p w:rsidR="00BC60D1" w:rsidRPr="00993F03" w:rsidRDefault="00FF3489" w:rsidP="000D3872">
      <w:pPr>
        <w:pStyle w:val="Rentro1STEAM"/>
      </w:pPr>
      <w:r w:rsidRPr="00993F03">
        <w:t>Difesa</w:t>
      </w:r>
      <w:r w:rsidR="00BC60D1" w:rsidRPr="00993F03">
        <w:t xml:space="preserve"> e regolazione dei corsi d’acqua, con specifica attenzione alla valorizzazione della naturalità dei bacini idrografici;</w:t>
      </w:r>
    </w:p>
    <w:p w:rsidR="00BC60D1" w:rsidRPr="00993F03" w:rsidRDefault="00FF3489" w:rsidP="000D3872">
      <w:pPr>
        <w:pStyle w:val="Rentro1STEAM"/>
      </w:pPr>
      <w:r w:rsidRPr="00993F03">
        <w:t>Monitoraggio</w:t>
      </w:r>
      <w:r w:rsidR="00BC60D1" w:rsidRPr="00993F03">
        <w:t xml:space="preserve"> dello stato dei dissesti.</w:t>
      </w:r>
    </w:p>
    <w:p w:rsidR="00475517" w:rsidRPr="00993F03" w:rsidRDefault="00475517" w:rsidP="00BC60D1"/>
    <w:p w:rsidR="00BC60D1" w:rsidRPr="00993F03" w:rsidRDefault="00BC60D1" w:rsidP="00BC60D1">
      <w:r w:rsidRPr="00993F03">
        <w:t>L'individuazione e la perimetrazione delle aree soggette a pericolosità idraulica e geomorfologica (intese rispettivamente nel senso di aree inondabili e/o aree soggette ad allagamento ed aree interessate da movimenti di pendio) del territorio di competenza dell’Autorità di Bacino della Puglia sono state attuate sulla base delle informazioni storiche relative ad eventi verificatisi nel passato disponibili in alcune banche dati quali la Banca dati Progetto AVI (Aree Vulnerate Italiane), la Banca dati Progetto VAPI (Valutazione Piene), la Banca dati Progetto IFFI (Inventario Fenomeni Franosi Italiani), dai Piani Straordinari Interventi Urgenti (ai sensi della L. 267/98 e 226/99), dalla Carta Geologica d’Italia in scala 1:100.000, ed infine da studi territoriali di settore e documentazione tecnica prodotta da Amministrazioni locali.</w:t>
      </w:r>
    </w:p>
    <w:p w:rsidR="00477F34" w:rsidRPr="00993F03" w:rsidRDefault="00BC60D1" w:rsidP="00BC60D1">
      <w:r w:rsidRPr="00993F03">
        <w:t xml:space="preserve">Si specifica che la determinazione del rischio idrogeologico riportata nel PSAI deriva dalla valutazione della pericolosità, connessa alle diverse tipologie di dissesto, e della vulnerabilità propria del contesto socio-economico e infrastrutturale potenzialmente soggetto a danni in dipendenza del manifestarsi di fenomeni di dissesto. </w:t>
      </w:r>
    </w:p>
    <w:p w:rsidR="00BC60D1" w:rsidRPr="00993F03" w:rsidRDefault="00BC60D1" w:rsidP="00BC60D1">
      <w:r w:rsidRPr="00993F03">
        <w:t>In particolare l’Autorità di Bacino della Puglia ha individuato tre classi di pericolosità geomorfologica e tre classi di pericolosità idraulica come di seguito definite:</w:t>
      </w:r>
    </w:p>
    <w:p w:rsidR="00BC60D1" w:rsidRPr="00993F03" w:rsidRDefault="00BC60D1" w:rsidP="004C61D7">
      <w:pPr>
        <w:numPr>
          <w:ilvl w:val="0"/>
          <w:numId w:val="13"/>
        </w:numPr>
        <w:ind w:left="284" w:hanging="284"/>
      </w:pPr>
      <w:r w:rsidRPr="00993F03">
        <w:t>PG1: aree a suscettibilità da frana bassa e media (pericolosità media e bassa);</w:t>
      </w:r>
    </w:p>
    <w:p w:rsidR="00BC60D1" w:rsidRPr="00993F03" w:rsidRDefault="00BC60D1" w:rsidP="004C61D7">
      <w:pPr>
        <w:numPr>
          <w:ilvl w:val="0"/>
          <w:numId w:val="13"/>
        </w:numPr>
        <w:ind w:left="284" w:hanging="284"/>
      </w:pPr>
      <w:r w:rsidRPr="00993F03">
        <w:t>PG2: aree a suscettibilità da frana alta (pericolosità elevata);</w:t>
      </w:r>
    </w:p>
    <w:p w:rsidR="00BC60D1" w:rsidRPr="00993F03" w:rsidRDefault="00BC60D1" w:rsidP="004C61D7">
      <w:pPr>
        <w:numPr>
          <w:ilvl w:val="0"/>
          <w:numId w:val="13"/>
        </w:numPr>
        <w:ind w:left="284" w:hanging="284"/>
      </w:pPr>
      <w:r w:rsidRPr="00993F03">
        <w:t>PG3: aree a suscettibilità da frana molto alta (pericolosità molto elevata);</w:t>
      </w:r>
    </w:p>
    <w:p w:rsidR="00BC60D1" w:rsidRPr="00993F03" w:rsidRDefault="00BC60D1" w:rsidP="004C61D7">
      <w:pPr>
        <w:numPr>
          <w:ilvl w:val="0"/>
          <w:numId w:val="13"/>
        </w:numPr>
        <w:ind w:left="284" w:hanging="284"/>
      </w:pPr>
      <w:r w:rsidRPr="00993F03">
        <w:t>BP: aree a bassa probabilità di esondazione (pericolosità bassa e media, tempo di ritorno compreso tra 200 e 500 anni);</w:t>
      </w:r>
    </w:p>
    <w:p w:rsidR="00BC60D1" w:rsidRPr="00993F03" w:rsidRDefault="00BC60D1" w:rsidP="004C61D7">
      <w:pPr>
        <w:numPr>
          <w:ilvl w:val="0"/>
          <w:numId w:val="13"/>
        </w:numPr>
        <w:ind w:left="284" w:hanging="284"/>
      </w:pPr>
      <w:r w:rsidRPr="00993F03">
        <w:t>MP: aree a moderata probabilità di esondazione (pericolosità elevata, tempo di ritorno compreso tra 30 e 200 anni);</w:t>
      </w:r>
    </w:p>
    <w:p w:rsidR="00BC60D1" w:rsidRPr="00993F03" w:rsidRDefault="00BC60D1" w:rsidP="004C61D7">
      <w:pPr>
        <w:numPr>
          <w:ilvl w:val="0"/>
          <w:numId w:val="13"/>
        </w:numPr>
        <w:ind w:left="284" w:hanging="284"/>
      </w:pPr>
      <w:r w:rsidRPr="00993F03">
        <w:lastRenderedPageBreak/>
        <w:t>AP: aree allagate e/o a alta probabilità di esondazione (pericolosità molto elevata, tempo di ritorno inferiore o pari a 30 anni).</w:t>
      </w:r>
    </w:p>
    <w:p w:rsidR="00BC60D1" w:rsidRPr="00993F03" w:rsidRDefault="00BC60D1" w:rsidP="00BC60D1"/>
    <w:p w:rsidR="00BC60D1" w:rsidRPr="00993F03" w:rsidRDefault="00BC60D1" w:rsidP="00BC60D1">
      <w:r w:rsidRPr="00993F03">
        <w:t>Questa procedura di valutazione ha permesso l’assegnazione di quattro classi di rischio, così definite:</w:t>
      </w:r>
    </w:p>
    <w:p w:rsidR="00BC60D1" w:rsidRPr="00993F03" w:rsidRDefault="00BC60D1" w:rsidP="004C61D7">
      <w:pPr>
        <w:numPr>
          <w:ilvl w:val="0"/>
          <w:numId w:val="14"/>
        </w:numPr>
        <w:ind w:left="284" w:hanging="284"/>
      </w:pPr>
      <w:r w:rsidRPr="00993F03">
        <w:t>“R1 – Rischio Moderato”, per la quale i danni sociali ed economici risultano marginali;</w:t>
      </w:r>
    </w:p>
    <w:p w:rsidR="00BC60D1" w:rsidRPr="00993F03" w:rsidRDefault="00BC60D1" w:rsidP="004C61D7">
      <w:pPr>
        <w:numPr>
          <w:ilvl w:val="0"/>
          <w:numId w:val="14"/>
        </w:numPr>
        <w:ind w:left="284" w:hanging="284"/>
      </w:pPr>
      <w:r w:rsidRPr="00993F03">
        <w:t>“R2 – Rischio Medio”, per la quale sono possibili danni minori agli edifici ed alle infrastrutture che non pregiudicano l’incolumità delle persone, l’agibilità degli edifici e la funzionalità delle attività economiche;</w:t>
      </w:r>
    </w:p>
    <w:p w:rsidR="00BC60D1" w:rsidRPr="00993F03" w:rsidRDefault="00BC60D1" w:rsidP="004C61D7">
      <w:pPr>
        <w:numPr>
          <w:ilvl w:val="0"/>
          <w:numId w:val="14"/>
        </w:numPr>
        <w:ind w:left="284" w:hanging="284"/>
      </w:pPr>
      <w:r w:rsidRPr="00993F03">
        <w:t>“R3 – Rischio Elevato”, per la quale sono possibili problemi per l’incolumità delle persone, danni funzionali agli edifici ed alle infrastrutture con conseguente inagibilità degli stessi e l’interruzione di funzionalità delle attività socio – economiche;</w:t>
      </w:r>
    </w:p>
    <w:p w:rsidR="00BC60D1" w:rsidRPr="00993F03" w:rsidRDefault="00BC60D1" w:rsidP="004C61D7">
      <w:pPr>
        <w:numPr>
          <w:ilvl w:val="0"/>
          <w:numId w:val="14"/>
        </w:numPr>
        <w:ind w:left="284" w:hanging="284"/>
      </w:pPr>
      <w:r w:rsidRPr="00993F03">
        <w:t>“R4 – Rischio Molto Elevato”, per la quale sono possibili la perdita di vite umane e lesioni gravi agli edifici ed alle infrastrutture, oltre che la distruzione di attività socio - economiche.</w:t>
      </w:r>
    </w:p>
    <w:p w:rsidR="00BC60D1" w:rsidRPr="00993F03" w:rsidRDefault="00BC60D1" w:rsidP="00BC60D1"/>
    <w:p w:rsidR="00BC60D1" w:rsidRPr="00993F03" w:rsidRDefault="00BC60D1" w:rsidP="00BC60D1">
      <w:r w:rsidRPr="00993F03">
        <w:t>Nella relazione generale costituente il Piano Stralcio per l’Assetto Idrogeologico si precisa che, a causa della cartografia esistente con uniformità sull’intero territorio (scala 1:25.000), non è stato possibile valutare con precisione la vulnerabilità e il valore degli elementi esposti, ai fini dell’individuazione del rischio su tutto il territorio di competenza dell’Autorità di Bacino della Puglia.</w:t>
      </w:r>
    </w:p>
    <w:p w:rsidR="00BC60D1" w:rsidRPr="00993F03" w:rsidRDefault="00BC60D1" w:rsidP="00BC60D1"/>
    <w:p w:rsidR="00BC60D1" w:rsidRPr="00993F03" w:rsidRDefault="00BC60D1" w:rsidP="00BC60D1">
      <w:r w:rsidRPr="00993F03">
        <w:t>Pertanto nella cartografia allegata al PAI non sono rappresentate la classe di rischio R1 per la pericolosità geomorfologica, e le classi di rischio R1 ed R2 per la pericolosità idraulica BP.</w:t>
      </w:r>
    </w:p>
    <w:p w:rsidR="00125A8A" w:rsidRPr="00993F03" w:rsidRDefault="00125A8A" w:rsidP="00125A8A"/>
    <w:p w:rsidR="00FD6F11" w:rsidRPr="00993F03" w:rsidRDefault="00FD6F11" w:rsidP="00125A8A"/>
    <w:p w:rsidR="009C57D2" w:rsidRPr="00993F03" w:rsidRDefault="009C57D2" w:rsidP="009C57D2">
      <w:pPr>
        <w:pStyle w:val="Titolo4STEAM"/>
      </w:pPr>
      <w:r w:rsidRPr="00993F03">
        <w:t>Rapporti con il Progetto</w:t>
      </w:r>
    </w:p>
    <w:p w:rsidR="00FF3489" w:rsidRPr="00993F03" w:rsidRDefault="00FF3489" w:rsidP="00FF3489">
      <w:r w:rsidRPr="00993F03">
        <w:t xml:space="preserve">Come mostrato in </w:t>
      </w:r>
      <w:r w:rsidRPr="00993F03">
        <w:rPr>
          <w:i/>
        </w:rPr>
        <w:t>Figura 2.3.4.1a</w:t>
      </w:r>
      <w:r w:rsidRPr="00993F03">
        <w:t>, il sito di progetto non ricade in aree a pericolosità idraulica e da frana.</w:t>
      </w:r>
    </w:p>
    <w:p w:rsidR="00FF3489" w:rsidRPr="00993F03" w:rsidRDefault="00FF3489" w:rsidP="009C57D2"/>
    <w:p w:rsidR="009C57D2" w:rsidRPr="00993F03" w:rsidRDefault="00FF3489" w:rsidP="009C57D2">
      <w:r w:rsidRPr="00993F03">
        <w:t>L’area a pericolosità da frana più prossima al sito è localizzata a circa 2,5 km in direzione est; mentre l’area a pericolosità di inondazione più prossima è perimetrata a circa 2 km in direzione nord-ovest.</w:t>
      </w:r>
    </w:p>
    <w:p w:rsidR="00FF3489" w:rsidRPr="00993F03" w:rsidRDefault="00FF3489" w:rsidP="009C57D2"/>
    <w:p w:rsidR="00FF3489" w:rsidRPr="00993F03" w:rsidRDefault="00FF3489" w:rsidP="009C57D2">
      <w:r w:rsidRPr="00993F03">
        <w:t>Infine, si rileva la perimetrazione di un’area a rischio idrogeologico a circa 2,5 km in direzione ovest.</w:t>
      </w:r>
    </w:p>
    <w:p w:rsidR="00477F34" w:rsidRPr="00993F03" w:rsidRDefault="00477F34" w:rsidP="009C57D2"/>
    <w:p w:rsidR="00477F34" w:rsidRPr="00993F03" w:rsidRDefault="00477F34" w:rsidP="009C57D2"/>
    <w:p w:rsidR="0004754D" w:rsidRPr="00993F03" w:rsidRDefault="0004754D" w:rsidP="0074045F">
      <w:pPr>
        <w:pStyle w:val="Titolo2STEAM"/>
      </w:pPr>
      <w:bookmarkStart w:id="72" w:name="_Toc284593708"/>
      <w:bookmarkStart w:id="73" w:name="_Toc306811554"/>
      <w:bookmarkStart w:id="74" w:name="_Toc316300851"/>
      <w:r w:rsidRPr="00993F03">
        <w:t>Aree Protette</w:t>
      </w:r>
      <w:bookmarkEnd w:id="72"/>
      <w:bookmarkEnd w:id="73"/>
      <w:bookmarkEnd w:id="74"/>
    </w:p>
    <w:p w:rsidR="0004754D" w:rsidRPr="00993F03" w:rsidRDefault="0004754D" w:rsidP="0004754D">
      <w:r w:rsidRPr="00993F03">
        <w:t>Le aree appartenenti alla Rete Natura 2000 (SIC e ZPS), le aree naturali protette e le aree umide di importanza internazionale sono regolamentate da specifiche normative.</w:t>
      </w:r>
    </w:p>
    <w:p w:rsidR="0004754D" w:rsidRPr="00993F03" w:rsidRDefault="0004754D" w:rsidP="0004754D"/>
    <w:p w:rsidR="0004754D" w:rsidRPr="00993F03" w:rsidRDefault="0004754D" w:rsidP="0004754D">
      <w:r w:rsidRPr="00993F03">
        <w:t xml:space="preserve">La Rete Natura 2000 costituisce la più importante strategia d’intervento dell’Unione Europea per la salvaguardia degli habitat e delle specie di flora e </w:t>
      </w:r>
      <w:r w:rsidRPr="00993F03">
        <w:lastRenderedPageBreak/>
        <w:t>fauna. Tale Rete è formata da un insieme di aree, che si distinguono come Siti d’Importanza Comunitaria (SIC) e Zone di Protezione Speciale (ZPS), individuate dagli Stati membri in base alla presenza di habitat e specie vegetali e animali d’interesse europeo.</w:t>
      </w:r>
    </w:p>
    <w:p w:rsidR="0004754D" w:rsidRPr="00993F03" w:rsidRDefault="0004754D" w:rsidP="0004754D"/>
    <w:p w:rsidR="0004754D" w:rsidRPr="00993F03" w:rsidRDefault="0004754D" w:rsidP="0004754D">
      <w:r w:rsidRPr="00993F03">
        <w:t>I siti della Rete Natura 2000 sono regolamentati dalla Direttiva Europea 79/409/CEE (e successive modifiche), concernente la conservazione degli uccelli selvatici, e dalla Direttiva Europea 92/43/CEE, relativa alla conservazione degli habitat naturali e seminaturali della flora e della fauna selvatiche.</w:t>
      </w:r>
    </w:p>
    <w:p w:rsidR="0004754D" w:rsidRPr="00993F03" w:rsidRDefault="0004754D" w:rsidP="0004754D"/>
    <w:p w:rsidR="0004754D" w:rsidRPr="00993F03" w:rsidRDefault="0004754D" w:rsidP="0004754D">
      <w:r w:rsidRPr="00993F03">
        <w:t xml:space="preserve">La Direttiva 79/409/CEE, la cosiddetta Direttiva "Uccelli" impone la designazione come ZPS dei territori più idonei alla conservazione delle specie presenti nell'allegato I e delle specie migratrici. La Direttiva non contiene tuttavia una descrizione di criteri omogenei per l'individuazione e designazione delle ZPS. Per colmare questa lacuna, la Commissione Europea ha incaricato l'ICBP (oggi </w:t>
      </w:r>
      <w:r w:rsidRPr="00993F03">
        <w:rPr>
          <w:i/>
        </w:rPr>
        <w:t>BirdLife International</w:t>
      </w:r>
      <w:r w:rsidRPr="00993F03">
        <w:t>) di mettere a punto uno strumento tecnico che permettesse la corretta applicazione della Direttiva. Nacque così l'inventario delle aree IBA (</w:t>
      </w:r>
      <w:r w:rsidRPr="00993F03">
        <w:rPr>
          <w:i/>
        </w:rPr>
        <w:t>Important Bird Area</w:t>
      </w:r>
      <w:r w:rsidRPr="00993F03">
        <w:t xml:space="preserve">) che ha incluso le specie dell'allegato I della Direttiva “Uccelli” tra i criteri per la designazione delle aree. </w:t>
      </w:r>
    </w:p>
    <w:p w:rsidR="0004754D" w:rsidRPr="00993F03" w:rsidRDefault="0004754D" w:rsidP="0004754D"/>
    <w:p w:rsidR="0004754D" w:rsidRPr="00993F03" w:rsidRDefault="0004754D" w:rsidP="0004754D">
      <w:r w:rsidRPr="00993F03">
        <w:t xml:space="preserve">Le IBA sono quindi dei luoghi che sono stati identificati in tutto il mondo, sulla base di criteri omogenei, dalle varie associazioni che fanno parte di BirdLife International. Ogni stato della Comunità Europea dovrà quindi proporre alla Commissione la perimetrazione di ZPS individuate sulla base delle aree IBA. </w:t>
      </w:r>
    </w:p>
    <w:p w:rsidR="0004754D" w:rsidRPr="00993F03" w:rsidRDefault="0004754D" w:rsidP="0004754D"/>
    <w:p w:rsidR="0004754D" w:rsidRPr="00993F03" w:rsidRDefault="0004754D" w:rsidP="0004754D">
      <w:r w:rsidRPr="00993F03">
        <w:t xml:space="preserve">La direttiva 92/43/CEE, la cosiddetta direttiva “Habitat”, è stata recepita dallo stato italiano con il D.P.R. 8 settembre 1997, n. 357 s.m.i., “Regolamento recante attuazione della Direttiva 92/43/CEE relativa alla conservazione degli habitat naturali e seminaturali, nonché della flora e della fauna selvatiche”. </w:t>
      </w:r>
    </w:p>
    <w:p w:rsidR="0004754D" w:rsidRPr="00993F03" w:rsidRDefault="0004754D" w:rsidP="0004754D"/>
    <w:p w:rsidR="0004754D" w:rsidRPr="00993F03" w:rsidRDefault="0004754D" w:rsidP="0004754D">
      <w:r w:rsidRPr="00993F03">
        <w:t>La Legge 6.12.1991, n. 394, “Legge quadro sulle aree protette”, classifica le aree naturali protette in:</w:t>
      </w:r>
    </w:p>
    <w:p w:rsidR="0004754D" w:rsidRPr="00993F03" w:rsidRDefault="0004754D" w:rsidP="0004754D"/>
    <w:p w:rsidR="0004754D" w:rsidRPr="00993F03" w:rsidRDefault="0004754D" w:rsidP="0004754D">
      <w:pPr>
        <w:pStyle w:val="Rentro1STEAM"/>
      </w:pPr>
      <w:r w:rsidRPr="00993F03">
        <w:t>Parchi Nazionali - Aree al cui interno ricadono elementi di valore naturalistico di rilievo internazionale o nazionale, tale da richiedere l’intervento dello Stato per la loro protezione e conservazione (istituiti dal Ministero dell’Ambiente e della Tutela del Territorio);</w:t>
      </w:r>
    </w:p>
    <w:p w:rsidR="0004754D" w:rsidRPr="00993F03" w:rsidRDefault="0004754D" w:rsidP="0004754D">
      <w:pPr>
        <w:pStyle w:val="Rentro1STEAM"/>
      </w:pPr>
      <w:r w:rsidRPr="00993F03">
        <w:t>Parchi naturali regionali e interregionali - Aree di valore naturalistico e ambientale, che costituiscono, nell'ambito di una o più regioni limitrofe, un sistema omogeneo, individuato dagli assetti naturalistici dei luoghi, dai valori paesaggistici e artistici e dalle tradizioni culturali delle popolazioni locali (istituiti dalle Regioni);</w:t>
      </w:r>
    </w:p>
    <w:p w:rsidR="0004754D" w:rsidRPr="00993F03" w:rsidRDefault="0004754D" w:rsidP="0004754D">
      <w:pPr>
        <w:pStyle w:val="Rentro1STEAM"/>
      </w:pPr>
      <w:r w:rsidRPr="00993F03">
        <w:t>Riserve naturali - Aree al cui interno sopravvivono specie di flora e fauna di grande valore conservazionistico o ecosistemi di estrema importanza per la tutela della diversità biologica e che, in base al pregio degli elementi naturalistici contenuti, possono essere statali o regionali.</w:t>
      </w:r>
    </w:p>
    <w:p w:rsidR="0004754D" w:rsidRPr="00993F03" w:rsidRDefault="0004754D" w:rsidP="0004754D">
      <w:pPr>
        <w:pStyle w:val="Rentro1STEAM"/>
        <w:numPr>
          <w:ilvl w:val="0"/>
          <w:numId w:val="0"/>
        </w:numPr>
        <w:ind w:left="357" w:hanging="357"/>
      </w:pPr>
    </w:p>
    <w:p w:rsidR="0004754D" w:rsidRPr="00993F03" w:rsidRDefault="0004754D" w:rsidP="0004754D">
      <w:r w:rsidRPr="00993F03">
        <w:t xml:space="preserve">Le Aree Umide di Importanza Internazionale sono aree acquitrinose, paludi, torbiere oppure zone naturali o artificiali d’acqua, permanenti o transitorie (comprese zone di acqua marina la cui profondità, quando c’è bassa marea, non </w:t>
      </w:r>
      <w:r w:rsidRPr="00993F03">
        <w:lastRenderedPageBreak/>
        <w:t xml:space="preserve">superi i sei metri), importanti sotto il profilo ecologico, botanico, zoologico, limnologico o idrologico, in particolare per gli uccelli acquatici. </w:t>
      </w:r>
    </w:p>
    <w:p w:rsidR="0004754D" w:rsidRPr="00993F03" w:rsidRDefault="0004754D" w:rsidP="0004754D">
      <w:pPr>
        <w:pStyle w:val="Rentro1STEAM"/>
        <w:numPr>
          <w:ilvl w:val="0"/>
          <w:numId w:val="0"/>
        </w:numPr>
        <w:ind w:left="357" w:hanging="357"/>
      </w:pPr>
    </w:p>
    <w:p w:rsidR="0004754D" w:rsidRPr="00993F03" w:rsidRDefault="0004754D" w:rsidP="0004754D">
      <w:r w:rsidRPr="00993F03">
        <w:t>Tali aree vengono inserite in un elenco e tutelate in base alla Convenzione di Ramsar (ratificata dall’Italia D.P.R. 13 marzo 1976, n.448 e con D.P.R 11 febbraio 1987, n.184), così da garantire la conservazione dei più importanti ecosistemi “umidi” nazionali, le cui funzioni ecologiche sono fondamentali, sia come regolatori del regime delle acque, sia come habitat di una particolare flora e fauna. Viene pertanto riconosciuto il valore delle zone denominate “umide” in quanto ecosistemi con altissimo grado di biodiversità e habitat vitale per gli uccelli acquatici.</w:t>
      </w:r>
    </w:p>
    <w:p w:rsidR="0004754D" w:rsidRPr="00993F03" w:rsidRDefault="0004754D" w:rsidP="0004754D">
      <w:pPr>
        <w:pStyle w:val="Rentro1STEAM"/>
        <w:numPr>
          <w:ilvl w:val="0"/>
          <w:numId w:val="0"/>
        </w:numPr>
        <w:ind w:left="357" w:hanging="357"/>
      </w:pPr>
    </w:p>
    <w:p w:rsidR="0004754D" w:rsidRPr="00993F03" w:rsidRDefault="0004754D" w:rsidP="0004754D">
      <w:pPr>
        <w:pStyle w:val="Rentro1STEAM"/>
        <w:numPr>
          <w:ilvl w:val="0"/>
          <w:numId w:val="0"/>
        </w:numPr>
        <w:ind w:left="357" w:hanging="357"/>
      </w:pPr>
    </w:p>
    <w:p w:rsidR="0004754D" w:rsidRPr="00993F03" w:rsidRDefault="0004754D" w:rsidP="0004754D">
      <w:pPr>
        <w:pStyle w:val="Titolo4STEAM"/>
        <w:jc w:val="left"/>
      </w:pPr>
      <w:bookmarkStart w:id="75" w:name="_Toc284593709"/>
      <w:r w:rsidRPr="00993F03">
        <w:t>Rapporti con il Progetto</w:t>
      </w:r>
      <w:bookmarkEnd w:id="75"/>
    </w:p>
    <w:p w:rsidR="0004754D" w:rsidRPr="00993F03" w:rsidRDefault="0004754D" w:rsidP="0004754D">
      <w:r w:rsidRPr="00993F03">
        <w:t xml:space="preserve">Dall’analisi della cartografia disponibile sul Portale Cartografico Nazionale all’indirizzo www.pcn.minambiente.it riportata in </w:t>
      </w:r>
      <w:r w:rsidRPr="00993F03">
        <w:rPr>
          <w:i/>
        </w:rPr>
        <w:t>Figura 2.4.1.1a</w:t>
      </w:r>
      <w:r w:rsidRPr="00993F03">
        <w:t>, emerge che il sito di progetto ricade all’interno dell’area appartenente alla Rete Natura 2000, SIC/ZPS IT9130007 “Area delle Gravine” ed all’interno della perimetrazione dell’area IBA 139 “Gravine”.</w:t>
      </w:r>
    </w:p>
    <w:p w:rsidR="0004754D" w:rsidRPr="00993F03" w:rsidRDefault="0004754D" w:rsidP="0004754D"/>
    <w:p w:rsidR="0004754D" w:rsidRPr="00993F03" w:rsidRDefault="0004754D" w:rsidP="0004754D">
      <w:r w:rsidRPr="00993F03">
        <w:t xml:space="preserve">Dalla figura si evidenzia, inoltre, </w:t>
      </w:r>
      <w:r w:rsidR="00923D59" w:rsidRPr="00993F03">
        <w:t xml:space="preserve">che a partire dalla recinzione </w:t>
      </w:r>
      <w:r w:rsidRPr="00993F03">
        <w:t xml:space="preserve">sud ovest della centrale si sviluppa la perimetrazione del </w:t>
      </w:r>
      <w:r w:rsidRPr="00993F03">
        <w:rPr>
          <w:i/>
        </w:rPr>
        <w:t>Parco Naturale Regionale delle Gravine</w:t>
      </w:r>
      <w:r w:rsidR="00FD6F11" w:rsidRPr="00993F03">
        <w:rPr>
          <w:i/>
        </w:rPr>
        <w:t>, aggiornata</w:t>
      </w:r>
      <w:r w:rsidR="00FD6F11" w:rsidRPr="00993F03">
        <w:t xml:space="preserve"> sulla base di quanto previsto dalla </w:t>
      </w:r>
      <w:r w:rsidR="00FD6F11" w:rsidRPr="00993F03">
        <w:rPr>
          <w:i/>
        </w:rPr>
        <w:t>L.R. n. 6 del 21.04.2011 “Modifiche e integrazioni alla legge regionale 20 dicembre 2005, n. 18 (Istituzione del Parco naturale regionale ‘Terra delle Gravine’)", pubblicata sul BURP n. 62 del 26.04.2011.</w:t>
      </w:r>
      <w:r w:rsidR="008B4B06" w:rsidRPr="00993F03">
        <w:rPr>
          <w:i/>
        </w:rPr>
        <w:t xml:space="preserve"> </w:t>
      </w:r>
      <w:r w:rsidR="008B4B06" w:rsidRPr="00993F03">
        <w:t xml:space="preserve">Si specifica che allo stato di redazione del presente studio la Regione Puglia non ha ancora provveduto alla redazione di un Piano </w:t>
      </w:r>
      <w:r w:rsidR="003E395F" w:rsidRPr="00993F03">
        <w:t>Territoriale dell’</w:t>
      </w:r>
      <w:r w:rsidR="007626DC" w:rsidRPr="00993F03">
        <w:t xml:space="preserve">Area Naturale Protetta, </w:t>
      </w:r>
      <w:r w:rsidR="008B4B06" w:rsidRPr="00993F03">
        <w:t>ai sensi della legge citata.</w:t>
      </w:r>
    </w:p>
    <w:p w:rsidR="008B4B06" w:rsidRPr="00993F03" w:rsidRDefault="008B4B06" w:rsidP="009C57D2"/>
    <w:p w:rsidR="008B4B06" w:rsidRPr="00993F03" w:rsidRDefault="008B4B06" w:rsidP="009C57D2"/>
    <w:p w:rsidR="008B4B06" w:rsidRPr="00993F03" w:rsidRDefault="008B4B06" w:rsidP="0074045F">
      <w:pPr>
        <w:pStyle w:val="Titolo2STEAM"/>
      </w:pPr>
      <w:bookmarkStart w:id="76" w:name="_Toc316300852"/>
      <w:r w:rsidRPr="00993F03">
        <w:t>Conclusioni</w:t>
      </w:r>
      <w:bookmarkEnd w:id="76"/>
    </w:p>
    <w:p w:rsidR="005061E6" w:rsidRPr="00993F03" w:rsidRDefault="005061E6" w:rsidP="005061E6">
      <w:r w:rsidRPr="00993F03">
        <w:t xml:space="preserve">La </w:t>
      </w:r>
      <w:r w:rsidRPr="00993F03">
        <w:rPr>
          <w:i/>
        </w:rPr>
        <w:t>Tabella 2.5a</w:t>
      </w:r>
      <w:r w:rsidRPr="00993F03">
        <w:t xml:space="preserve"> riassume sinteticamente il rapporto tra il progetto e gli strumenti di programmazione e pianificazione analizzati.</w:t>
      </w:r>
    </w:p>
    <w:p w:rsidR="005061E6" w:rsidRPr="00993F03" w:rsidRDefault="005061E6" w:rsidP="005061E6"/>
    <w:p w:rsidR="005061E6" w:rsidRPr="00993F03" w:rsidRDefault="005061E6" w:rsidP="007E532C">
      <w:pPr>
        <w:pStyle w:val="TitoloTabellaSTEAM"/>
      </w:pPr>
      <w:r w:rsidRPr="00993F03">
        <w:t>Tabella 2.5a</w:t>
      </w:r>
      <w:r w:rsidRPr="00993F03">
        <w:tab/>
        <w:t>Compatibilità del Progetto con gli Strumenti di Piano/Programma</w:t>
      </w:r>
    </w:p>
    <w:tbl>
      <w:tblPr>
        <w:tblW w:w="6173" w:type="pct"/>
        <w:tblInd w:w="-1877"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tblPr>
      <w:tblGrid>
        <w:gridCol w:w="1821"/>
        <w:gridCol w:w="3718"/>
        <w:gridCol w:w="3120"/>
        <w:gridCol w:w="1407"/>
      </w:tblGrid>
      <w:tr w:rsidR="005061E6" w:rsidRPr="00993F03" w:rsidTr="00556DD3">
        <w:trPr>
          <w:tblHeader/>
        </w:trPr>
        <w:tc>
          <w:tcPr>
            <w:tcW w:w="904" w:type="pct"/>
            <w:tcBorders>
              <w:top w:val="single" w:sz="12" w:space="0" w:color="000000"/>
              <w:bottom w:val="single" w:sz="12" w:space="0" w:color="000000"/>
            </w:tcBorders>
          </w:tcPr>
          <w:p w:rsidR="005061E6" w:rsidRPr="00993F03" w:rsidRDefault="005061E6" w:rsidP="00884BB9">
            <w:pPr>
              <w:rPr>
                <w:rFonts w:cs="Arial"/>
                <w:sz w:val="18"/>
                <w:szCs w:val="18"/>
                <w:lang w:eastAsia="en-GB"/>
              </w:rPr>
            </w:pPr>
            <w:r w:rsidRPr="00993F03">
              <w:rPr>
                <w:rFonts w:cs="Arial"/>
                <w:b/>
                <w:sz w:val="18"/>
                <w:szCs w:val="18"/>
                <w:lang w:eastAsia="en-GB"/>
              </w:rPr>
              <w:t>Piano/Programma</w:t>
            </w:r>
          </w:p>
        </w:tc>
        <w:tc>
          <w:tcPr>
            <w:tcW w:w="1847" w:type="pct"/>
            <w:tcBorders>
              <w:top w:val="single" w:sz="12" w:space="0" w:color="000000"/>
              <w:bottom w:val="single" w:sz="12" w:space="0" w:color="000000"/>
            </w:tcBorders>
          </w:tcPr>
          <w:p w:rsidR="005061E6" w:rsidRPr="00993F03" w:rsidRDefault="005061E6" w:rsidP="00884BB9">
            <w:pPr>
              <w:rPr>
                <w:rFonts w:cs="Arial"/>
                <w:sz w:val="18"/>
                <w:szCs w:val="18"/>
                <w:lang w:eastAsia="en-GB"/>
              </w:rPr>
            </w:pPr>
            <w:r w:rsidRPr="00993F03">
              <w:rPr>
                <w:rFonts w:cs="Arial"/>
                <w:b/>
                <w:sz w:val="18"/>
                <w:szCs w:val="18"/>
                <w:lang w:eastAsia="en-GB"/>
              </w:rPr>
              <w:t>Prescrizioni/Indicazioni</w:t>
            </w:r>
          </w:p>
        </w:tc>
        <w:tc>
          <w:tcPr>
            <w:tcW w:w="1550" w:type="pct"/>
            <w:tcBorders>
              <w:top w:val="single" w:sz="12" w:space="0" w:color="000000"/>
              <w:bottom w:val="single" w:sz="12" w:space="0" w:color="000000"/>
            </w:tcBorders>
          </w:tcPr>
          <w:p w:rsidR="005061E6" w:rsidRPr="00993F03" w:rsidRDefault="005061E6" w:rsidP="00884BB9">
            <w:pPr>
              <w:jc w:val="left"/>
              <w:rPr>
                <w:rFonts w:cs="Arial"/>
                <w:sz w:val="18"/>
                <w:szCs w:val="18"/>
                <w:lang w:eastAsia="en-GB"/>
              </w:rPr>
            </w:pPr>
            <w:r w:rsidRPr="00993F03">
              <w:rPr>
                <w:rFonts w:cs="Arial"/>
                <w:b/>
                <w:sz w:val="18"/>
                <w:szCs w:val="18"/>
                <w:lang w:eastAsia="en-GB"/>
              </w:rPr>
              <w:t>Analisi dei rapporti con il Piano</w:t>
            </w:r>
          </w:p>
        </w:tc>
        <w:tc>
          <w:tcPr>
            <w:tcW w:w="700" w:type="pct"/>
            <w:tcBorders>
              <w:top w:val="single" w:sz="12" w:space="0" w:color="000000"/>
              <w:bottom w:val="single" w:sz="12" w:space="0" w:color="000000"/>
            </w:tcBorders>
          </w:tcPr>
          <w:p w:rsidR="005061E6" w:rsidRPr="00993F03" w:rsidRDefault="005061E6" w:rsidP="00884BB9">
            <w:pPr>
              <w:rPr>
                <w:rFonts w:cs="Arial"/>
                <w:b/>
                <w:sz w:val="18"/>
                <w:szCs w:val="18"/>
                <w:lang w:eastAsia="en-GB"/>
              </w:rPr>
            </w:pPr>
            <w:r w:rsidRPr="00993F03">
              <w:rPr>
                <w:rFonts w:cs="Arial"/>
                <w:b/>
                <w:sz w:val="18"/>
                <w:szCs w:val="18"/>
                <w:lang w:eastAsia="en-GB"/>
              </w:rPr>
              <w:t>Riferimento Cartografico</w:t>
            </w:r>
          </w:p>
        </w:tc>
      </w:tr>
      <w:tr w:rsidR="005061E6" w:rsidRPr="00993F03" w:rsidTr="00556DD3">
        <w:tc>
          <w:tcPr>
            <w:tcW w:w="904" w:type="pct"/>
          </w:tcPr>
          <w:p w:rsidR="005061E6" w:rsidRPr="00993F03" w:rsidRDefault="005061E6" w:rsidP="00884BB9">
            <w:pPr>
              <w:rPr>
                <w:rFonts w:cs="Arial"/>
                <w:b/>
                <w:sz w:val="18"/>
                <w:szCs w:val="18"/>
                <w:lang w:eastAsia="en-GB"/>
              </w:rPr>
            </w:pPr>
            <w:r w:rsidRPr="00993F03">
              <w:rPr>
                <w:rFonts w:cs="Arial"/>
                <w:b/>
                <w:sz w:val="18"/>
                <w:szCs w:val="18"/>
                <w:lang w:eastAsia="en-GB"/>
              </w:rPr>
              <w:t>Piano Energetico Ambientale Regionale (PEAR)</w:t>
            </w:r>
          </w:p>
        </w:tc>
        <w:tc>
          <w:tcPr>
            <w:tcW w:w="1847" w:type="pct"/>
          </w:tcPr>
          <w:p w:rsidR="005061E6" w:rsidRPr="00993F03" w:rsidRDefault="005061E6" w:rsidP="005061E6">
            <w:pPr>
              <w:spacing w:line="240" w:lineRule="auto"/>
              <w:rPr>
                <w:rFonts w:cs="Arial"/>
                <w:sz w:val="18"/>
                <w:szCs w:val="18"/>
                <w:lang w:eastAsia="en-GB"/>
              </w:rPr>
            </w:pPr>
            <w:r w:rsidRPr="00993F03">
              <w:rPr>
                <w:rFonts w:cs="Arial"/>
                <w:sz w:val="18"/>
                <w:szCs w:val="18"/>
                <w:lang w:eastAsia="en-GB"/>
              </w:rPr>
              <w:t>IL PEAR delinea una serie di obiettivi e linee strategiche in materia di energia, tra i quali:</w:t>
            </w:r>
          </w:p>
          <w:p w:rsidR="005061E6" w:rsidRPr="00993F03" w:rsidRDefault="005061E6" w:rsidP="005061E6">
            <w:pPr>
              <w:pStyle w:val="Rentro1STEAM"/>
              <w:rPr>
                <w:rFonts w:cs="Arial"/>
                <w:sz w:val="18"/>
                <w:szCs w:val="18"/>
                <w:lang w:eastAsia="en-GB"/>
              </w:rPr>
            </w:pPr>
            <w:r w:rsidRPr="00993F03">
              <w:rPr>
                <w:rFonts w:cs="Arial"/>
                <w:sz w:val="18"/>
                <w:szCs w:val="18"/>
                <w:lang w:eastAsia="en-GB"/>
              </w:rPr>
              <w:t>Diversificazione delle risorse primarie utilizzate nello spirito di sicurezza degli approvvigionamenti e nella compatibilità di cui all’obiettivo precedente;</w:t>
            </w:r>
          </w:p>
          <w:p w:rsidR="005061E6" w:rsidRPr="00993F03" w:rsidRDefault="005061E6" w:rsidP="005061E6">
            <w:pPr>
              <w:pStyle w:val="Rentro1STEAM"/>
              <w:rPr>
                <w:rFonts w:cs="Arial"/>
                <w:sz w:val="18"/>
                <w:szCs w:val="18"/>
                <w:lang w:eastAsia="en-GB"/>
              </w:rPr>
            </w:pPr>
            <w:r w:rsidRPr="00993F03">
              <w:rPr>
                <w:rFonts w:cs="Arial"/>
                <w:sz w:val="18"/>
                <w:szCs w:val="18"/>
                <w:lang w:eastAsia="en-GB"/>
              </w:rPr>
              <w:t>Rafforzamento dell’impiego delle fonti con potenziale energetico derivanti da processi industriali aventi altre finalità (in particolare gestione rifiuti - CDR e gas di processo industriale).</w:t>
            </w:r>
          </w:p>
        </w:tc>
        <w:tc>
          <w:tcPr>
            <w:tcW w:w="1550" w:type="pct"/>
          </w:tcPr>
          <w:p w:rsidR="003F3CF7" w:rsidRPr="00993F03" w:rsidRDefault="003F3CF7" w:rsidP="003F3CF7">
            <w:pPr>
              <w:rPr>
                <w:rFonts w:cs="Arial"/>
                <w:sz w:val="18"/>
                <w:szCs w:val="18"/>
                <w:lang w:eastAsia="en-GB"/>
              </w:rPr>
            </w:pPr>
            <w:r w:rsidRPr="00993F03">
              <w:rPr>
                <w:rFonts w:cs="Arial"/>
                <w:sz w:val="18"/>
                <w:szCs w:val="18"/>
                <w:lang w:eastAsia="en-GB"/>
              </w:rPr>
              <w:t>Dall’analisi del documento, si evidenzia la coerenza delle linee strategiche e di azione del PEAR con il progetto proposto, che prevede l’utilizzo di Combustibile Derivato da Rifiuti – CDR – e biomasse, in sostituzione di combustibili convenzionali e l’impiego delle Migliori Tecniche Disponibili.</w:t>
            </w:r>
          </w:p>
          <w:p w:rsidR="003F3CF7" w:rsidRPr="00993F03" w:rsidRDefault="003F3CF7" w:rsidP="003F3CF7">
            <w:pPr>
              <w:rPr>
                <w:rFonts w:cs="Arial"/>
                <w:sz w:val="18"/>
                <w:szCs w:val="18"/>
                <w:lang w:eastAsia="en-GB"/>
              </w:rPr>
            </w:pPr>
          </w:p>
          <w:p w:rsidR="005061E6" w:rsidRPr="00993F03" w:rsidRDefault="003F3CF7" w:rsidP="003F3CF7">
            <w:pPr>
              <w:rPr>
                <w:rFonts w:cs="Arial"/>
                <w:sz w:val="18"/>
                <w:szCs w:val="18"/>
                <w:lang w:eastAsia="en-GB"/>
              </w:rPr>
            </w:pPr>
            <w:r w:rsidRPr="00993F03">
              <w:rPr>
                <w:rFonts w:cs="Arial"/>
                <w:sz w:val="18"/>
                <w:szCs w:val="18"/>
                <w:lang w:eastAsia="en-GB"/>
              </w:rPr>
              <w:t xml:space="preserve">Il progetto si inserisce nell’ambito delle azioni finalizzate al </w:t>
            </w:r>
            <w:r w:rsidRPr="00993F03">
              <w:rPr>
                <w:rFonts w:cs="Arial"/>
                <w:sz w:val="18"/>
                <w:szCs w:val="18"/>
                <w:lang w:eastAsia="en-GB"/>
              </w:rPr>
              <w:lastRenderedPageBreak/>
              <w:t>completamento del sistema impiantistico integrato per il recupero ed il riutilizzo dei rifiuti urbani, limitando al contempo lo smaltimento in discarica, nel rispetto di quanto stabilito dal D.Lgs. n. 36/2003 di attuazione della Direttiva 1999/31/CE.</w:t>
            </w:r>
          </w:p>
          <w:p w:rsidR="00E256C3" w:rsidRPr="00993F03" w:rsidRDefault="00E256C3" w:rsidP="003F3CF7">
            <w:pPr>
              <w:rPr>
                <w:rFonts w:cs="Arial"/>
                <w:sz w:val="18"/>
                <w:szCs w:val="18"/>
                <w:lang w:eastAsia="en-GB"/>
              </w:rPr>
            </w:pPr>
          </w:p>
          <w:p w:rsidR="00E256C3" w:rsidRPr="00993F03" w:rsidRDefault="00E256C3" w:rsidP="003F3CF7">
            <w:pPr>
              <w:rPr>
                <w:rFonts w:cs="Arial"/>
                <w:sz w:val="18"/>
                <w:szCs w:val="18"/>
                <w:lang w:eastAsia="en-GB"/>
              </w:rPr>
            </w:pPr>
          </w:p>
        </w:tc>
        <w:tc>
          <w:tcPr>
            <w:tcW w:w="700" w:type="pct"/>
          </w:tcPr>
          <w:p w:rsidR="005061E6" w:rsidRPr="00993F03" w:rsidRDefault="005061E6" w:rsidP="00884BB9">
            <w:pPr>
              <w:jc w:val="center"/>
              <w:rPr>
                <w:rFonts w:cs="Arial"/>
                <w:sz w:val="18"/>
                <w:szCs w:val="18"/>
                <w:lang w:eastAsia="en-GB"/>
              </w:rPr>
            </w:pPr>
            <w:r w:rsidRPr="00993F03">
              <w:rPr>
                <w:rFonts w:cs="Arial"/>
                <w:sz w:val="18"/>
                <w:szCs w:val="18"/>
                <w:lang w:eastAsia="en-GB"/>
              </w:rPr>
              <w:lastRenderedPageBreak/>
              <w:t>-</w:t>
            </w:r>
          </w:p>
        </w:tc>
      </w:tr>
      <w:tr w:rsidR="00884BB9" w:rsidRPr="00993F03" w:rsidTr="00556DD3">
        <w:tc>
          <w:tcPr>
            <w:tcW w:w="904" w:type="pct"/>
          </w:tcPr>
          <w:p w:rsidR="00884BB9" w:rsidRPr="00993F03" w:rsidRDefault="00884BB9" w:rsidP="00884BB9">
            <w:pPr>
              <w:jc w:val="left"/>
              <w:rPr>
                <w:rFonts w:cs="Arial"/>
                <w:b/>
                <w:sz w:val="18"/>
                <w:szCs w:val="18"/>
                <w:lang w:eastAsia="en-GB"/>
              </w:rPr>
            </w:pPr>
            <w:r w:rsidRPr="00993F03">
              <w:rPr>
                <w:rFonts w:cs="Arial"/>
                <w:b/>
                <w:sz w:val="18"/>
                <w:szCs w:val="18"/>
                <w:lang w:eastAsia="en-GB"/>
              </w:rPr>
              <w:lastRenderedPageBreak/>
              <w:t>Piano Urbanistico Territoriale Tematico PUTT/P</w:t>
            </w:r>
          </w:p>
        </w:tc>
        <w:tc>
          <w:tcPr>
            <w:tcW w:w="1847" w:type="pct"/>
          </w:tcPr>
          <w:p w:rsidR="00884BB9" w:rsidRPr="00993F03" w:rsidRDefault="00884BB9" w:rsidP="00884BB9">
            <w:pPr>
              <w:rPr>
                <w:rFonts w:cs="Arial"/>
                <w:sz w:val="18"/>
                <w:szCs w:val="18"/>
              </w:rPr>
            </w:pPr>
            <w:r w:rsidRPr="00993F03">
              <w:rPr>
                <w:rFonts w:cs="Arial"/>
                <w:sz w:val="18"/>
                <w:szCs w:val="18"/>
              </w:rPr>
              <w:t xml:space="preserve">Il PUTT/P, sulla base di un’analisi conoscitiva cartografica, individua aree omogenee da sottoporre a diversi livelli di tutela del paesaggio, chiamati Ambiti Territoriali Estesi. </w:t>
            </w:r>
          </w:p>
          <w:p w:rsidR="00884BB9" w:rsidRPr="00993F03" w:rsidRDefault="00884BB9" w:rsidP="00884BB9">
            <w:pPr>
              <w:rPr>
                <w:rFonts w:cs="Arial"/>
                <w:sz w:val="18"/>
                <w:szCs w:val="18"/>
              </w:rPr>
            </w:pPr>
          </w:p>
          <w:p w:rsidR="00884BB9" w:rsidRPr="00993F03" w:rsidRDefault="00884BB9" w:rsidP="00884BB9">
            <w:pPr>
              <w:rPr>
                <w:rFonts w:cs="Arial"/>
                <w:sz w:val="18"/>
                <w:szCs w:val="18"/>
              </w:rPr>
            </w:pPr>
            <w:r w:rsidRPr="00993F03">
              <w:rPr>
                <w:rFonts w:cs="Arial"/>
                <w:sz w:val="18"/>
                <w:szCs w:val="18"/>
              </w:rPr>
              <w:t xml:space="preserve">La tutela del paesaggio opera su 3 livelli differenti, attraverso indirizzi di tutela, direttive di tutela, prescrizioni di base. </w:t>
            </w:r>
          </w:p>
          <w:p w:rsidR="00884BB9" w:rsidRPr="00993F03" w:rsidRDefault="00884BB9" w:rsidP="00884BB9">
            <w:pPr>
              <w:rPr>
                <w:rFonts w:cs="Arial"/>
                <w:sz w:val="18"/>
                <w:szCs w:val="18"/>
              </w:rPr>
            </w:pPr>
          </w:p>
          <w:p w:rsidR="00884BB9" w:rsidRPr="00993F03" w:rsidRDefault="00884BB9" w:rsidP="00884BB9">
            <w:pPr>
              <w:rPr>
                <w:rFonts w:cs="Arial"/>
                <w:sz w:val="18"/>
                <w:szCs w:val="18"/>
              </w:rPr>
            </w:pPr>
            <w:r w:rsidRPr="00993F03">
              <w:rPr>
                <w:rFonts w:cs="Arial"/>
                <w:sz w:val="18"/>
                <w:szCs w:val="18"/>
              </w:rPr>
              <w:t>Il Piano identifica i singoli elementi soggetti a tutela paesaggistica, definiti Ambiti Territoriali Distinti.</w:t>
            </w:r>
          </w:p>
        </w:tc>
        <w:tc>
          <w:tcPr>
            <w:tcW w:w="1550" w:type="pct"/>
            <w:vAlign w:val="center"/>
          </w:tcPr>
          <w:p w:rsidR="00884BB9" w:rsidRPr="00993F03" w:rsidRDefault="00884BB9" w:rsidP="00884BB9">
            <w:pPr>
              <w:rPr>
                <w:rFonts w:cs="Arial"/>
                <w:sz w:val="18"/>
                <w:szCs w:val="18"/>
                <w:lang w:eastAsia="en-GB"/>
              </w:rPr>
            </w:pPr>
            <w:r w:rsidRPr="00993F03">
              <w:rPr>
                <w:rFonts w:cs="Arial"/>
                <w:sz w:val="18"/>
                <w:szCs w:val="18"/>
                <w:lang w:eastAsia="en-GB"/>
              </w:rPr>
              <w:t>L’analisi evidenzia che il progetto proposto interessa i seguenti ambiti territoriali estesi (ATE):</w:t>
            </w:r>
          </w:p>
          <w:p w:rsidR="000864EF" w:rsidRPr="00993F03" w:rsidRDefault="000864EF" w:rsidP="000864EF">
            <w:pPr>
              <w:pStyle w:val="Paragrafoelenco"/>
              <w:numPr>
                <w:ilvl w:val="0"/>
                <w:numId w:val="32"/>
              </w:numPr>
              <w:spacing w:line="240" w:lineRule="auto"/>
              <w:ind w:left="227" w:hanging="227"/>
              <w:rPr>
                <w:rFonts w:cs="Arial"/>
                <w:sz w:val="18"/>
                <w:szCs w:val="18"/>
                <w:lang w:eastAsia="en-GB"/>
              </w:rPr>
            </w:pPr>
            <w:r w:rsidRPr="00993F03">
              <w:rPr>
                <w:rFonts w:cs="Arial"/>
                <w:sz w:val="18"/>
                <w:szCs w:val="18"/>
                <w:lang w:eastAsia="en-GB"/>
              </w:rPr>
              <w:t>L’area di impianto ricade quasi interamente in ambito territoriale esteso ATE “D”, caratterizzato da un valore paesaggistico “relativo”, nel quale pur non sussistendo la presenza di un bene costitutivo, sussiste la presenza di vincoli diffusi che ne individuano la significatività;</w:t>
            </w:r>
          </w:p>
          <w:p w:rsidR="000864EF" w:rsidRPr="00993F03" w:rsidRDefault="000864EF" w:rsidP="000864EF">
            <w:pPr>
              <w:pStyle w:val="Paragrafoelenco"/>
              <w:numPr>
                <w:ilvl w:val="0"/>
                <w:numId w:val="32"/>
              </w:numPr>
              <w:spacing w:line="240" w:lineRule="auto"/>
              <w:ind w:left="227" w:hanging="227"/>
              <w:rPr>
                <w:rFonts w:cs="Arial"/>
                <w:sz w:val="18"/>
                <w:szCs w:val="18"/>
                <w:lang w:eastAsia="en-GB"/>
              </w:rPr>
            </w:pPr>
            <w:r w:rsidRPr="00993F03">
              <w:rPr>
                <w:rFonts w:cs="Arial"/>
                <w:sz w:val="18"/>
                <w:szCs w:val="18"/>
                <w:lang w:eastAsia="en-GB"/>
              </w:rPr>
              <w:t>Una minima porzione dell’area di impianto, in direzione nord-ovest, in corrispondenza dell’ingresso e del fabbricato esistente “A” uffici ricade in ATE “C”, caratterizzato da un valore paesaggistico distinguibile.</w:t>
            </w:r>
          </w:p>
          <w:p w:rsidR="000864EF" w:rsidRPr="00993F03" w:rsidRDefault="000864EF" w:rsidP="00884BB9">
            <w:pPr>
              <w:rPr>
                <w:rFonts w:cs="Arial"/>
                <w:sz w:val="18"/>
                <w:szCs w:val="18"/>
                <w:lang w:eastAsia="en-GB"/>
              </w:rPr>
            </w:pPr>
          </w:p>
          <w:p w:rsidR="00884BB9" w:rsidRPr="00993F03" w:rsidRDefault="00884BB9" w:rsidP="00884BB9">
            <w:pPr>
              <w:rPr>
                <w:rFonts w:cs="Arial"/>
                <w:sz w:val="18"/>
                <w:szCs w:val="18"/>
                <w:lang w:eastAsia="en-GB"/>
              </w:rPr>
            </w:pPr>
            <w:r w:rsidRPr="00993F03">
              <w:rPr>
                <w:rFonts w:cs="Arial"/>
                <w:sz w:val="18"/>
                <w:szCs w:val="18"/>
                <w:lang w:eastAsia="en-GB"/>
              </w:rPr>
              <w:t xml:space="preserve">L’analisi della carta degli ambiti distinti conferma la presenza dei seguenti vincoli: </w:t>
            </w:r>
          </w:p>
          <w:p w:rsidR="00884BB9" w:rsidRPr="00993F03" w:rsidRDefault="00884BB9" w:rsidP="00862249">
            <w:pPr>
              <w:pStyle w:val="Rentro1STEAM"/>
              <w:rPr>
                <w:rFonts w:cs="Arial"/>
                <w:sz w:val="18"/>
                <w:szCs w:val="18"/>
                <w:lang w:eastAsia="en-GB"/>
              </w:rPr>
            </w:pPr>
            <w:r w:rsidRPr="00993F03">
              <w:rPr>
                <w:rFonts w:cs="Arial"/>
                <w:sz w:val="18"/>
                <w:szCs w:val="18"/>
                <w:lang w:eastAsia="en-GB"/>
              </w:rPr>
              <w:t xml:space="preserve">Il sito ricade interamente in area sottoposta a vincolo idrogeologico, normato dal </w:t>
            </w:r>
            <w:r w:rsidR="00862249" w:rsidRPr="00993F03">
              <w:rPr>
                <w:rFonts w:cs="Arial"/>
                <w:sz w:val="18"/>
                <w:szCs w:val="18"/>
                <w:lang w:eastAsia="en-GB"/>
              </w:rPr>
              <w:t>RD</w:t>
            </w:r>
            <w:r w:rsidRPr="00993F03">
              <w:rPr>
                <w:rFonts w:cs="Arial"/>
                <w:sz w:val="18"/>
                <w:szCs w:val="18"/>
                <w:lang w:eastAsia="en-GB"/>
              </w:rPr>
              <w:t xml:space="preserve"> n.3267</w:t>
            </w:r>
            <w:r w:rsidR="00862249" w:rsidRPr="00993F03">
              <w:rPr>
                <w:rFonts w:cs="Arial"/>
                <w:sz w:val="18"/>
                <w:szCs w:val="18"/>
                <w:lang w:eastAsia="en-GB"/>
              </w:rPr>
              <w:t>/1923:</w:t>
            </w:r>
            <w:r w:rsidRPr="00993F03">
              <w:rPr>
                <w:rFonts w:cs="Arial"/>
                <w:sz w:val="18"/>
                <w:szCs w:val="18"/>
                <w:lang w:eastAsia="en-GB"/>
              </w:rPr>
              <w:t xml:space="preserve"> </w:t>
            </w:r>
          </w:p>
          <w:p w:rsidR="00FF0A86" w:rsidRPr="00993F03" w:rsidRDefault="00884BB9" w:rsidP="00862249">
            <w:pPr>
              <w:pStyle w:val="Rentro1STEAM"/>
              <w:rPr>
                <w:rFonts w:cs="Arial"/>
                <w:sz w:val="18"/>
                <w:szCs w:val="18"/>
                <w:lang w:eastAsia="en-GB"/>
              </w:rPr>
            </w:pPr>
            <w:r w:rsidRPr="00993F03">
              <w:rPr>
                <w:rFonts w:cs="Arial"/>
                <w:sz w:val="18"/>
                <w:szCs w:val="18"/>
                <w:lang w:eastAsia="en-GB"/>
              </w:rPr>
              <w:t>Il sito ricade interamente in area sottoposta a Vincolo Dichiarativo (Immobili ed Aree di Notevole Interesse Pubblico ex art. L.1497/39 ora art. 136 comma</w:t>
            </w:r>
            <w:r w:rsidR="00FF0A86" w:rsidRPr="00993F03">
              <w:rPr>
                <w:rFonts w:cs="Arial"/>
                <w:sz w:val="18"/>
                <w:szCs w:val="18"/>
                <w:lang w:eastAsia="en-GB"/>
              </w:rPr>
              <w:t xml:space="preserve"> 1 del D. Lgs. 42/2004 e s.m.i);</w:t>
            </w:r>
          </w:p>
          <w:p w:rsidR="00884BB9" w:rsidRPr="00993F03" w:rsidRDefault="00FF0A86" w:rsidP="00862249">
            <w:pPr>
              <w:pStyle w:val="Rentro1STEAM"/>
              <w:rPr>
                <w:rFonts w:cs="Arial"/>
                <w:sz w:val="18"/>
                <w:szCs w:val="18"/>
                <w:lang w:eastAsia="en-GB"/>
              </w:rPr>
            </w:pPr>
            <w:r w:rsidRPr="00993F03">
              <w:rPr>
                <w:rFonts w:cs="Arial"/>
                <w:sz w:val="18"/>
                <w:szCs w:val="18"/>
                <w:lang w:eastAsia="en-GB"/>
              </w:rPr>
              <w:t xml:space="preserve"> </w:t>
            </w:r>
            <w:r w:rsidR="00884BB9" w:rsidRPr="00993F03">
              <w:rPr>
                <w:rFonts w:cs="Arial"/>
                <w:sz w:val="18"/>
                <w:szCs w:val="18"/>
                <w:lang w:eastAsia="en-GB"/>
              </w:rPr>
              <w:t>In prossimità del confine sud-est dell’impianto, ad una distanza di circa 85 m, il piano identifica un’area boscata vincolata ai sensi dell’art. 142, comma 1, lett. g, del D. Lgs. 42/2004 e s.m.i.:</w:t>
            </w:r>
          </w:p>
          <w:p w:rsidR="00862249" w:rsidRPr="00993F03" w:rsidRDefault="00862249" w:rsidP="00884BB9">
            <w:pPr>
              <w:rPr>
                <w:rFonts w:cs="Arial"/>
                <w:sz w:val="18"/>
                <w:szCs w:val="18"/>
                <w:lang w:eastAsia="en-GB"/>
              </w:rPr>
            </w:pPr>
            <w:r w:rsidRPr="00993F03">
              <w:rPr>
                <w:rFonts w:cs="Arial"/>
                <w:sz w:val="18"/>
                <w:szCs w:val="18"/>
                <w:lang w:eastAsia="en-GB"/>
              </w:rPr>
              <w:t>Inoltre:</w:t>
            </w:r>
          </w:p>
          <w:p w:rsidR="00862249" w:rsidRPr="00993F03" w:rsidRDefault="00862249" w:rsidP="00862249">
            <w:pPr>
              <w:pStyle w:val="Rentro1STEAM"/>
              <w:rPr>
                <w:rFonts w:cs="Arial"/>
                <w:sz w:val="18"/>
                <w:szCs w:val="18"/>
                <w:lang w:eastAsia="en-GB"/>
              </w:rPr>
            </w:pPr>
            <w:r w:rsidRPr="00993F03">
              <w:rPr>
                <w:rFonts w:cs="Arial"/>
                <w:sz w:val="18"/>
                <w:szCs w:val="18"/>
                <w:lang w:eastAsia="en-GB"/>
              </w:rPr>
              <w:t>il sito</w:t>
            </w:r>
            <w:r w:rsidR="00F30413" w:rsidRPr="00993F03">
              <w:rPr>
                <w:rFonts w:cs="Arial"/>
                <w:sz w:val="18"/>
                <w:szCs w:val="18"/>
                <w:lang w:eastAsia="en-GB"/>
              </w:rPr>
              <w:t xml:space="preserve"> confina con il Parco Naturale Regionale “Terra delle Gravine</w:t>
            </w:r>
            <w:r w:rsidRPr="00993F03">
              <w:rPr>
                <w:rFonts w:cs="Arial"/>
                <w:sz w:val="18"/>
                <w:szCs w:val="18"/>
                <w:lang w:eastAsia="en-GB"/>
              </w:rPr>
              <w:t>”</w:t>
            </w:r>
            <w:r w:rsidR="00E14116" w:rsidRPr="00993F03">
              <w:rPr>
                <w:rFonts w:cs="Arial"/>
                <w:sz w:val="18"/>
                <w:szCs w:val="18"/>
                <w:lang w:eastAsia="en-GB"/>
              </w:rPr>
              <w:t xml:space="preserve"> senza alcuna interferenza delle nuove opere con la perimetrazione del Parco</w:t>
            </w:r>
            <w:r w:rsidRPr="00993F03">
              <w:rPr>
                <w:rFonts w:cs="Arial"/>
                <w:sz w:val="18"/>
                <w:szCs w:val="18"/>
                <w:lang w:eastAsia="en-GB"/>
              </w:rPr>
              <w:t>;</w:t>
            </w:r>
          </w:p>
          <w:p w:rsidR="00862249" w:rsidRPr="00993F03" w:rsidRDefault="00862249" w:rsidP="00862249">
            <w:pPr>
              <w:pStyle w:val="Rentro1STEAM"/>
              <w:rPr>
                <w:rFonts w:cs="Arial"/>
                <w:sz w:val="18"/>
                <w:szCs w:val="18"/>
                <w:lang w:eastAsia="en-GB"/>
              </w:rPr>
            </w:pPr>
            <w:r w:rsidRPr="00993F03">
              <w:rPr>
                <w:rFonts w:cs="Arial"/>
                <w:sz w:val="18"/>
                <w:szCs w:val="18"/>
                <w:lang w:eastAsia="en-GB"/>
              </w:rPr>
              <w:t xml:space="preserve">è presente un’area archeologia sita in località S. Sergio a circa 1 km in direzione nord-ovest </w:t>
            </w:r>
            <w:r w:rsidRPr="00993F03">
              <w:rPr>
                <w:rFonts w:cs="Arial"/>
                <w:sz w:val="18"/>
                <w:szCs w:val="18"/>
                <w:lang w:eastAsia="en-GB"/>
              </w:rPr>
              <w:lastRenderedPageBreak/>
              <w:t>dal sito di impianto, relativa ad una fattoria di età ellenistica con annessa necropoli.</w:t>
            </w:r>
          </w:p>
          <w:p w:rsidR="00E14116" w:rsidRPr="00993F03" w:rsidRDefault="00E14116" w:rsidP="00884BB9">
            <w:pPr>
              <w:rPr>
                <w:rFonts w:cs="Arial"/>
                <w:sz w:val="18"/>
                <w:szCs w:val="18"/>
                <w:lang w:eastAsia="en-GB"/>
              </w:rPr>
            </w:pPr>
          </w:p>
          <w:p w:rsidR="00884BB9" w:rsidRPr="00993F03" w:rsidRDefault="00884BB9" w:rsidP="00884BB9">
            <w:pPr>
              <w:rPr>
                <w:rFonts w:cs="Arial"/>
                <w:sz w:val="18"/>
                <w:szCs w:val="18"/>
                <w:lang w:eastAsia="en-GB"/>
              </w:rPr>
            </w:pPr>
            <w:r w:rsidRPr="00993F03">
              <w:rPr>
                <w:rFonts w:cs="Arial"/>
                <w:sz w:val="18"/>
                <w:szCs w:val="18"/>
                <w:lang w:eastAsia="en-GB"/>
              </w:rPr>
              <w:t>Il progetto risulta dunque soggetto ad Autorizzazione Paesaggistica: è stata predisposta Relazione Paesaggistica.</w:t>
            </w:r>
          </w:p>
        </w:tc>
        <w:tc>
          <w:tcPr>
            <w:tcW w:w="700" w:type="pct"/>
          </w:tcPr>
          <w:p w:rsidR="00884BB9" w:rsidRPr="00993F03" w:rsidRDefault="00862249" w:rsidP="00862249">
            <w:pPr>
              <w:jc w:val="center"/>
              <w:rPr>
                <w:rFonts w:cs="Arial"/>
                <w:sz w:val="18"/>
                <w:szCs w:val="18"/>
                <w:lang w:eastAsia="en-GB"/>
              </w:rPr>
            </w:pPr>
            <w:r w:rsidRPr="00993F03">
              <w:rPr>
                <w:rFonts w:cs="Arial"/>
                <w:sz w:val="18"/>
                <w:szCs w:val="18"/>
              </w:rPr>
              <w:lastRenderedPageBreak/>
              <w:t>Figura 2.2.1.4a e b</w:t>
            </w:r>
          </w:p>
        </w:tc>
      </w:tr>
      <w:tr w:rsidR="00884BB9" w:rsidRPr="00993F03" w:rsidTr="00556DD3">
        <w:tc>
          <w:tcPr>
            <w:tcW w:w="904" w:type="pct"/>
          </w:tcPr>
          <w:p w:rsidR="00884BB9" w:rsidRPr="00993F03" w:rsidRDefault="00862249" w:rsidP="00884BB9">
            <w:pPr>
              <w:rPr>
                <w:rFonts w:cs="Arial"/>
                <w:b/>
                <w:sz w:val="18"/>
                <w:szCs w:val="18"/>
                <w:lang w:eastAsia="en-GB"/>
              </w:rPr>
            </w:pPr>
            <w:r w:rsidRPr="00993F03">
              <w:rPr>
                <w:rFonts w:cs="Arial"/>
                <w:b/>
                <w:sz w:val="18"/>
                <w:szCs w:val="18"/>
                <w:lang w:eastAsia="en-GB"/>
              </w:rPr>
              <w:lastRenderedPageBreak/>
              <w:t>Piano Territoriale Paesaggistico Regionale (PTPR)</w:t>
            </w:r>
          </w:p>
        </w:tc>
        <w:tc>
          <w:tcPr>
            <w:tcW w:w="1847" w:type="pct"/>
          </w:tcPr>
          <w:p w:rsidR="00862249" w:rsidRPr="00993F03" w:rsidRDefault="00862249" w:rsidP="00862249">
            <w:pPr>
              <w:rPr>
                <w:rFonts w:cs="Arial"/>
                <w:sz w:val="18"/>
                <w:szCs w:val="18"/>
                <w:lang w:eastAsia="en-GB"/>
              </w:rPr>
            </w:pPr>
            <w:r w:rsidRPr="00993F03">
              <w:rPr>
                <w:rFonts w:cs="Arial"/>
                <w:sz w:val="18"/>
                <w:szCs w:val="18"/>
                <w:lang w:eastAsia="en-GB"/>
              </w:rPr>
              <w:t xml:space="preserve">In data 11/01/2010, la Giunta Regionale della Puglia ha approvato la Proposta di Piano Paesaggistico Territoriale Regionale (PPTR). Tale approvazione, non richiesta dalla Legge Regionale n. 20 del 2009, è stata effettuata per conseguire lo specifico accordo con il Ministero per i Beni e le Attività Culturali previsto dal D. Lgs. 42/2004 e s.m.i e per garantire la partecipazione pubblica prevista dal procedimento di Valutazione Ambientale Strategica. Nessuna norma di salvaguardia è entrata in vigore a seguito di detta approvazione. </w:t>
            </w:r>
          </w:p>
          <w:p w:rsidR="00862249" w:rsidRPr="00993F03" w:rsidRDefault="00862249" w:rsidP="00862249">
            <w:pPr>
              <w:rPr>
                <w:rFonts w:cs="Arial"/>
                <w:sz w:val="18"/>
                <w:szCs w:val="18"/>
                <w:lang w:eastAsia="en-GB"/>
              </w:rPr>
            </w:pPr>
          </w:p>
          <w:p w:rsidR="00862249" w:rsidRPr="00993F03" w:rsidRDefault="00862249" w:rsidP="00862249">
            <w:pPr>
              <w:rPr>
                <w:rFonts w:cs="Arial"/>
                <w:sz w:val="18"/>
                <w:szCs w:val="18"/>
                <w:lang w:eastAsia="en-GB"/>
              </w:rPr>
            </w:pPr>
            <w:r w:rsidRPr="00993F03">
              <w:rPr>
                <w:rFonts w:cs="Arial"/>
                <w:sz w:val="18"/>
                <w:szCs w:val="18"/>
                <w:lang w:eastAsia="en-GB"/>
              </w:rPr>
              <w:t>La Regione procederà all'adozione ai sensi della Legge Regionale n. 20 del 2009 solo a valle del previsto accordo con il Ministero.</w:t>
            </w:r>
          </w:p>
          <w:p w:rsidR="00862249" w:rsidRPr="00993F03" w:rsidRDefault="00862249" w:rsidP="00862249">
            <w:pPr>
              <w:rPr>
                <w:rFonts w:cs="Arial"/>
                <w:sz w:val="18"/>
                <w:szCs w:val="18"/>
                <w:lang w:eastAsia="en-GB"/>
              </w:rPr>
            </w:pPr>
          </w:p>
          <w:p w:rsidR="00884BB9" w:rsidRPr="00993F03" w:rsidRDefault="00862249" w:rsidP="00862249">
            <w:pPr>
              <w:rPr>
                <w:rFonts w:cs="Arial"/>
                <w:sz w:val="18"/>
                <w:szCs w:val="18"/>
                <w:lang w:eastAsia="en-GB"/>
              </w:rPr>
            </w:pPr>
            <w:r w:rsidRPr="00993F03">
              <w:rPr>
                <w:rFonts w:cs="Arial"/>
                <w:sz w:val="18"/>
                <w:szCs w:val="18"/>
                <w:lang w:eastAsia="en-GB"/>
              </w:rPr>
              <w:t>Ne consegue che allo stato attuale vige ancora esclusivamente il PUTT/Paesaggio e</w:t>
            </w:r>
          </w:p>
        </w:tc>
        <w:tc>
          <w:tcPr>
            <w:tcW w:w="1550" w:type="pct"/>
          </w:tcPr>
          <w:p w:rsidR="00884BB9" w:rsidRPr="00993F03" w:rsidRDefault="00862249" w:rsidP="00862249">
            <w:pPr>
              <w:rPr>
                <w:rFonts w:cs="Arial"/>
                <w:sz w:val="18"/>
                <w:szCs w:val="18"/>
                <w:lang w:eastAsia="en-GB"/>
              </w:rPr>
            </w:pPr>
            <w:r w:rsidRPr="00993F03">
              <w:rPr>
                <w:rFonts w:cs="Arial"/>
                <w:sz w:val="18"/>
                <w:szCs w:val="18"/>
                <w:lang w:eastAsia="en-GB"/>
              </w:rPr>
              <w:t>Con riferimento al progetto territoriale denominato “La Rete Ecologica Regionale”, si evidenzia che l’area interessata dal progetto risulta appartenere alla Rete Ecologica della Biodiversità Principale, corrispondente alla perimetrazione dell’ area SIC/ZPS “Area delle Gravine”.</w:t>
            </w:r>
          </w:p>
        </w:tc>
        <w:tc>
          <w:tcPr>
            <w:tcW w:w="700" w:type="pct"/>
          </w:tcPr>
          <w:p w:rsidR="00884BB9" w:rsidRPr="00993F03" w:rsidRDefault="00862249" w:rsidP="00884BB9">
            <w:pPr>
              <w:jc w:val="center"/>
              <w:rPr>
                <w:rFonts w:cs="Arial"/>
                <w:sz w:val="18"/>
                <w:szCs w:val="18"/>
                <w:lang w:eastAsia="en-GB"/>
              </w:rPr>
            </w:pPr>
            <w:r w:rsidRPr="00993F03">
              <w:rPr>
                <w:rFonts w:cs="Arial"/>
                <w:sz w:val="18"/>
                <w:szCs w:val="18"/>
                <w:lang w:eastAsia="en-GB"/>
              </w:rPr>
              <w:t xml:space="preserve">Figura 2.2.2.3a </w:t>
            </w:r>
            <w:r w:rsidR="00884BB9" w:rsidRPr="00993F03">
              <w:rPr>
                <w:rFonts w:cs="Arial"/>
                <w:sz w:val="18"/>
                <w:szCs w:val="18"/>
                <w:lang w:eastAsia="en-GB"/>
              </w:rPr>
              <w:t>-</w:t>
            </w:r>
          </w:p>
        </w:tc>
      </w:tr>
      <w:tr w:rsidR="00884BB9" w:rsidRPr="00993F03" w:rsidTr="00556DD3">
        <w:tc>
          <w:tcPr>
            <w:tcW w:w="904" w:type="pct"/>
          </w:tcPr>
          <w:p w:rsidR="00884BB9" w:rsidRPr="00993F03" w:rsidRDefault="00862249" w:rsidP="00884BB9">
            <w:pPr>
              <w:rPr>
                <w:rFonts w:cs="Arial"/>
                <w:b/>
                <w:sz w:val="18"/>
                <w:szCs w:val="18"/>
                <w:lang w:eastAsia="en-GB"/>
              </w:rPr>
            </w:pPr>
            <w:r w:rsidRPr="00993F03">
              <w:rPr>
                <w:rFonts w:cs="Arial"/>
                <w:b/>
                <w:sz w:val="18"/>
                <w:szCs w:val="18"/>
                <w:lang w:eastAsia="en-GB"/>
              </w:rPr>
              <w:t>Schema di Piano Territoriale di Coordinamento Provinciale di Taranto (PTCP)</w:t>
            </w:r>
          </w:p>
        </w:tc>
        <w:tc>
          <w:tcPr>
            <w:tcW w:w="1847" w:type="pct"/>
          </w:tcPr>
          <w:p w:rsidR="00862249" w:rsidRPr="00993F03" w:rsidRDefault="00862249" w:rsidP="00862249">
            <w:pPr>
              <w:rPr>
                <w:rFonts w:cs="Arial"/>
                <w:sz w:val="18"/>
                <w:szCs w:val="18"/>
                <w:lang w:eastAsia="en-GB"/>
              </w:rPr>
            </w:pPr>
            <w:r w:rsidRPr="00993F03">
              <w:rPr>
                <w:rFonts w:cs="Arial"/>
                <w:sz w:val="18"/>
                <w:szCs w:val="18"/>
                <w:lang w:eastAsia="en-GB"/>
              </w:rPr>
              <w:t xml:space="preserve">Nel 2002, la Giunta Provinciale di Taranto ha dato avvio al complesso iter per la formazione del Piano Territoriale di Coordinamento Provinciale (PTCP) che ha portato, ad oggi, alla redazione di uno Schema di Piano, non ancora adottato né approvato dal Consiglio Provinciale. </w:t>
            </w:r>
          </w:p>
          <w:p w:rsidR="00884BB9" w:rsidRPr="00993F03" w:rsidRDefault="00884BB9" w:rsidP="00862249">
            <w:pPr>
              <w:rPr>
                <w:rFonts w:cs="Arial"/>
                <w:sz w:val="18"/>
                <w:szCs w:val="18"/>
                <w:lang w:eastAsia="en-GB"/>
              </w:rPr>
            </w:pPr>
          </w:p>
        </w:tc>
        <w:tc>
          <w:tcPr>
            <w:tcW w:w="1550" w:type="pct"/>
          </w:tcPr>
          <w:p w:rsidR="00FF0A86" w:rsidRPr="00993F03" w:rsidRDefault="00FF0A86" w:rsidP="00FF0A86">
            <w:pPr>
              <w:rPr>
                <w:rFonts w:cs="Arial"/>
                <w:sz w:val="18"/>
                <w:szCs w:val="18"/>
                <w:lang w:eastAsia="en-GB"/>
              </w:rPr>
            </w:pPr>
            <w:r w:rsidRPr="00993F03">
              <w:rPr>
                <w:rFonts w:cs="Arial"/>
                <w:sz w:val="18"/>
                <w:szCs w:val="18"/>
                <w:lang w:eastAsia="en-GB"/>
              </w:rPr>
              <w:t>L’analisi della cartografia di Piano ha evidenziato quanto segue:</w:t>
            </w:r>
          </w:p>
          <w:p w:rsidR="00FF0A86" w:rsidRPr="00993F03" w:rsidRDefault="00FF0A86" w:rsidP="005046D1">
            <w:pPr>
              <w:pStyle w:val="Rentro1STEAM"/>
              <w:rPr>
                <w:rFonts w:cs="Arial"/>
                <w:sz w:val="18"/>
                <w:szCs w:val="18"/>
                <w:lang w:eastAsia="en-GB"/>
              </w:rPr>
            </w:pPr>
            <w:r w:rsidRPr="00993F03">
              <w:rPr>
                <w:rFonts w:cs="Arial"/>
                <w:sz w:val="18"/>
                <w:szCs w:val="18"/>
                <w:lang w:eastAsia="en-GB"/>
              </w:rPr>
              <w:t>Il sito di progetto ricade in area sottoposta a Vincolo Dichiarativo (Immobili ed Aree di Notevole Interesse Pubblico ex art. L.1497/39 ora art. 136 comma 1 del D. Lgs. 42/2004 e s.m.i)</w:t>
            </w:r>
            <w:r w:rsidR="00CA5178" w:rsidRPr="00993F03">
              <w:rPr>
                <w:rFonts w:cs="Arial"/>
                <w:sz w:val="18"/>
                <w:szCs w:val="18"/>
                <w:lang w:eastAsia="en-GB"/>
              </w:rPr>
              <w:t>;</w:t>
            </w:r>
          </w:p>
          <w:p w:rsidR="00CA5178" w:rsidRPr="00993F03" w:rsidRDefault="00CA5178" w:rsidP="005046D1">
            <w:pPr>
              <w:pStyle w:val="Rentro1STEAM"/>
              <w:rPr>
                <w:rFonts w:cs="Arial"/>
                <w:sz w:val="18"/>
                <w:szCs w:val="18"/>
                <w:lang w:eastAsia="en-GB"/>
              </w:rPr>
            </w:pPr>
            <w:r w:rsidRPr="00993F03">
              <w:rPr>
                <w:rFonts w:cs="Arial"/>
                <w:sz w:val="18"/>
                <w:szCs w:val="18"/>
                <w:lang w:eastAsia="en-GB"/>
              </w:rPr>
              <w:t>il sito ricade in un’area sottoposta a vincolo idrogeologico ex Regio Decreto n.3267 del 30 dicembre 1923</w:t>
            </w:r>
            <w:r w:rsidR="005046D1" w:rsidRPr="00993F03">
              <w:rPr>
                <w:rFonts w:cs="Arial"/>
                <w:sz w:val="18"/>
                <w:szCs w:val="18"/>
                <w:lang w:eastAsia="en-GB"/>
              </w:rPr>
              <w:t>;</w:t>
            </w:r>
          </w:p>
          <w:p w:rsidR="00CA5178" w:rsidRPr="00993F03" w:rsidRDefault="00CA5178" w:rsidP="005046D1">
            <w:pPr>
              <w:pStyle w:val="Rentro1STEAM"/>
              <w:rPr>
                <w:rFonts w:cs="Arial"/>
                <w:sz w:val="18"/>
                <w:szCs w:val="18"/>
                <w:lang w:eastAsia="en-GB"/>
              </w:rPr>
            </w:pPr>
            <w:r w:rsidRPr="00993F03">
              <w:rPr>
                <w:rFonts w:cs="Arial"/>
                <w:sz w:val="18"/>
                <w:szCs w:val="18"/>
                <w:lang w:eastAsia="en-GB"/>
              </w:rPr>
              <w:t xml:space="preserve">a </w:t>
            </w:r>
            <w:r w:rsidR="00FF0A86" w:rsidRPr="00993F03">
              <w:rPr>
                <w:rFonts w:cs="Arial"/>
                <w:sz w:val="18"/>
                <w:szCs w:val="18"/>
                <w:lang w:eastAsia="en-GB"/>
              </w:rPr>
              <w:t>circa 85 m dal confine sud est del sito, è p</w:t>
            </w:r>
            <w:r w:rsidRPr="00993F03">
              <w:rPr>
                <w:rFonts w:cs="Arial"/>
                <w:sz w:val="18"/>
                <w:szCs w:val="18"/>
                <w:lang w:eastAsia="en-GB"/>
              </w:rPr>
              <w:t>resenta</w:t>
            </w:r>
            <w:r w:rsidR="00FF0A86" w:rsidRPr="00993F03">
              <w:rPr>
                <w:rFonts w:cs="Arial"/>
                <w:sz w:val="18"/>
                <w:szCs w:val="18"/>
                <w:lang w:eastAsia="en-GB"/>
              </w:rPr>
              <w:t xml:space="preserve"> </w:t>
            </w:r>
            <w:r w:rsidRPr="00993F03">
              <w:rPr>
                <w:rFonts w:cs="Arial"/>
                <w:sz w:val="18"/>
                <w:szCs w:val="18"/>
                <w:lang w:eastAsia="en-GB"/>
              </w:rPr>
              <w:t>un’</w:t>
            </w:r>
            <w:r w:rsidR="00FF0A86" w:rsidRPr="00993F03">
              <w:rPr>
                <w:rFonts w:cs="Arial"/>
                <w:sz w:val="18"/>
                <w:szCs w:val="18"/>
                <w:lang w:eastAsia="en-GB"/>
              </w:rPr>
              <w:t xml:space="preserve">area boscata vincolata ai sensi dell’art. 142, comma 1, lett. g, del D. Lgs. 42/2004, localizzata a circa 85 m dal confine sud-est dell’impianto. </w:t>
            </w:r>
          </w:p>
          <w:p w:rsidR="00FF0A86" w:rsidRPr="00993F03" w:rsidRDefault="00CA5178" w:rsidP="005046D1">
            <w:pPr>
              <w:pStyle w:val="Rentro1STEAM"/>
              <w:rPr>
                <w:rFonts w:cs="Arial"/>
                <w:sz w:val="18"/>
                <w:szCs w:val="18"/>
                <w:lang w:eastAsia="en-GB"/>
              </w:rPr>
            </w:pPr>
            <w:r w:rsidRPr="00993F03">
              <w:rPr>
                <w:rFonts w:cs="Arial"/>
                <w:sz w:val="18"/>
                <w:szCs w:val="18"/>
                <w:lang w:eastAsia="en-GB"/>
              </w:rPr>
              <w:t>E’ presente un</w:t>
            </w:r>
            <w:r w:rsidR="00FF0A86" w:rsidRPr="00993F03">
              <w:rPr>
                <w:rFonts w:cs="Arial"/>
                <w:sz w:val="18"/>
                <w:szCs w:val="18"/>
                <w:lang w:eastAsia="en-GB"/>
              </w:rPr>
              <w:t>’area archeologia sita in località S. S</w:t>
            </w:r>
            <w:r w:rsidRPr="00993F03">
              <w:rPr>
                <w:rFonts w:cs="Arial"/>
                <w:sz w:val="18"/>
                <w:szCs w:val="18"/>
                <w:lang w:eastAsia="en-GB"/>
              </w:rPr>
              <w:t>ergio a circa 1 km in direzione nord-ovest.</w:t>
            </w:r>
          </w:p>
          <w:p w:rsidR="00134DE2" w:rsidRPr="00993F03" w:rsidRDefault="00134DE2" w:rsidP="00FF0A86">
            <w:pPr>
              <w:rPr>
                <w:rFonts w:cs="Arial"/>
                <w:sz w:val="18"/>
                <w:szCs w:val="18"/>
                <w:lang w:eastAsia="en-GB"/>
              </w:rPr>
            </w:pPr>
          </w:p>
          <w:p w:rsidR="00FF0A86" w:rsidRPr="00993F03" w:rsidRDefault="00FF0A86" w:rsidP="00FF0A86">
            <w:pPr>
              <w:rPr>
                <w:rFonts w:cs="Arial"/>
                <w:sz w:val="18"/>
                <w:szCs w:val="18"/>
                <w:lang w:eastAsia="en-GB"/>
              </w:rPr>
            </w:pPr>
            <w:r w:rsidRPr="00993F03">
              <w:rPr>
                <w:rFonts w:cs="Arial"/>
                <w:sz w:val="18"/>
                <w:szCs w:val="18"/>
                <w:lang w:eastAsia="en-GB"/>
              </w:rPr>
              <w:t xml:space="preserve">La cartografia </w:t>
            </w:r>
            <w:r w:rsidR="005046D1" w:rsidRPr="00993F03">
              <w:rPr>
                <w:rFonts w:cs="Arial"/>
                <w:sz w:val="18"/>
                <w:szCs w:val="18"/>
                <w:lang w:eastAsia="en-GB"/>
              </w:rPr>
              <w:t xml:space="preserve">di Piano </w:t>
            </w:r>
            <w:r w:rsidRPr="00993F03">
              <w:rPr>
                <w:rFonts w:cs="Arial"/>
                <w:sz w:val="18"/>
                <w:szCs w:val="18"/>
                <w:lang w:eastAsia="en-GB"/>
              </w:rPr>
              <w:t xml:space="preserve">evidenzia la perimetrazione dell’area SIC/ZPS IT9130007 “Area delle Gravine”, all’interno della quale ricade il sito di progetto, e del Parco Regionale </w:t>
            </w:r>
            <w:r w:rsidRPr="00993F03">
              <w:rPr>
                <w:rFonts w:cs="Arial"/>
                <w:sz w:val="18"/>
                <w:szCs w:val="18"/>
                <w:lang w:eastAsia="en-GB"/>
              </w:rPr>
              <w:lastRenderedPageBreak/>
              <w:t>“Terra delle Gravine”, la cui perimetrazione di sviluppa a partire dalla recinzione sud-est del sito di progetto.</w:t>
            </w:r>
          </w:p>
          <w:p w:rsidR="00884BB9" w:rsidRPr="00993F03" w:rsidRDefault="00F30413" w:rsidP="00FF0A86">
            <w:pPr>
              <w:rPr>
                <w:rFonts w:cs="Arial"/>
                <w:sz w:val="18"/>
                <w:szCs w:val="18"/>
                <w:lang w:eastAsia="en-GB"/>
              </w:rPr>
            </w:pPr>
            <w:r w:rsidRPr="00993F03">
              <w:rPr>
                <w:rFonts w:cs="Arial"/>
                <w:sz w:val="18"/>
                <w:szCs w:val="18"/>
                <w:lang w:eastAsia="en-GB"/>
              </w:rPr>
              <w:t>L</w:t>
            </w:r>
            <w:r w:rsidR="00FF0A86" w:rsidRPr="00993F03">
              <w:rPr>
                <w:rFonts w:cs="Arial"/>
                <w:sz w:val="18"/>
                <w:szCs w:val="18"/>
                <w:lang w:eastAsia="en-GB"/>
              </w:rPr>
              <w:t>a bozza preliminare delle Norme Tecniche di Attuazione (NTA) delinea una serie di criteri per l’individuazione delle aree più idonee alla localizzazione di impianti per il trattamento, smaltimento e recupero dei rifiuti. In particolare, l’art. 5.2 definisce come fattori preferenziali per l’ubicazione di nuovi impianti di termovalorizzazione di rifiuti la presenza di aree con impianti già esistenti.</w:t>
            </w:r>
          </w:p>
        </w:tc>
        <w:tc>
          <w:tcPr>
            <w:tcW w:w="700" w:type="pct"/>
          </w:tcPr>
          <w:p w:rsidR="00884BB9" w:rsidRPr="00993F03" w:rsidRDefault="00FF0A86" w:rsidP="005046D1">
            <w:pPr>
              <w:rPr>
                <w:rFonts w:cs="Arial"/>
                <w:i/>
                <w:sz w:val="18"/>
                <w:szCs w:val="18"/>
                <w:lang w:eastAsia="en-GB"/>
              </w:rPr>
            </w:pPr>
            <w:r w:rsidRPr="00993F03">
              <w:rPr>
                <w:rFonts w:cs="Arial"/>
                <w:sz w:val="18"/>
                <w:szCs w:val="18"/>
                <w:lang w:eastAsia="en-GB"/>
              </w:rPr>
              <w:lastRenderedPageBreak/>
              <w:t>Figura 2.2.3.1</w:t>
            </w:r>
            <w:r w:rsidR="005046D1" w:rsidRPr="00993F03">
              <w:rPr>
                <w:rFonts w:cs="Arial"/>
                <w:sz w:val="18"/>
                <w:szCs w:val="18"/>
                <w:lang w:eastAsia="en-GB"/>
              </w:rPr>
              <w:t>a, b e c</w:t>
            </w:r>
          </w:p>
        </w:tc>
      </w:tr>
      <w:tr w:rsidR="00556DD3" w:rsidRPr="00993F03" w:rsidTr="00556DD3">
        <w:tc>
          <w:tcPr>
            <w:tcW w:w="904" w:type="pct"/>
          </w:tcPr>
          <w:p w:rsidR="00556DD3" w:rsidRPr="00993F03" w:rsidRDefault="00556DD3" w:rsidP="00993F03">
            <w:pPr>
              <w:rPr>
                <w:rFonts w:cs="Arial"/>
                <w:b/>
                <w:sz w:val="18"/>
                <w:szCs w:val="18"/>
                <w:lang w:eastAsia="en-GB"/>
              </w:rPr>
            </w:pPr>
            <w:r w:rsidRPr="00993F03">
              <w:rPr>
                <w:rFonts w:cs="Arial"/>
                <w:b/>
                <w:sz w:val="18"/>
                <w:szCs w:val="18"/>
                <w:lang w:eastAsia="en-GB"/>
              </w:rPr>
              <w:lastRenderedPageBreak/>
              <w:t>Piano di Fabbricazione del Comune di Massafra</w:t>
            </w:r>
          </w:p>
        </w:tc>
        <w:tc>
          <w:tcPr>
            <w:tcW w:w="1847" w:type="pct"/>
          </w:tcPr>
          <w:p w:rsidR="00556DD3" w:rsidRPr="00993F03" w:rsidRDefault="00556DD3" w:rsidP="00993F03">
            <w:pPr>
              <w:rPr>
                <w:rFonts w:cs="Arial"/>
                <w:sz w:val="18"/>
                <w:szCs w:val="18"/>
                <w:lang w:eastAsia="en-GB"/>
              </w:rPr>
            </w:pPr>
            <w:r w:rsidRPr="00993F03">
              <w:rPr>
                <w:rFonts w:cs="Arial"/>
                <w:sz w:val="18"/>
                <w:szCs w:val="18"/>
                <w:lang w:eastAsia="en-GB"/>
              </w:rPr>
              <w:t xml:space="preserve">Il Comune di Massafra è dotato di un Piano di Fabbricazione approvato nel 1973 e successive varianti. </w:t>
            </w:r>
          </w:p>
          <w:p w:rsidR="00556DD3" w:rsidRPr="00993F03" w:rsidRDefault="00556DD3" w:rsidP="00993F03">
            <w:pPr>
              <w:rPr>
                <w:rFonts w:cs="Arial"/>
                <w:sz w:val="18"/>
                <w:szCs w:val="18"/>
                <w:lang w:eastAsia="en-GB"/>
              </w:rPr>
            </w:pPr>
          </w:p>
          <w:p w:rsidR="00556DD3" w:rsidRPr="00993F03" w:rsidRDefault="00556DD3" w:rsidP="00993F03">
            <w:pPr>
              <w:rPr>
                <w:rFonts w:cs="Arial"/>
                <w:sz w:val="18"/>
                <w:szCs w:val="18"/>
                <w:lang w:eastAsia="en-GB"/>
              </w:rPr>
            </w:pPr>
          </w:p>
        </w:tc>
        <w:tc>
          <w:tcPr>
            <w:tcW w:w="1550" w:type="pct"/>
          </w:tcPr>
          <w:p w:rsidR="00556DD3" w:rsidRPr="00993F03" w:rsidRDefault="00556DD3" w:rsidP="00993F03">
            <w:pPr>
              <w:rPr>
                <w:rFonts w:cs="Arial"/>
                <w:sz w:val="18"/>
                <w:szCs w:val="18"/>
                <w:lang w:eastAsia="en-GB"/>
              </w:rPr>
            </w:pPr>
            <w:r w:rsidRPr="00993F03">
              <w:rPr>
                <w:rFonts w:cs="Arial"/>
                <w:sz w:val="18"/>
                <w:szCs w:val="18"/>
                <w:lang w:eastAsia="en-GB"/>
              </w:rPr>
              <w:t>Dall’analisi della cartografia allegata al Piano, si evidenzia che l’area interessata dalla realizzazione del progetto è classificata come Area Agricola.</w:t>
            </w:r>
          </w:p>
          <w:p w:rsidR="00556DD3" w:rsidRPr="00993F03" w:rsidRDefault="00556DD3" w:rsidP="00993F03">
            <w:pPr>
              <w:rPr>
                <w:rFonts w:cs="Arial"/>
                <w:sz w:val="18"/>
                <w:szCs w:val="18"/>
                <w:lang w:eastAsia="en-GB"/>
              </w:rPr>
            </w:pPr>
          </w:p>
          <w:p w:rsidR="00556DD3" w:rsidRPr="00993F03" w:rsidRDefault="00556DD3" w:rsidP="00993F03">
            <w:pPr>
              <w:rPr>
                <w:rFonts w:cs="Arial"/>
                <w:sz w:val="18"/>
                <w:szCs w:val="18"/>
                <w:lang w:eastAsia="en-GB"/>
              </w:rPr>
            </w:pPr>
            <w:r w:rsidRPr="00993F03">
              <w:rPr>
                <w:rFonts w:cs="Arial"/>
                <w:sz w:val="18"/>
                <w:szCs w:val="18"/>
                <w:lang w:eastAsia="en-GB"/>
              </w:rPr>
              <w:t>L’area di intervento è stata oggetto di variante urbanistica al vigente P.di F., concernente la presa d’atto della dichiarazione di pubblico interesse del progetto di realizzazione della centrale di Massafra, a seguito della quale è stata rilasciata la Concessione per la realizzazione della stessa.</w:t>
            </w:r>
          </w:p>
          <w:p w:rsidR="00556DD3" w:rsidRPr="00993F03" w:rsidRDefault="00556DD3" w:rsidP="00993F03">
            <w:pPr>
              <w:rPr>
                <w:rFonts w:cs="Arial"/>
                <w:sz w:val="18"/>
                <w:szCs w:val="18"/>
                <w:lang w:eastAsia="en-GB"/>
              </w:rPr>
            </w:pPr>
          </w:p>
          <w:p w:rsidR="00556DD3" w:rsidRPr="00993F03" w:rsidRDefault="00556DD3" w:rsidP="00993F03">
            <w:pPr>
              <w:rPr>
                <w:rFonts w:cs="Arial"/>
                <w:sz w:val="18"/>
                <w:szCs w:val="18"/>
                <w:lang w:eastAsia="en-GB"/>
              </w:rPr>
            </w:pPr>
            <w:r w:rsidRPr="00993F03">
              <w:rPr>
                <w:rFonts w:cs="Arial"/>
                <w:sz w:val="18"/>
                <w:szCs w:val="18"/>
                <w:lang w:eastAsia="en-GB"/>
              </w:rPr>
              <w:t>Si specifica che alla data di redazione del presente Studio, il comune di Massafra non ha ancora provveduto alla predisposizione del Piano Urbanistico Generale (PUG), previsto dalla L.R n. 20/2001.</w:t>
            </w:r>
          </w:p>
        </w:tc>
        <w:tc>
          <w:tcPr>
            <w:tcW w:w="700" w:type="pct"/>
          </w:tcPr>
          <w:p w:rsidR="00556DD3" w:rsidRPr="00993F03" w:rsidRDefault="00556DD3" w:rsidP="00993F03">
            <w:pPr>
              <w:rPr>
                <w:rFonts w:cs="Arial"/>
                <w:sz w:val="18"/>
                <w:szCs w:val="18"/>
                <w:lang w:eastAsia="en-GB"/>
              </w:rPr>
            </w:pPr>
            <w:r w:rsidRPr="00993F03">
              <w:rPr>
                <w:rFonts w:cs="Arial"/>
                <w:sz w:val="18"/>
                <w:szCs w:val="18"/>
                <w:lang w:eastAsia="en-GB"/>
              </w:rPr>
              <w:t>Figura 2.2.4a</w:t>
            </w:r>
          </w:p>
        </w:tc>
      </w:tr>
      <w:tr w:rsidR="00884BB9" w:rsidRPr="00993F03" w:rsidTr="00556DD3">
        <w:tc>
          <w:tcPr>
            <w:tcW w:w="904" w:type="pct"/>
          </w:tcPr>
          <w:p w:rsidR="00884BB9" w:rsidRPr="00993F03" w:rsidRDefault="005046D1" w:rsidP="00884BB9">
            <w:pPr>
              <w:rPr>
                <w:rFonts w:cs="Arial"/>
                <w:b/>
                <w:sz w:val="18"/>
                <w:szCs w:val="18"/>
                <w:lang w:eastAsia="en-GB"/>
              </w:rPr>
            </w:pPr>
            <w:r w:rsidRPr="00993F03">
              <w:rPr>
                <w:rFonts w:cs="Arial"/>
                <w:b/>
                <w:sz w:val="18"/>
                <w:szCs w:val="18"/>
                <w:lang w:eastAsia="en-GB"/>
              </w:rPr>
              <w:t>Piano di Fabbricazione del Comune di Massafra</w:t>
            </w:r>
          </w:p>
        </w:tc>
        <w:tc>
          <w:tcPr>
            <w:tcW w:w="1847" w:type="pct"/>
          </w:tcPr>
          <w:p w:rsidR="005046D1" w:rsidRPr="00993F03" w:rsidRDefault="005046D1" w:rsidP="005046D1">
            <w:pPr>
              <w:rPr>
                <w:rFonts w:cs="Arial"/>
                <w:sz w:val="18"/>
                <w:szCs w:val="18"/>
                <w:lang w:eastAsia="en-GB"/>
              </w:rPr>
            </w:pPr>
            <w:r w:rsidRPr="00993F03">
              <w:rPr>
                <w:rFonts w:cs="Arial"/>
                <w:sz w:val="18"/>
                <w:szCs w:val="18"/>
                <w:lang w:eastAsia="en-GB"/>
              </w:rPr>
              <w:t xml:space="preserve">Il Comune di Massafra è dotato di un Piano di Fabbricazione approvato nel 1973. </w:t>
            </w:r>
          </w:p>
          <w:p w:rsidR="005046D1" w:rsidRPr="00993F03" w:rsidRDefault="005046D1" w:rsidP="005046D1">
            <w:pPr>
              <w:rPr>
                <w:rFonts w:cs="Arial"/>
                <w:sz w:val="18"/>
                <w:szCs w:val="18"/>
                <w:lang w:eastAsia="en-GB"/>
              </w:rPr>
            </w:pPr>
          </w:p>
          <w:p w:rsidR="00884BB9" w:rsidRPr="00993F03" w:rsidRDefault="00884BB9" w:rsidP="005046D1">
            <w:pPr>
              <w:rPr>
                <w:rFonts w:cs="Arial"/>
                <w:sz w:val="18"/>
                <w:szCs w:val="18"/>
                <w:lang w:eastAsia="en-GB"/>
              </w:rPr>
            </w:pPr>
          </w:p>
        </w:tc>
        <w:tc>
          <w:tcPr>
            <w:tcW w:w="1550" w:type="pct"/>
          </w:tcPr>
          <w:p w:rsidR="005046D1" w:rsidRPr="00993F03" w:rsidRDefault="005046D1" w:rsidP="005046D1">
            <w:pPr>
              <w:rPr>
                <w:rFonts w:cs="Arial"/>
                <w:sz w:val="18"/>
                <w:szCs w:val="18"/>
                <w:lang w:eastAsia="en-GB"/>
              </w:rPr>
            </w:pPr>
            <w:r w:rsidRPr="00993F03">
              <w:rPr>
                <w:rFonts w:cs="Arial"/>
                <w:sz w:val="18"/>
                <w:szCs w:val="18"/>
                <w:lang w:eastAsia="en-GB"/>
              </w:rPr>
              <w:t>Dall’analisi della cartografia allegata al Piano, si evidenzia che l’area interessata dalla realizzazione del progetto è classificata come Area Agricola.</w:t>
            </w:r>
          </w:p>
          <w:p w:rsidR="00884BB9" w:rsidRPr="00993F03" w:rsidRDefault="005046D1" w:rsidP="00E14116">
            <w:pPr>
              <w:rPr>
                <w:rFonts w:cs="Arial"/>
                <w:sz w:val="18"/>
                <w:szCs w:val="18"/>
                <w:lang w:eastAsia="en-GB"/>
              </w:rPr>
            </w:pPr>
            <w:r w:rsidRPr="00993F03">
              <w:rPr>
                <w:rFonts w:cs="Arial"/>
                <w:sz w:val="18"/>
                <w:szCs w:val="18"/>
                <w:lang w:eastAsia="en-GB"/>
              </w:rPr>
              <w:t xml:space="preserve">Si specifica che alla data di redazione del presente Studio, il comune di Massafra non ha ancora provveduto alla predisposizione del Piano Urbanistico </w:t>
            </w:r>
            <w:r w:rsidR="00E14116" w:rsidRPr="00993F03">
              <w:rPr>
                <w:rFonts w:cs="Arial"/>
                <w:sz w:val="18"/>
                <w:szCs w:val="18"/>
                <w:lang w:eastAsia="en-GB"/>
              </w:rPr>
              <w:t>Generale (</w:t>
            </w:r>
            <w:r w:rsidRPr="00993F03">
              <w:rPr>
                <w:rFonts w:cs="Arial"/>
                <w:sz w:val="18"/>
                <w:szCs w:val="18"/>
                <w:lang w:eastAsia="en-GB"/>
              </w:rPr>
              <w:t>PUG), previsto dalla L.R n. 20/2001.</w:t>
            </w:r>
          </w:p>
        </w:tc>
        <w:tc>
          <w:tcPr>
            <w:tcW w:w="700" w:type="pct"/>
          </w:tcPr>
          <w:p w:rsidR="00884BB9" w:rsidRPr="00993F03" w:rsidRDefault="005046D1" w:rsidP="00884BB9">
            <w:pPr>
              <w:rPr>
                <w:rFonts w:cs="Arial"/>
                <w:sz w:val="18"/>
                <w:szCs w:val="18"/>
                <w:lang w:eastAsia="en-GB"/>
              </w:rPr>
            </w:pPr>
            <w:r w:rsidRPr="00993F03">
              <w:rPr>
                <w:rFonts w:cs="Arial"/>
                <w:sz w:val="18"/>
                <w:szCs w:val="18"/>
                <w:lang w:eastAsia="en-GB"/>
              </w:rPr>
              <w:t>Figura 2.2.4a</w:t>
            </w:r>
          </w:p>
        </w:tc>
      </w:tr>
      <w:tr w:rsidR="00884BB9" w:rsidRPr="00993F03" w:rsidTr="00556DD3">
        <w:tc>
          <w:tcPr>
            <w:tcW w:w="904" w:type="pct"/>
          </w:tcPr>
          <w:p w:rsidR="00884BB9" w:rsidRPr="00993F03" w:rsidRDefault="005046D1" w:rsidP="00884BB9">
            <w:pPr>
              <w:rPr>
                <w:rFonts w:cs="Arial"/>
                <w:b/>
                <w:sz w:val="18"/>
                <w:szCs w:val="18"/>
                <w:lang w:eastAsia="en-GB"/>
              </w:rPr>
            </w:pPr>
            <w:r w:rsidRPr="00993F03">
              <w:rPr>
                <w:rFonts w:cs="Arial"/>
                <w:b/>
                <w:sz w:val="18"/>
                <w:szCs w:val="18"/>
                <w:lang w:eastAsia="en-GB"/>
              </w:rPr>
              <w:t>Piano Urbanistico Comunale di Statte e PRG del Comune di Taranto</w:t>
            </w:r>
          </w:p>
        </w:tc>
        <w:tc>
          <w:tcPr>
            <w:tcW w:w="1847" w:type="pct"/>
          </w:tcPr>
          <w:p w:rsidR="005046D1" w:rsidRPr="00993F03" w:rsidRDefault="005046D1" w:rsidP="005046D1">
            <w:pPr>
              <w:rPr>
                <w:rFonts w:cs="Arial"/>
                <w:sz w:val="18"/>
                <w:szCs w:val="18"/>
                <w:lang w:eastAsia="en-GB"/>
              </w:rPr>
            </w:pPr>
            <w:r w:rsidRPr="00993F03">
              <w:rPr>
                <w:rFonts w:cs="Arial"/>
                <w:sz w:val="18"/>
                <w:szCs w:val="18"/>
                <w:lang w:eastAsia="en-GB"/>
              </w:rPr>
              <w:t xml:space="preserve">Con Delibera del Commissario ad Acta n.1/2011, il Comune di Statte ha adottato il Piano Urbanistico Comunale ai sensi della L.R n. 20/2001. </w:t>
            </w:r>
          </w:p>
          <w:p w:rsidR="005046D1" w:rsidRPr="00993F03" w:rsidRDefault="005046D1" w:rsidP="005046D1">
            <w:pPr>
              <w:rPr>
                <w:rFonts w:cs="Arial"/>
                <w:sz w:val="18"/>
                <w:szCs w:val="18"/>
                <w:lang w:eastAsia="en-GB"/>
              </w:rPr>
            </w:pPr>
          </w:p>
          <w:p w:rsidR="005046D1" w:rsidRPr="00993F03" w:rsidRDefault="005046D1" w:rsidP="005046D1">
            <w:pPr>
              <w:rPr>
                <w:rFonts w:cs="Arial"/>
                <w:sz w:val="18"/>
                <w:szCs w:val="18"/>
                <w:lang w:eastAsia="en-GB"/>
              </w:rPr>
            </w:pPr>
            <w:r w:rsidRPr="00993F03">
              <w:rPr>
                <w:rFonts w:cs="Arial"/>
                <w:sz w:val="18"/>
                <w:szCs w:val="18"/>
                <w:lang w:eastAsia="en-GB"/>
              </w:rPr>
              <w:t xml:space="preserve">Si specifica che, nelle more della definitiva approvazione del PUG, continua ad essere vigente anche il Piano Regolatore del Comune di Taranto, la cui ultima Variante </w:t>
            </w:r>
            <w:r w:rsidRPr="00993F03">
              <w:rPr>
                <w:rFonts w:cs="Arial"/>
                <w:sz w:val="18"/>
                <w:szCs w:val="18"/>
                <w:lang w:eastAsia="en-GB"/>
              </w:rPr>
              <w:lastRenderedPageBreak/>
              <w:t>Generale è stata approvata con DPGR n.421 del 20/03/1978, che fino al 1993 includeva nei propri confini anche il territorio dell’attuale comune di Statte.</w:t>
            </w:r>
          </w:p>
          <w:p w:rsidR="00884BB9" w:rsidRPr="00993F03" w:rsidRDefault="00884BB9" w:rsidP="005046D1">
            <w:pPr>
              <w:rPr>
                <w:rFonts w:cs="Arial"/>
                <w:sz w:val="18"/>
                <w:szCs w:val="18"/>
                <w:lang w:eastAsia="en-GB"/>
              </w:rPr>
            </w:pPr>
          </w:p>
        </w:tc>
        <w:tc>
          <w:tcPr>
            <w:tcW w:w="1550" w:type="pct"/>
          </w:tcPr>
          <w:p w:rsidR="00884BB9" w:rsidRPr="00993F03" w:rsidRDefault="005046D1" w:rsidP="00F30413">
            <w:pPr>
              <w:spacing w:line="240" w:lineRule="auto"/>
              <w:rPr>
                <w:rFonts w:cs="Arial"/>
                <w:sz w:val="18"/>
                <w:szCs w:val="18"/>
                <w:lang w:eastAsia="en-GB"/>
              </w:rPr>
            </w:pPr>
            <w:r w:rsidRPr="00993F03">
              <w:rPr>
                <w:rFonts w:cs="Arial"/>
                <w:sz w:val="18"/>
                <w:szCs w:val="18"/>
                <w:lang w:eastAsia="en-GB"/>
              </w:rPr>
              <w:lastRenderedPageBreak/>
              <w:t>Entrambi gli strumenti di pianificazione (PRG di Taranto e PUG</w:t>
            </w:r>
            <w:r w:rsidR="00F30413" w:rsidRPr="00993F03">
              <w:rPr>
                <w:rFonts w:cs="Arial"/>
                <w:sz w:val="18"/>
                <w:szCs w:val="18"/>
                <w:lang w:eastAsia="en-GB"/>
              </w:rPr>
              <w:t xml:space="preserve"> di Statte</w:t>
            </w:r>
            <w:r w:rsidRPr="00993F03">
              <w:rPr>
                <w:rFonts w:cs="Arial"/>
                <w:sz w:val="18"/>
                <w:szCs w:val="18"/>
                <w:lang w:eastAsia="en-GB"/>
              </w:rPr>
              <w:t xml:space="preserve">) classificano il territorio compreso nel raggio di 500 m dai confini del sito di intervento come Area Agricola E, ad esclusione di una minima porzione classificata come area A1 – Zona a verde di rispetto della sede stradale, </w:t>
            </w:r>
            <w:r w:rsidR="00F30413" w:rsidRPr="00993F03">
              <w:rPr>
                <w:rFonts w:cs="Arial"/>
                <w:sz w:val="18"/>
                <w:szCs w:val="18"/>
                <w:lang w:eastAsia="en-GB"/>
              </w:rPr>
              <w:t>lungo la</w:t>
            </w:r>
            <w:r w:rsidRPr="00993F03">
              <w:rPr>
                <w:rFonts w:cs="Arial"/>
                <w:sz w:val="18"/>
                <w:szCs w:val="18"/>
                <w:lang w:eastAsia="en-GB"/>
              </w:rPr>
              <w:t xml:space="preserve"> via Appia.</w:t>
            </w:r>
          </w:p>
        </w:tc>
        <w:tc>
          <w:tcPr>
            <w:tcW w:w="700" w:type="pct"/>
          </w:tcPr>
          <w:p w:rsidR="00884BB9" w:rsidRPr="00993F03" w:rsidRDefault="005046D1" w:rsidP="00884BB9">
            <w:pPr>
              <w:rPr>
                <w:rFonts w:cs="Arial"/>
                <w:sz w:val="18"/>
                <w:szCs w:val="18"/>
                <w:lang w:eastAsia="en-GB"/>
              </w:rPr>
            </w:pPr>
            <w:r w:rsidRPr="00993F03">
              <w:rPr>
                <w:rFonts w:cs="Arial"/>
                <w:sz w:val="18"/>
                <w:szCs w:val="18"/>
                <w:lang w:eastAsia="en-GB"/>
              </w:rPr>
              <w:t>Figura 2.2.4a</w:t>
            </w:r>
          </w:p>
        </w:tc>
      </w:tr>
      <w:tr w:rsidR="00884BB9" w:rsidRPr="00993F03" w:rsidTr="00556DD3">
        <w:tc>
          <w:tcPr>
            <w:tcW w:w="904" w:type="pct"/>
          </w:tcPr>
          <w:p w:rsidR="00884BB9" w:rsidRPr="00993F03" w:rsidRDefault="005046D1" w:rsidP="00884BB9">
            <w:pPr>
              <w:rPr>
                <w:rFonts w:cs="Arial"/>
                <w:b/>
                <w:sz w:val="18"/>
                <w:szCs w:val="18"/>
                <w:lang w:eastAsia="en-GB"/>
              </w:rPr>
            </w:pPr>
            <w:r w:rsidRPr="00993F03">
              <w:rPr>
                <w:rFonts w:cs="Arial"/>
                <w:b/>
                <w:sz w:val="18"/>
                <w:szCs w:val="18"/>
                <w:lang w:eastAsia="en-GB"/>
              </w:rPr>
              <w:lastRenderedPageBreak/>
              <w:t>Piano Regionale di Risanamento della Qualità dell’ Aria</w:t>
            </w:r>
          </w:p>
        </w:tc>
        <w:tc>
          <w:tcPr>
            <w:tcW w:w="1847" w:type="pct"/>
          </w:tcPr>
          <w:p w:rsidR="005046D1" w:rsidRPr="00993F03" w:rsidRDefault="005046D1" w:rsidP="005046D1">
            <w:pPr>
              <w:rPr>
                <w:rFonts w:cs="Arial"/>
                <w:sz w:val="18"/>
                <w:szCs w:val="18"/>
                <w:lang w:eastAsia="en-GB"/>
              </w:rPr>
            </w:pPr>
            <w:r w:rsidRPr="00993F03">
              <w:rPr>
                <w:rFonts w:cs="Arial"/>
                <w:sz w:val="18"/>
                <w:szCs w:val="18"/>
                <w:lang w:eastAsia="en-GB"/>
              </w:rPr>
              <w:t>Il Piano Regionale di Qualità dell’Aria (PRQA) è stato adottato con Deliberazioni  della Giunta della Regione Puglia n. 328 del 11 marzo 2008 e n. 686 del 6 maggio 2008, emanato con regolamento regionale n. 6 del 21 maggio 2008 per essere infine pubblicato nel Bollettino Ufficiale della Regione Puglia n. 84 del 28 maggio 2008.</w:t>
            </w:r>
          </w:p>
          <w:p w:rsidR="005046D1" w:rsidRPr="00993F03" w:rsidRDefault="005046D1" w:rsidP="005046D1">
            <w:pPr>
              <w:rPr>
                <w:rFonts w:cs="Arial"/>
                <w:sz w:val="18"/>
                <w:szCs w:val="18"/>
                <w:lang w:eastAsia="en-GB"/>
              </w:rPr>
            </w:pPr>
          </w:p>
          <w:p w:rsidR="00884BB9" w:rsidRPr="00993F03" w:rsidRDefault="005046D1" w:rsidP="005046D1">
            <w:pPr>
              <w:rPr>
                <w:rFonts w:cs="Arial"/>
                <w:sz w:val="18"/>
                <w:szCs w:val="18"/>
                <w:lang w:eastAsia="en-GB"/>
              </w:rPr>
            </w:pPr>
            <w:r w:rsidRPr="00993F03">
              <w:rPr>
                <w:rFonts w:cs="Arial"/>
                <w:sz w:val="18"/>
                <w:szCs w:val="18"/>
                <w:lang w:eastAsia="en-GB"/>
              </w:rPr>
              <w:t>Obiettivo principale del PRQA è il conseguimento dei limiti di legge per quegli inquinanti (PM10, NO2, ozono) per i quali nel periodo di riferimento sono stati registrati superamenti.</w:t>
            </w:r>
          </w:p>
        </w:tc>
        <w:tc>
          <w:tcPr>
            <w:tcW w:w="1550" w:type="pct"/>
          </w:tcPr>
          <w:p w:rsidR="00884BB9" w:rsidRPr="00993F03" w:rsidRDefault="005046D1" w:rsidP="00884BB9">
            <w:pPr>
              <w:rPr>
                <w:rFonts w:cs="Arial"/>
                <w:sz w:val="18"/>
                <w:szCs w:val="18"/>
                <w:lang w:eastAsia="en-GB"/>
              </w:rPr>
            </w:pPr>
            <w:r w:rsidRPr="00993F03">
              <w:rPr>
                <w:rFonts w:cs="Arial"/>
                <w:sz w:val="18"/>
                <w:szCs w:val="18"/>
                <w:lang w:eastAsia="en-GB"/>
              </w:rPr>
              <w:t xml:space="preserve">Dall’analisi del Piano Regionale di Qualità dell’Aria non sono emerse indicazioni ostative per la realizzazione della </w:t>
            </w:r>
            <w:r w:rsidRPr="00993F03">
              <w:rPr>
                <w:rFonts w:cs="Arial"/>
                <w:i/>
                <w:sz w:val="18"/>
                <w:szCs w:val="18"/>
                <w:lang w:eastAsia="en-GB"/>
              </w:rPr>
              <w:t>II linea della Centrale a CDR</w:t>
            </w:r>
            <w:r w:rsidRPr="00993F03">
              <w:rPr>
                <w:rFonts w:cs="Arial"/>
                <w:sz w:val="18"/>
                <w:szCs w:val="18"/>
                <w:lang w:eastAsia="en-GB"/>
              </w:rPr>
              <w:t xml:space="preserve">. Il progetto risulta coerente con linee strategiche del Piano di Risanamento della Qualità dell'Aria, dato che è prevista l’applicazione estensiva delle </w:t>
            </w:r>
            <w:r w:rsidR="00F30413" w:rsidRPr="00993F03">
              <w:rPr>
                <w:rFonts w:cs="Arial"/>
                <w:sz w:val="18"/>
                <w:szCs w:val="18"/>
                <w:lang w:eastAsia="en-GB"/>
              </w:rPr>
              <w:t>Migliori Tecnologie disponibili previste dalla normativa IPPC</w:t>
            </w:r>
            <w:r w:rsidRPr="00993F03">
              <w:rPr>
                <w:rFonts w:cs="Arial"/>
                <w:sz w:val="18"/>
                <w:szCs w:val="18"/>
                <w:lang w:eastAsia="en-GB"/>
              </w:rPr>
              <w:t>.</w:t>
            </w:r>
          </w:p>
        </w:tc>
        <w:tc>
          <w:tcPr>
            <w:tcW w:w="700" w:type="pct"/>
          </w:tcPr>
          <w:p w:rsidR="00884BB9" w:rsidRPr="00993F03" w:rsidRDefault="00884BB9" w:rsidP="00884BB9">
            <w:pPr>
              <w:rPr>
                <w:rFonts w:cs="Arial"/>
                <w:sz w:val="18"/>
                <w:szCs w:val="18"/>
                <w:lang w:eastAsia="en-GB"/>
              </w:rPr>
            </w:pPr>
          </w:p>
        </w:tc>
      </w:tr>
      <w:tr w:rsidR="00884BB9" w:rsidRPr="00993F03" w:rsidTr="00556DD3">
        <w:tc>
          <w:tcPr>
            <w:tcW w:w="904" w:type="pct"/>
          </w:tcPr>
          <w:p w:rsidR="00884BB9" w:rsidRPr="00993F03" w:rsidRDefault="005046D1" w:rsidP="00884BB9">
            <w:pPr>
              <w:rPr>
                <w:rFonts w:cs="Arial"/>
                <w:b/>
                <w:sz w:val="18"/>
                <w:szCs w:val="18"/>
                <w:lang w:eastAsia="en-GB"/>
              </w:rPr>
            </w:pPr>
            <w:r w:rsidRPr="00993F03">
              <w:rPr>
                <w:rFonts w:cs="Arial"/>
                <w:b/>
                <w:sz w:val="18"/>
                <w:szCs w:val="18"/>
                <w:lang w:eastAsia="en-GB"/>
              </w:rPr>
              <w:t>Piano Regionale di Tutela delle Acque (PTA)</w:t>
            </w:r>
          </w:p>
        </w:tc>
        <w:tc>
          <w:tcPr>
            <w:tcW w:w="1847" w:type="pct"/>
          </w:tcPr>
          <w:p w:rsidR="005046D1" w:rsidRPr="00993F03" w:rsidRDefault="005046D1" w:rsidP="005046D1">
            <w:pPr>
              <w:rPr>
                <w:rFonts w:cs="Arial"/>
                <w:sz w:val="18"/>
                <w:szCs w:val="18"/>
                <w:lang w:eastAsia="en-GB"/>
              </w:rPr>
            </w:pPr>
            <w:r w:rsidRPr="00993F03">
              <w:rPr>
                <w:rFonts w:cs="Arial"/>
                <w:sz w:val="18"/>
                <w:szCs w:val="18"/>
                <w:lang w:eastAsia="en-GB"/>
              </w:rPr>
              <w:t>La Giunta Regionale della Puglia ha approvato il “Piano di tutela delle Acque”, con la Deliberazione n.1441 del 04/08/2009.</w:t>
            </w:r>
          </w:p>
          <w:p w:rsidR="005046D1" w:rsidRPr="00993F03" w:rsidRDefault="005046D1" w:rsidP="005046D1">
            <w:pPr>
              <w:rPr>
                <w:rFonts w:cs="Arial"/>
                <w:sz w:val="18"/>
                <w:szCs w:val="18"/>
                <w:lang w:eastAsia="en-GB"/>
              </w:rPr>
            </w:pPr>
            <w:r w:rsidRPr="00993F03">
              <w:rPr>
                <w:rFonts w:cs="Arial"/>
                <w:sz w:val="18"/>
                <w:szCs w:val="18"/>
                <w:lang w:eastAsia="en-GB"/>
              </w:rPr>
              <w:t xml:space="preserve"> </w:t>
            </w:r>
          </w:p>
          <w:p w:rsidR="00884BB9" w:rsidRPr="00993F03" w:rsidRDefault="005046D1" w:rsidP="005046D1">
            <w:pPr>
              <w:rPr>
                <w:rFonts w:cs="Arial"/>
                <w:sz w:val="18"/>
                <w:szCs w:val="18"/>
                <w:lang w:eastAsia="en-GB"/>
              </w:rPr>
            </w:pPr>
            <w:r w:rsidRPr="00993F03">
              <w:rPr>
                <w:rFonts w:cs="Arial"/>
                <w:sz w:val="18"/>
                <w:szCs w:val="18"/>
                <w:lang w:eastAsia="en-GB"/>
              </w:rPr>
              <w:t>Il Piano contiene gli interventi volti a garantire il raggiungimento degli obiettivi di qualità ambientale previsti dal D.Lgs n.152/2006 e s.m.i e contiene le misure necessarie alla tutela qualitativa e quantitativa del sistema idrico.</w:t>
            </w:r>
          </w:p>
        </w:tc>
        <w:tc>
          <w:tcPr>
            <w:tcW w:w="1550" w:type="pct"/>
          </w:tcPr>
          <w:p w:rsidR="00741EC0" w:rsidRPr="00993F03" w:rsidRDefault="00741EC0" w:rsidP="00741EC0">
            <w:pPr>
              <w:rPr>
                <w:rFonts w:cs="Arial"/>
                <w:sz w:val="18"/>
                <w:szCs w:val="18"/>
                <w:lang w:eastAsia="en-GB"/>
              </w:rPr>
            </w:pPr>
            <w:r w:rsidRPr="00993F03">
              <w:rPr>
                <w:rFonts w:cs="Arial"/>
                <w:sz w:val="18"/>
                <w:szCs w:val="18"/>
                <w:lang w:eastAsia="en-GB"/>
              </w:rPr>
              <w:t>Dall’analisi delle Tavole del Piano è emerso quanto segue:</w:t>
            </w:r>
          </w:p>
          <w:p w:rsidR="00741EC0" w:rsidRPr="00993F03" w:rsidRDefault="00741EC0" w:rsidP="00741EC0">
            <w:pPr>
              <w:pStyle w:val="Rentro1STEAM"/>
              <w:rPr>
                <w:rFonts w:cs="Arial"/>
                <w:sz w:val="18"/>
                <w:szCs w:val="18"/>
                <w:lang w:eastAsia="en-GB"/>
              </w:rPr>
            </w:pPr>
            <w:r w:rsidRPr="00993F03">
              <w:rPr>
                <w:rFonts w:cs="Arial"/>
                <w:sz w:val="18"/>
                <w:szCs w:val="18"/>
                <w:lang w:eastAsia="en-GB"/>
              </w:rPr>
              <w:t>Il sito di progetto non appartiene a Zone di Protezione Speciale Idrogeologica del Piano di Tutela (Tavola A);</w:t>
            </w:r>
          </w:p>
          <w:p w:rsidR="00741EC0" w:rsidRPr="00993F03" w:rsidRDefault="00741EC0" w:rsidP="00741EC0">
            <w:pPr>
              <w:pStyle w:val="Rentro1STEAM"/>
              <w:rPr>
                <w:rFonts w:cs="Arial"/>
                <w:sz w:val="18"/>
                <w:szCs w:val="18"/>
                <w:lang w:eastAsia="en-GB"/>
              </w:rPr>
            </w:pPr>
            <w:r w:rsidRPr="00993F03">
              <w:rPr>
                <w:rFonts w:cs="Arial"/>
                <w:sz w:val="18"/>
                <w:szCs w:val="18"/>
                <w:lang w:eastAsia="en-GB"/>
              </w:rPr>
              <w:t>Il sito di progetto appartiene ad aree caratterizzazione da acquiferi con intrusione salina (Tavola B), per i quali sono previste prescrizioni per il rinnovo e rilascio di nuove concessioni all’emungimento da falda, ottemperate dal pozzo esistente in centrale anche nell’assetto di funzionamento post operam;</w:t>
            </w:r>
          </w:p>
          <w:p w:rsidR="00884BB9" w:rsidRPr="00993F03" w:rsidRDefault="00741EC0" w:rsidP="00741EC0">
            <w:pPr>
              <w:rPr>
                <w:rFonts w:cs="Arial"/>
                <w:sz w:val="18"/>
                <w:szCs w:val="18"/>
                <w:lang w:eastAsia="en-GB"/>
              </w:rPr>
            </w:pPr>
            <w:r w:rsidRPr="00993F03">
              <w:rPr>
                <w:rFonts w:cs="Arial"/>
                <w:sz w:val="18"/>
                <w:szCs w:val="18"/>
                <w:lang w:eastAsia="en-GB"/>
              </w:rPr>
              <w:t>In accordo alla Disciplina delle acque meteoriche di dilavamento e di prima pioggia, allegata alla Delibera di approvazione del Piano, si specifica che anche le acque di seconda pioggia provenienti da strade e piazzali saranno inviate all’impianto di trattamento acque meteoriche.</w:t>
            </w:r>
          </w:p>
        </w:tc>
        <w:tc>
          <w:tcPr>
            <w:tcW w:w="700" w:type="pct"/>
          </w:tcPr>
          <w:p w:rsidR="00884BB9" w:rsidRPr="00993F03" w:rsidRDefault="00884BB9" w:rsidP="00884BB9">
            <w:pPr>
              <w:rPr>
                <w:rFonts w:cs="Arial"/>
                <w:i/>
                <w:sz w:val="18"/>
                <w:szCs w:val="18"/>
                <w:lang w:eastAsia="en-GB"/>
              </w:rPr>
            </w:pPr>
          </w:p>
        </w:tc>
      </w:tr>
      <w:tr w:rsidR="00884BB9" w:rsidRPr="00993F03" w:rsidTr="00556DD3">
        <w:tc>
          <w:tcPr>
            <w:tcW w:w="904" w:type="pct"/>
          </w:tcPr>
          <w:p w:rsidR="00884BB9" w:rsidRPr="00993F03" w:rsidRDefault="00F47CC8" w:rsidP="00884BB9">
            <w:pPr>
              <w:rPr>
                <w:rFonts w:cs="Arial"/>
                <w:b/>
                <w:sz w:val="18"/>
                <w:szCs w:val="18"/>
                <w:lang w:eastAsia="en-GB"/>
              </w:rPr>
            </w:pPr>
            <w:r w:rsidRPr="00993F03">
              <w:rPr>
                <w:rFonts w:cs="Arial"/>
                <w:b/>
                <w:sz w:val="18"/>
                <w:szCs w:val="18"/>
                <w:lang w:eastAsia="en-GB"/>
              </w:rPr>
              <w:t>Pianificazione Regionale in Materia di Rifiuti</w:t>
            </w:r>
          </w:p>
        </w:tc>
        <w:tc>
          <w:tcPr>
            <w:tcW w:w="1847" w:type="pct"/>
          </w:tcPr>
          <w:p w:rsidR="00884BB9" w:rsidRPr="00993F03" w:rsidRDefault="00F47CC8" w:rsidP="00E9694D">
            <w:pPr>
              <w:rPr>
                <w:rFonts w:cs="Arial"/>
                <w:sz w:val="18"/>
                <w:szCs w:val="18"/>
                <w:lang w:eastAsia="en-GB"/>
              </w:rPr>
            </w:pPr>
            <w:r w:rsidRPr="00993F03">
              <w:rPr>
                <w:rFonts w:cs="Arial"/>
                <w:sz w:val="18"/>
                <w:szCs w:val="18"/>
                <w:lang w:eastAsia="en-GB"/>
              </w:rPr>
              <w:t xml:space="preserve">La regione Puglia ha </w:t>
            </w:r>
            <w:r w:rsidR="00E9694D" w:rsidRPr="00993F03">
              <w:rPr>
                <w:rFonts w:cs="Arial"/>
                <w:sz w:val="18"/>
                <w:szCs w:val="18"/>
                <w:lang w:eastAsia="en-GB"/>
              </w:rPr>
              <w:t>emanato una serie di atti volti a stabilire i principi cardine sui quali si deve basare la gestione dei rifiuti prevedendo, per quanto possibile, il recupero ed il riutilizzo degli stessi.</w:t>
            </w:r>
          </w:p>
        </w:tc>
        <w:tc>
          <w:tcPr>
            <w:tcW w:w="1550" w:type="pct"/>
          </w:tcPr>
          <w:p w:rsidR="00F47CC8" w:rsidRPr="00993F03" w:rsidRDefault="00F47CC8" w:rsidP="00F47CC8">
            <w:pPr>
              <w:rPr>
                <w:rFonts w:cs="Arial"/>
                <w:sz w:val="18"/>
                <w:szCs w:val="18"/>
                <w:lang w:eastAsia="en-GB"/>
              </w:rPr>
            </w:pPr>
            <w:r w:rsidRPr="00993F03">
              <w:rPr>
                <w:rFonts w:cs="Arial"/>
                <w:sz w:val="18"/>
                <w:szCs w:val="18"/>
                <w:lang w:eastAsia="en-GB"/>
              </w:rPr>
              <w:t>L’A.T.O. TA/1, al quale appartiene il comune di Massafra, non ha attualmente provveduto alla redazione del proprio Piano d’Ambito.</w:t>
            </w:r>
          </w:p>
          <w:p w:rsidR="00F47CC8" w:rsidRPr="00993F03" w:rsidRDefault="00F47CC8" w:rsidP="00F47CC8">
            <w:pPr>
              <w:rPr>
                <w:rFonts w:cs="Arial"/>
                <w:sz w:val="18"/>
                <w:szCs w:val="18"/>
                <w:lang w:eastAsia="en-GB"/>
              </w:rPr>
            </w:pPr>
            <w:r w:rsidRPr="00993F03">
              <w:rPr>
                <w:rFonts w:cs="Arial"/>
                <w:sz w:val="18"/>
                <w:szCs w:val="18"/>
                <w:lang w:eastAsia="en-GB"/>
              </w:rPr>
              <w:t xml:space="preserve">Il raddoppio della seconda linea in progetto per l’impianto esistente di Massafra risulta coerente con i principi cardine previsti dalla legislazione in materia di gestione dei rifiuti della Regione Puglia in quanto consentirà il recupero energetico da CDR, rifiuto non </w:t>
            </w:r>
            <w:r w:rsidRPr="00993F03">
              <w:rPr>
                <w:rFonts w:cs="Arial"/>
                <w:sz w:val="18"/>
                <w:szCs w:val="18"/>
                <w:lang w:eastAsia="en-GB"/>
              </w:rPr>
              <w:lastRenderedPageBreak/>
              <w:t>altrimenti riutilizzabile.</w:t>
            </w:r>
          </w:p>
          <w:p w:rsidR="00F47CC8" w:rsidRPr="00993F03" w:rsidRDefault="00F47CC8" w:rsidP="00F47CC8">
            <w:pPr>
              <w:rPr>
                <w:rFonts w:cs="Arial"/>
                <w:sz w:val="18"/>
                <w:szCs w:val="18"/>
                <w:lang w:eastAsia="en-GB"/>
              </w:rPr>
            </w:pPr>
            <w:r w:rsidRPr="00993F03">
              <w:rPr>
                <w:rFonts w:cs="Arial"/>
                <w:sz w:val="18"/>
                <w:szCs w:val="18"/>
                <w:lang w:eastAsia="en-GB"/>
              </w:rPr>
              <w:t>L’approvvigionamento del CDR verrà garantito da contratti di fornitura che la società Appia Energy sottoscriverà con altre società concessionarie di pubblico servizio per la gestione di impianti di produzione di CDR presenti sul territorio pugliese, tra cui la società Progetto Ambiente LE Provincia e la società CISA di Massafra.</w:t>
            </w:r>
          </w:p>
          <w:p w:rsidR="00884BB9" w:rsidRPr="00993F03" w:rsidRDefault="00F47CC8" w:rsidP="00F47CC8">
            <w:pPr>
              <w:rPr>
                <w:rFonts w:cs="Arial"/>
                <w:sz w:val="18"/>
                <w:szCs w:val="18"/>
                <w:lang w:eastAsia="en-GB"/>
              </w:rPr>
            </w:pPr>
            <w:r w:rsidRPr="00993F03">
              <w:rPr>
                <w:rFonts w:cs="Arial"/>
                <w:sz w:val="18"/>
                <w:szCs w:val="18"/>
                <w:lang w:eastAsia="en-GB"/>
              </w:rPr>
              <w:t>In più il progetto valorizzerà l’impianto esistente di Massafra, già in esercizio per il recupero energetico del CDR, consentendo di evitare la costruzione di nuovi impianti.</w:t>
            </w:r>
          </w:p>
        </w:tc>
        <w:tc>
          <w:tcPr>
            <w:tcW w:w="700" w:type="pct"/>
          </w:tcPr>
          <w:p w:rsidR="00884BB9" w:rsidRPr="00993F03" w:rsidRDefault="00884BB9" w:rsidP="00884BB9">
            <w:pPr>
              <w:rPr>
                <w:rFonts w:cs="Arial"/>
                <w:sz w:val="18"/>
                <w:szCs w:val="18"/>
                <w:lang w:eastAsia="en-GB"/>
              </w:rPr>
            </w:pPr>
          </w:p>
        </w:tc>
      </w:tr>
      <w:tr w:rsidR="00884BB9" w:rsidRPr="00993F03" w:rsidTr="00556DD3">
        <w:tc>
          <w:tcPr>
            <w:tcW w:w="904" w:type="pct"/>
          </w:tcPr>
          <w:p w:rsidR="00884BB9" w:rsidRPr="00993F03" w:rsidRDefault="00E9694D" w:rsidP="00884BB9">
            <w:pPr>
              <w:rPr>
                <w:rFonts w:cs="Arial"/>
                <w:b/>
                <w:sz w:val="18"/>
                <w:szCs w:val="18"/>
                <w:lang w:eastAsia="en-GB"/>
              </w:rPr>
            </w:pPr>
            <w:r w:rsidRPr="00993F03">
              <w:rPr>
                <w:rFonts w:cs="Arial"/>
                <w:b/>
                <w:sz w:val="18"/>
                <w:szCs w:val="18"/>
                <w:lang w:eastAsia="en-GB"/>
              </w:rPr>
              <w:lastRenderedPageBreak/>
              <w:t>Pianificazione Regionale di Gestione dei Rifiuti Speciali</w:t>
            </w:r>
          </w:p>
        </w:tc>
        <w:tc>
          <w:tcPr>
            <w:tcW w:w="1847" w:type="pct"/>
          </w:tcPr>
          <w:p w:rsidR="00E9694D" w:rsidRPr="00993F03" w:rsidRDefault="00E9694D" w:rsidP="00E9694D">
            <w:pPr>
              <w:rPr>
                <w:rFonts w:cs="Arial"/>
                <w:sz w:val="18"/>
                <w:szCs w:val="18"/>
                <w:lang w:eastAsia="en-GB"/>
              </w:rPr>
            </w:pPr>
            <w:r w:rsidRPr="00993F03">
              <w:rPr>
                <w:rFonts w:cs="Arial"/>
                <w:sz w:val="18"/>
                <w:szCs w:val="18"/>
                <w:lang w:eastAsia="en-GB"/>
              </w:rPr>
              <w:t>il Piano di gestione dei rifiuti speciali e speciali pericolosi, adottato con Decreto del Commissario Delegato del 28 dicembre 2006, n.246, fissa l’obiettivo di definire strumenti e metodologie per controllare i flussi dei rifiuti prodotti, recuperati e smaltiti, per consentire analisi e valutazioni al riguardo, per poter assistere i procedimenti di autorizzazione, controllo e monitoraggio degli impianti e delle attività.</w:t>
            </w:r>
          </w:p>
          <w:p w:rsidR="00E9694D" w:rsidRPr="00993F03" w:rsidRDefault="00E9694D" w:rsidP="00E9694D">
            <w:pPr>
              <w:rPr>
                <w:rFonts w:cs="Arial"/>
                <w:sz w:val="18"/>
                <w:szCs w:val="18"/>
                <w:lang w:eastAsia="en-GB"/>
              </w:rPr>
            </w:pPr>
            <w:r w:rsidRPr="00993F03">
              <w:rPr>
                <w:rFonts w:cs="Arial"/>
                <w:sz w:val="18"/>
                <w:szCs w:val="18"/>
                <w:lang w:eastAsia="en-GB"/>
              </w:rPr>
              <w:t>Al Paragrafo 9.1, il Piano fissa i criteri di localizzazione degli impianti industriali che utilizzano il CDR o le biomasse vergini, in sostituzione del combustibile convenzionale, ai fini del recupero energetico,</w:t>
            </w:r>
          </w:p>
          <w:p w:rsidR="00884BB9" w:rsidRPr="00993F03" w:rsidRDefault="00884BB9" w:rsidP="00E9694D">
            <w:pPr>
              <w:rPr>
                <w:rFonts w:cs="Arial"/>
                <w:sz w:val="18"/>
                <w:szCs w:val="18"/>
                <w:lang w:eastAsia="en-GB"/>
              </w:rPr>
            </w:pPr>
          </w:p>
        </w:tc>
        <w:tc>
          <w:tcPr>
            <w:tcW w:w="1550" w:type="pct"/>
          </w:tcPr>
          <w:p w:rsidR="00E9694D" w:rsidRPr="00993F03" w:rsidRDefault="00E9694D" w:rsidP="00E9694D">
            <w:pPr>
              <w:rPr>
                <w:rFonts w:cs="Arial"/>
                <w:sz w:val="18"/>
                <w:szCs w:val="18"/>
                <w:lang w:eastAsia="en-GB"/>
              </w:rPr>
            </w:pPr>
            <w:r w:rsidRPr="00993F03">
              <w:rPr>
                <w:rFonts w:cs="Arial"/>
                <w:sz w:val="18"/>
                <w:szCs w:val="18"/>
                <w:lang w:eastAsia="en-GB"/>
              </w:rPr>
              <w:t>Secondo le indicazioni formulate nel Piano, i nuovi impianti di utilizzazione di CDR e biomasse per la produzione di energia devono essere preferenzialmente localizzati in aree industriali, per evidenti motivazioni connesse con la migliore fruibilità di servizi, tecnologie e indotti necessari al miglior funzionamento degli stessi.</w:t>
            </w:r>
          </w:p>
          <w:p w:rsidR="00884BB9" w:rsidRPr="00993F03" w:rsidRDefault="00E9694D" w:rsidP="000722FA">
            <w:pPr>
              <w:rPr>
                <w:rFonts w:cs="Arial"/>
                <w:sz w:val="18"/>
                <w:szCs w:val="18"/>
                <w:lang w:eastAsia="en-GB"/>
              </w:rPr>
            </w:pPr>
            <w:r w:rsidRPr="00993F03">
              <w:rPr>
                <w:rFonts w:cs="Arial"/>
                <w:sz w:val="18"/>
                <w:szCs w:val="18"/>
                <w:lang w:eastAsia="en-GB"/>
              </w:rPr>
              <w:t>L’intervento in progetto, oltre ad interessare un impianto esistente, si inserisce all’interno di una zona industrial</w:t>
            </w:r>
            <w:r w:rsidR="000722FA" w:rsidRPr="00993F03">
              <w:rPr>
                <w:rFonts w:cs="Arial"/>
                <w:sz w:val="18"/>
                <w:szCs w:val="18"/>
                <w:lang w:eastAsia="en-GB"/>
              </w:rPr>
              <w:t>e già consolidata, coerentemente con le indicazioni del piano</w:t>
            </w:r>
            <w:r w:rsidRPr="00993F03">
              <w:rPr>
                <w:rFonts w:cs="Arial"/>
                <w:sz w:val="18"/>
                <w:szCs w:val="18"/>
                <w:lang w:eastAsia="en-GB"/>
              </w:rPr>
              <w:t>.</w:t>
            </w:r>
          </w:p>
        </w:tc>
        <w:tc>
          <w:tcPr>
            <w:tcW w:w="700" w:type="pct"/>
          </w:tcPr>
          <w:p w:rsidR="00884BB9" w:rsidRPr="00993F03" w:rsidRDefault="00884BB9" w:rsidP="00884BB9">
            <w:pPr>
              <w:rPr>
                <w:rFonts w:cs="Arial"/>
                <w:i/>
                <w:sz w:val="18"/>
                <w:szCs w:val="18"/>
                <w:lang w:eastAsia="en-GB"/>
              </w:rPr>
            </w:pPr>
          </w:p>
        </w:tc>
      </w:tr>
      <w:tr w:rsidR="005046D1" w:rsidRPr="00993F03" w:rsidTr="00556DD3">
        <w:tc>
          <w:tcPr>
            <w:tcW w:w="904" w:type="pct"/>
            <w:vAlign w:val="center"/>
          </w:tcPr>
          <w:p w:rsidR="005046D1" w:rsidRPr="00993F03" w:rsidRDefault="005046D1" w:rsidP="005046D1">
            <w:pPr>
              <w:jc w:val="left"/>
              <w:rPr>
                <w:rFonts w:cs="Arial"/>
                <w:sz w:val="18"/>
                <w:szCs w:val="18"/>
                <w:lang w:eastAsia="en-GB"/>
              </w:rPr>
            </w:pPr>
            <w:r w:rsidRPr="00993F03">
              <w:rPr>
                <w:rFonts w:cs="Arial"/>
                <w:sz w:val="18"/>
                <w:szCs w:val="18"/>
              </w:rPr>
              <w:t>Piano Stralcio per l’Assetto Idrogeologico</w:t>
            </w:r>
            <w:r w:rsidR="00E9694D" w:rsidRPr="00993F03">
              <w:rPr>
                <w:rFonts w:cs="Arial"/>
                <w:sz w:val="18"/>
                <w:szCs w:val="18"/>
              </w:rPr>
              <w:t xml:space="preserve"> (PAI)</w:t>
            </w:r>
            <w:r w:rsidRPr="00993F03">
              <w:rPr>
                <w:rFonts w:cs="Arial"/>
                <w:sz w:val="18"/>
                <w:szCs w:val="18"/>
              </w:rPr>
              <w:t xml:space="preserve"> della Regione Puglia</w:t>
            </w:r>
          </w:p>
        </w:tc>
        <w:tc>
          <w:tcPr>
            <w:tcW w:w="1847" w:type="pct"/>
            <w:vAlign w:val="center"/>
          </w:tcPr>
          <w:p w:rsidR="005046D1" w:rsidRPr="00993F03" w:rsidRDefault="005046D1" w:rsidP="005046D1">
            <w:pPr>
              <w:ind w:left="30"/>
              <w:rPr>
                <w:rFonts w:cs="Arial"/>
                <w:sz w:val="18"/>
                <w:szCs w:val="18"/>
                <w:lang w:eastAsia="en-GB"/>
              </w:rPr>
            </w:pPr>
            <w:r w:rsidRPr="00993F03">
              <w:rPr>
                <w:rFonts w:cs="Arial"/>
                <w:sz w:val="18"/>
                <w:szCs w:val="18"/>
                <w:lang w:eastAsia="en-GB"/>
              </w:rPr>
              <w:t xml:space="preserve">Il Piano Stralcio per l’Assetto Idrogeologico della Regione Puglia è lo strumento conoscitivo, normativo e tecnico-operativo mediante il quale sono pianificate e programmate le azioni, gli interventi e le norme d’uso riguardanti la difesa dal rischio idrogeologico. </w:t>
            </w:r>
          </w:p>
        </w:tc>
        <w:tc>
          <w:tcPr>
            <w:tcW w:w="1550" w:type="pct"/>
          </w:tcPr>
          <w:p w:rsidR="005046D1" w:rsidRPr="00993F03" w:rsidRDefault="00E9694D" w:rsidP="00884BB9">
            <w:pPr>
              <w:rPr>
                <w:rFonts w:cs="Arial"/>
                <w:sz w:val="18"/>
                <w:szCs w:val="18"/>
                <w:lang w:eastAsia="en-GB"/>
              </w:rPr>
            </w:pPr>
            <w:r w:rsidRPr="00993F03">
              <w:rPr>
                <w:rFonts w:cs="Arial"/>
                <w:sz w:val="18"/>
                <w:szCs w:val="18"/>
                <w:lang w:eastAsia="en-GB"/>
              </w:rPr>
              <w:t>Il progetto proposto risulta localizzato in aree esterne alle perimetrazione del PAI</w:t>
            </w:r>
          </w:p>
        </w:tc>
        <w:tc>
          <w:tcPr>
            <w:tcW w:w="700" w:type="pct"/>
          </w:tcPr>
          <w:p w:rsidR="005046D1" w:rsidRPr="00993F03" w:rsidRDefault="005046D1" w:rsidP="00884BB9">
            <w:pPr>
              <w:rPr>
                <w:rFonts w:cs="Arial"/>
                <w:i/>
                <w:sz w:val="18"/>
                <w:szCs w:val="18"/>
                <w:lang w:eastAsia="en-GB"/>
              </w:rPr>
            </w:pPr>
          </w:p>
        </w:tc>
      </w:tr>
      <w:tr w:rsidR="005046D1" w:rsidRPr="00993F03" w:rsidTr="00556DD3">
        <w:tc>
          <w:tcPr>
            <w:tcW w:w="904" w:type="pct"/>
            <w:vAlign w:val="center"/>
          </w:tcPr>
          <w:p w:rsidR="005046D1" w:rsidRPr="00993F03" w:rsidRDefault="005046D1" w:rsidP="005046D1">
            <w:pPr>
              <w:jc w:val="left"/>
              <w:rPr>
                <w:rFonts w:cs="Arial"/>
                <w:sz w:val="18"/>
                <w:szCs w:val="18"/>
              </w:rPr>
            </w:pPr>
            <w:r w:rsidRPr="00993F03">
              <w:rPr>
                <w:rFonts w:cs="Arial"/>
                <w:sz w:val="18"/>
                <w:szCs w:val="18"/>
              </w:rPr>
              <w:t>Aree Protette</w:t>
            </w:r>
          </w:p>
        </w:tc>
        <w:tc>
          <w:tcPr>
            <w:tcW w:w="1847" w:type="pct"/>
            <w:vAlign w:val="center"/>
          </w:tcPr>
          <w:p w:rsidR="005046D1" w:rsidRPr="00993F03" w:rsidRDefault="005046D1" w:rsidP="005046D1">
            <w:pPr>
              <w:ind w:left="30"/>
              <w:rPr>
                <w:rFonts w:cs="Arial"/>
                <w:sz w:val="18"/>
                <w:szCs w:val="18"/>
                <w:lang w:eastAsia="en-GB"/>
              </w:rPr>
            </w:pPr>
            <w:r w:rsidRPr="00993F03">
              <w:rPr>
                <w:rFonts w:cs="Arial"/>
                <w:sz w:val="18"/>
                <w:szCs w:val="18"/>
                <w:lang w:eastAsia="en-GB"/>
              </w:rPr>
              <w:t>Verificare la presenza di aree designate quali SIC, ZPS, SIR, IBA ed Aree Naturali Protette.</w:t>
            </w:r>
          </w:p>
        </w:tc>
        <w:tc>
          <w:tcPr>
            <w:tcW w:w="1550" w:type="pct"/>
          </w:tcPr>
          <w:p w:rsidR="00E9694D" w:rsidRPr="00993F03" w:rsidRDefault="00E9694D" w:rsidP="00E9694D">
            <w:pPr>
              <w:rPr>
                <w:rFonts w:cs="Arial"/>
                <w:sz w:val="18"/>
                <w:szCs w:val="18"/>
                <w:lang w:eastAsia="en-GB"/>
              </w:rPr>
            </w:pPr>
            <w:r w:rsidRPr="00993F03">
              <w:rPr>
                <w:rFonts w:cs="Arial"/>
                <w:sz w:val="18"/>
                <w:szCs w:val="18"/>
                <w:lang w:eastAsia="en-GB"/>
              </w:rPr>
              <w:t>Il sito di progetto ricade all’interno dell’area appartenente alla Rete Natura 2000, SIC/ZPS IT9130007 “Area delle Gravine” ed all’interno della perimetrazione dell’area IBA 139 “Gravine”.</w:t>
            </w:r>
          </w:p>
          <w:p w:rsidR="005046D1" w:rsidRPr="00993F03" w:rsidRDefault="00F30413" w:rsidP="00F30413">
            <w:pPr>
              <w:rPr>
                <w:rFonts w:cs="Arial"/>
                <w:sz w:val="18"/>
                <w:szCs w:val="18"/>
                <w:lang w:eastAsia="en-GB"/>
              </w:rPr>
            </w:pPr>
            <w:r w:rsidRPr="00993F03">
              <w:rPr>
                <w:rFonts w:cs="Arial"/>
                <w:sz w:val="18"/>
                <w:szCs w:val="18"/>
                <w:lang w:eastAsia="en-GB"/>
              </w:rPr>
              <w:t xml:space="preserve">A </w:t>
            </w:r>
            <w:r w:rsidR="00E9694D" w:rsidRPr="00993F03">
              <w:rPr>
                <w:rFonts w:cs="Arial"/>
                <w:sz w:val="18"/>
                <w:szCs w:val="18"/>
                <w:lang w:eastAsia="en-GB"/>
              </w:rPr>
              <w:t xml:space="preserve">sud ovest la centrale </w:t>
            </w:r>
            <w:r w:rsidRPr="00993F03">
              <w:rPr>
                <w:rFonts w:cs="Arial"/>
                <w:sz w:val="18"/>
                <w:szCs w:val="18"/>
                <w:lang w:eastAsia="en-GB"/>
              </w:rPr>
              <w:t>confina con il</w:t>
            </w:r>
            <w:r w:rsidR="00E9694D" w:rsidRPr="00993F03">
              <w:rPr>
                <w:rFonts w:cs="Arial"/>
                <w:sz w:val="18"/>
                <w:szCs w:val="18"/>
                <w:lang w:eastAsia="en-GB"/>
              </w:rPr>
              <w:t xml:space="preserve"> Parco Naturale Regionale delle Gravine,</w:t>
            </w:r>
            <w:r w:rsidRPr="00993F03">
              <w:rPr>
                <w:rFonts w:cs="Arial"/>
                <w:sz w:val="18"/>
                <w:szCs w:val="18"/>
                <w:lang w:eastAsia="en-GB"/>
              </w:rPr>
              <w:t xml:space="preserve"> istituito dalla </w:t>
            </w:r>
            <w:r w:rsidR="00E9694D" w:rsidRPr="00993F03">
              <w:rPr>
                <w:rFonts w:cs="Arial"/>
                <w:sz w:val="18"/>
                <w:szCs w:val="18"/>
                <w:lang w:eastAsia="en-GB"/>
              </w:rPr>
              <w:t xml:space="preserve"> </w:t>
            </w:r>
            <w:r w:rsidRPr="00993F03">
              <w:rPr>
                <w:rFonts w:cs="Arial"/>
                <w:sz w:val="18"/>
                <w:szCs w:val="18"/>
                <w:lang w:eastAsia="en-GB"/>
              </w:rPr>
              <w:t xml:space="preserve">legge regionale 20 dicembre 2005, n. 18, e s.m.i.. </w:t>
            </w:r>
          </w:p>
        </w:tc>
        <w:tc>
          <w:tcPr>
            <w:tcW w:w="700" w:type="pct"/>
          </w:tcPr>
          <w:p w:rsidR="005046D1" w:rsidRPr="00993F03" w:rsidRDefault="00E9694D" w:rsidP="00884BB9">
            <w:pPr>
              <w:rPr>
                <w:rFonts w:cs="Arial"/>
                <w:i/>
                <w:sz w:val="18"/>
                <w:szCs w:val="18"/>
                <w:lang w:eastAsia="en-GB"/>
              </w:rPr>
            </w:pPr>
            <w:r w:rsidRPr="00993F03">
              <w:rPr>
                <w:rFonts w:cs="Arial"/>
                <w:i/>
                <w:sz w:val="18"/>
                <w:szCs w:val="18"/>
                <w:lang w:eastAsia="en-GB"/>
              </w:rPr>
              <w:t>Figura 2.4.1.1</w:t>
            </w:r>
          </w:p>
        </w:tc>
      </w:tr>
    </w:tbl>
    <w:p w:rsidR="008B4B06" w:rsidRPr="00993F03" w:rsidRDefault="008B4B06" w:rsidP="009C57D2"/>
    <w:p w:rsidR="007D3014" w:rsidRPr="00993F03" w:rsidRDefault="000975F5" w:rsidP="007D3014">
      <w:pPr>
        <w:pStyle w:val="Titolo1STEAM"/>
      </w:pPr>
      <w:bookmarkStart w:id="77" w:name="_Toc316300853"/>
      <w:r w:rsidRPr="00993F03">
        <w:rPr>
          <w:caps w:val="0"/>
        </w:rPr>
        <w:lastRenderedPageBreak/>
        <w:t>QUADRO DI RIFERIMENTO PROGETTUALE</w:t>
      </w:r>
      <w:bookmarkEnd w:id="77"/>
      <w:r w:rsidRPr="00993F03">
        <w:rPr>
          <w:caps w:val="0"/>
        </w:rPr>
        <w:t xml:space="preserve"> </w:t>
      </w:r>
    </w:p>
    <w:p w:rsidR="008B4B06" w:rsidRPr="00993F03" w:rsidRDefault="008B4B06" w:rsidP="0074045F">
      <w:pPr>
        <w:pStyle w:val="Titolo2STEAM"/>
      </w:pPr>
      <w:bookmarkStart w:id="78" w:name="_Toc236468549"/>
      <w:bookmarkStart w:id="79" w:name="_Toc236478985"/>
      <w:bookmarkStart w:id="80" w:name="_Toc311025063"/>
      <w:bookmarkStart w:id="81" w:name="_Toc316300854"/>
      <w:bookmarkStart w:id="82" w:name="_Toc265140208"/>
      <w:bookmarkStart w:id="83" w:name="_Toc311025073"/>
      <w:r w:rsidRPr="00993F03">
        <w:t>Ubicazione dell</w:t>
      </w:r>
      <w:bookmarkEnd w:id="78"/>
      <w:bookmarkEnd w:id="79"/>
      <w:r w:rsidRPr="00993F03">
        <w:rPr>
          <w:rFonts w:hint="eastAsia"/>
        </w:rPr>
        <w:t>’</w:t>
      </w:r>
      <w:r w:rsidRPr="00993F03">
        <w:t>Impianto</w:t>
      </w:r>
      <w:bookmarkEnd w:id="80"/>
      <w:bookmarkEnd w:id="81"/>
    </w:p>
    <w:p w:rsidR="008B4B06" w:rsidRPr="00993F03" w:rsidRDefault="008B4B06" w:rsidP="008B4B06">
      <w:r w:rsidRPr="00993F03">
        <w:t xml:space="preserve">L’impianto esistente è localizzato in località Console, nel comune di Massafra (Provincia di Taranto), </w:t>
      </w:r>
      <w:r w:rsidR="00240486" w:rsidRPr="00993F03">
        <w:t xml:space="preserve">e dista </w:t>
      </w:r>
      <w:r w:rsidRPr="00993F03">
        <w:t>dal cui centro dista circa 2,</w:t>
      </w:r>
      <w:r w:rsidR="00240486" w:rsidRPr="00993F03">
        <w:t>7</w:t>
      </w:r>
      <w:r w:rsidRPr="00993F03">
        <w:t xml:space="preserve"> km in direzione sud-est </w:t>
      </w:r>
      <w:r w:rsidRPr="00993F03">
        <w:rPr>
          <w:i/>
        </w:rPr>
        <w:t>(Figura 1a</w:t>
      </w:r>
      <w:r w:rsidRPr="00993F03">
        <w:t>).</w:t>
      </w:r>
      <w:r w:rsidR="00240486" w:rsidRPr="00993F03">
        <w:t xml:space="preserve"> L’impianto inoltre è collocato da significativa distanza da frazioni minori del comune di Massafra (Campagna 1,5 km, Parco di Guerra 1,7 km, Masonchia 2</w:t>
      </w:r>
      <w:r w:rsidR="00847A47" w:rsidRPr="00993F03">
        <w:t>,</w:t>
      </w:r>
      <w:r w:rsidR="00240486" w:rsidRPr="00993F03">
        <w:t>2</w:t>
      </w:r>
      <w:r w:rsidR="00847A47" w:rsidRPr="00993F03">
        <w:t xml:space="preserve"> km</w:t>
      </w:r>
      <w:r w:rsidR="00240486" w:rsidRPr="00993F03">
        <w:t>).</w:t>
      </w:r>
    </w:p>
    <w:p w:rsidR="008B4B06" w:rsidRPr="00993F03" w:rsidRDefault="008B4B06" w:rsidP="008B4B06"/>
    <w:p w:rsidR="00B67B18" w:rsidRPr="00993F03" w:rsidRDefault="008B4B06" w:rsidP="008B4B06">
      <w:r w:rsidRPr="00993F03">
        <w:t xml:space="preserve">Il sito confina: </w:t>
      </w:r>
    </w:p>
    <w:p w:rsidR="008B4B06" w:rsidRPr="00993F03" w:rsidRDefault="00640D7D" w:rsidP="00BA5309">
      <w:pPr>
        <w:pStyle w:val="Rentro1STEAM"/>
      </w:pPr>
      <w:r w:rsidRPr="00993F03">
        <w:t xml:space="preserve">a </w:t>
      </w:r>
      <w:r w:rsidR="00D4081A" w:rsidRPr="00993F03">
        <w:t>nord est</w:t>
      </w:r>
      <w:r w:rsidRPr="00993F03">
        <w:t xml:space="preserve"> con un’area agricola;</w:t>
      </w:r>
    </w:p>
    <w:p w:rsidR="008B4B06" w:rsidRPr="00993F03" w:rsidRDefault="008B4B06" w:rsidP="00BA5309">
      <w:pPr>
        <w:pStyle w:val="Rentro1STEAM"/>
      </w:pPr>
      <w:r w:rsidRPr="00993F03">
        <w:t>a</w:t>
      </w:r>
      <w:r w:rsidR="00640D7D" w:rsidRPr="00993F03">
        <w:t xml:space="preserve"> </w:t>
      </w:r>
      <w:r w:rsidR="00D4081A" w:rsidRPr="00993F03">
        <w:t xml:space="preserve">nord </w:t>
      </w:r>
      <w:r w:rsidR="00640D7D" w:rsidRPr="00993F03">
        <w:t>ovest con una strada comunale;</w:t>
      </w:r>
    </w:p>
    <w:p w:rsidR="008B4B06" w:rsidRPr="00993F03" w:rsidRDefault="008B4B06" w:rsidP="00BA5309">
      <w:pPr>
        <w:pStyle w:val="Rentro1STEAM"/>
      </w:pPr>
      <w:r w:rsidRPr="00993F03">
        <w:t>a sud</w:t>
      </w:r>
      <w:r w:rsidR="00D4081A" w:rsidRPr="00993F03">
        <w:t xml:space="preserve"> ovest</w:t>
      </w:r>
      <w:r w:rsidRPr="00993F03">
        <w:t xml:space="preserve"> con</w:t>
      </w:r>
      <w:r w:rsidR="00D4081A" w:rsidRPr="00993F03">
        <w:t xml:space="preserve"> le vecchie discariche esaurite del Comune di Massafra e l’Impianto di Preselezione, Biostabilizzazione e produzione di CDR </w:t>
      </w:r>
      <w:r w:rsidRPr="00993F03">
        <w:t>gestito dalla Soc. CISA S.p.A, concessionario del Comune di Massafra</w:t>
      </w:r>
      <w:r w:rsidR="00640D7D" w:rsidRPr="00993F03">
        <w:t>;</w:t>
      </w:r>
      <w:r w:rsidRPr="00993F03">
        <w:t xml:space="preserve"> </w:t>
      </w:r>
    </w:p>
    <w:p w:rsidR="008B4B06" w:rsidRPr="00993F03" w:rsidRDefault="008B4B06" w:rsidP="00BA5309">
      <w:pPr>
        <w:pStyle w:val="Rentro1STEAM"/>
      </w:pPr>
      <w:r w:rsidRPr="00993F03">
        <w:t xml:space="preserve">a </w:t>
      </w:r>
      <w:r w:rsidR="00D4081A" w:rsidRPr="00993F03">
        <w:t xml:space="preserve">sud </w:t>
      </w:r>
      <w:r w:rsidRPr="00993F03">
        <w:t xml:space="preserve">est </w:t>
      </w:r>
      <w:r w:rsidR="00D4081A" w:rsidRPr="00993F03">
        <w:t xml:space="preserve">con un </w:t>
      </w:r>
      <w:r w:rsidRPr="00993F03">
        <w:t>terreno incolto</w:t>
      </w:r>
      <w:r w:rsidR="00D4081A" w:rsidRPr="00993F03">
        <w:t>, di proprietà di Appia Energy, nel quale si sviluppa il progetto della seconda linea della centrale termoelettrica alimentata a CDR e Biomasse</w:t>
      </w:r>
      <w:r w:rsidRPr="00993F03">
        <w:t>.</w:t>
      </w:r>
    </w:p>
    <w:p w:rsidR="00F30413" w:rsidRPr="00993F03" w:rsidRDefault="00F30413" w:rsidP="00F30413"/>
    <w:p w:rsidR="008B4B06" w:rsidRPr="00993F03" w:rsidRDefault="00F30413" w:rsidP="008B4B06">
      <w:r w:rsidRPr="00993F03">
        <w:t>In prossimità del</w:t>
      </w:r>
      <w:r w:rsidR="00D4081A" w:rsidRPr="00993F03">
        <w:t>l’ingresso al</w:t>
      </w:r>
      <w:r w:rsidRPr="00993F03">
        <w:t xml:space="preserve"> sito</w:t>
      </w:r>
      <w:r w:rsidR="00D4081A" w:rsidRPr="00993F03">
        <w:t>, in direzione ovest</w:t>
      </w:r>
      <w:r w:rsidRPr="00993F03">
        <w:t xml:space="preserve"> si sviluppa la </w:t>
      </w:r>
      <w:r w:rsidR="00D4081A" w:rsidRPr="00993F03">
        <w:t>discarica di rifiuti solidi urbani del Comune di Massafra attualmente in esercizio</w:t>
      </w:r>
      <w:r w:rsidR="00003348" w:rsidRPr="00993F03">
        <w:t xml:space="preserve">. A sud del sito è inoltre presente la discarica di rifiuti solidi urbani del Comune di Statte. </w:t>
      </w:r>
    </w:p>
    <w:p w:rsidR="00D4081A" w:rsidRPr="00993F03" w:rsidRDefault="00D4081A" w:rsidP="008B4B06"/>
    <w:p w:rsidR="008B4B06" w:rsidRPr="00993F03" w:rsidRDefault="008B4B06" w:rsidP="008B4B06">
      <w:r w:rsidRPr="00993F03">
        <w:t xml:space="preserve">Il sito, che occupa una superficie di circa </w:t>
      </w:r>
      <w:r w:rsidR="00B67B18" w:rsidRPr="00993F03">
        <w:t xml:space="preserve">86.323 </w:t>
      </w:r>
      <w:r w:rsidRPr="00993F03">
        <w:t>m</w:t>
      </w:r>
      <w:r w:rsidRPr="00993F03">
        <w:rPr>
          <w:vertAlign w:val="superscript"/>
        </w:rPr>
        <w:t>2</w:t>
      </w:r>
      <w:r w:rsidR="001C1C8D" w:rsidRPr="00993F03">
        <w:t xml:space="preserve"> (area di proprietà)</w:t>
      </w:r>
      <w:r w:rsidR="00640D7D" w:rsidRPr="00993F03">
        <w:t>,</w:t>
      </w:r>
      <w:r w:rsidRPr="00993F03">
        <w:t xml:space="preserve"> risulta direttamente </w:t>
      </w:r>
      <w:r w:rsidR="00D4081A" w:rsidRPr="00993F03">
        <w:t xml:space="preserve">raggiungibile </w:t>
      </w:r>
      <w:r w:rsidRPr="00993F03">
        <w:t xml:space="preserve">dalla S.S n.7 Via </w:t>
      </w:r>
      <w:r w:rsidR="00F30413" w:rsidRPr="00993F03">
        <w:t>Appia</w:t>
      </w:r>
      <w:r w:rsidR="00640D7D" w:rsidRPr="00993F03">
        <w:t>,</w:t>
      </w:r>
      <w:r w:rsidRPr="00993F03">
        <w:t xml:space="preserve"> mediante la viabilità comunale </w:t>
      </w:r>
      <w:r w:rsidR="00D4081A" w:rsidRPr="00993F03">
        <w:t xml:space="preserve">di accesso </w:t>
      </w:r>
      <w:r w:rsidR="00B67B18" w:rsidRPr="00993F03">
        <w:t>sia alla discarica RSU che all’impianto di Preselezione, Biostabilizzazione e Produzione di CDR in esercizio</w:t>
      </w:r>
      <w:r w:rsidRPr="00993F03">
        <w:t>.</w:t>
      </w:r>
    </w:p>
    <w:p w:rsidR="008B4B06" w:rsidRPr="00993F03" w:rsidRDefault="008B4B06" w:rsidP="008B4B06"/>
    <w:p w:rsidR="008B4B06" w:rsidRPr="00993F03" w:rsidRDefault="008B4B06" w:rsidP="008B4B06"/>
    <w:p w:rsidR="008B4B06" w:rsidRPr="00993F03" w:rsidRDefault="008B4B06" w:rsidP="0074045F">
      <w:pPr>
        <w:pStyle w:val="Titolo2STEAM"/>
      </w:pPr>
      <w:bookmarkStart w:id="84" w:name="_Toc311025064"/>
      <w:bookmarkStart w:id="85" w:name="_Toc316300855"/>
      <w:r w:rsidRPr="00993F03">
        <w:t>Descrizione della Centrale Esistente</w:t>
      </w:r>
      <w:bookmarkEnd w:id="84"/>
      <w:bookmarkEnd w:id="85"/>
    </w:p>
    <w:p w:rsidR="008B4B06" w:rsidRPr="00993F03" w:rsidRDefault="008B4B06" w:rsidP="008B4B06">
      <w:r w:rsidRPr="00993F03">
        <w:t xml:space="preserve">L’impianto </w:t>
      </w:r>
      <w:r w:rsidRPr="00993F03">
        <w:rPr>
          <w:i/>
        </w:rPr>
        <w:t xml:space="preserve">Appia Energy di Massafra </w:t>
      </w:r>
      <w:r w:rsidRPr="00993F03">
        <w:t xml:space="preserve">provvede alla generazione di energia elettrica mediante la </w:t>
      </w:r>
      <w:r w:rsidR="00DB79BC" w:rsidRPr="00993F03">
        <w:t xml:space="preserve">combustione </w:t>
      </w:r>
      <w:r w:rsidRPr="00993F03">
        <w:t xml:space="preserve">di CDR – Combustibile </w:t>
      </w:r>
      <w:r w:rsidR="008555D5" w:rsidRPr="00993F03">
        <w:t xml:space="preserve">Derivato </w:t>
      </w:r>
      <w:r w:rsidRPr="00993F03">
        <w:t>da Rifiuti</w:t>
      </w:r>
      <w:r w:rsidR="00DB79BC" w:rsidRPr="00993F03">
        <w:t xml:space="preserve"> –</w:t>
      </w:r>
      <w:r w:rsidRPr="00993F03">
        <w:t xml:space="preserve"> e</w:t>
      </w:r>
      <w:r w:rsidR="00C81D57" w:rsidRPr="00993F03">
        <w:t>d è autorizzato alla combustione di</w:t>
      </w:r>
      <w:r w:rsidRPr="00993F03">
        <w:t xml:space="preserve"> Biomasse. </w:t>
      </w:r>
    </w:p>
    <w:p w:rsidR="008B4B06" w:rsidRPr="00993F03" w:rsidRDefault="008B4B06" w:rsidP="008B4B06"/>
    <w:p w:rsidR="00117462" w:rsidRPr="00993F03" w:rsidRDefault="008B4B06" w:rsidP="008B4B06">
      <w:r w:rsidRPr="00993F03">
        <w:t>La centrale, che ha potenza elettrica lorda nominale di circa 12,25 MWe e termica nominale di circa 49,5 MWt, è in esercizio dall’anno 2004</w:t>
      </w:r>
      <w:r w:rsidR="00195829" w:rsidRPr="00993F03">
        <w:t xml:space="preserve"> ed attualmente opera in forza della </w:t>
      </w:r>
      <w:r w:rsidR="00195829" w:rsidRPr="00993F03">
        <w:rPr>
          <w:i/>
        </w:rPr>
        <w:t>Determina Dirigenziale n. 6 del 18/01/2008</w:t>
      </w:r>
      <w:r w:rsidR="00195829" w:rsidRPr="00993F03">
        <w:t xml:space="preserve"> </w:t>
      </w:r>
      <w:r w:rsidR="00640D7D" w:rsidRPr="00993F03">
        <w:t>rilasciata dalla</w:t>
      </w:r>
      <w:r w:rsidR="00195829" w:rsidRPr="00993F03">
        <w:t xml:space="preserve"> </w:t>
      </w:r>
      <w:r w:rsidR="00640D7D" w:rsidRPr="00993F03">
        <w:t xml:space="preserve">Provincia </w:t>
      </w:r>
      <w:r w:rsidR="00195829" w:rsidRPr="00993F03">
        <w:t>di Taranto - Settore Ecologia Ambiente</w:t>
      </w:r>
      <w:r w:rsidR="00EC0E41" w:rsidRPr="00993F03">
        <w:t>.</w:t>
      </w:r>
    </w:p>
    <w:p w:rsidR="00B67B18" w:rsidRPr="00993F03" w:rsidRDefault="00B67B18" w:rsidP="008B4B06"/>
    <w:p w:rsidR="00B67B18" w:rsidRPr="00993F03" w:rsidRDefault="00B67B18" w:rsidP="00B67B18">
      <w:r w:rsidRPr="00993F03">
        <w:t xml:space="preserve">Le opere presenti sono state edificate in virtù delle Concessioni Edilizie n. 60 del 17/03/2000, n.  37 del 19/02/2002 e n.  35  del 08/08/2003, della Delibera G.P. N. 224 del 06/08/2002, delle D.I.A. del 02/04/2004 prot n. 12997,del 28/06/2006 prot. n. 22046, del 15/05/2008 prot. n. 17628,del 22/07/2008 prot. n. 26311 e del </w:t>
      </w:r>
      <w:r w:rsidRPr="00993F03">
        <w:lastRenderedPageBreak/>
        <w:t xml:space="preserve">26/07/2009 prot.n.22834 e della comunicazione ai sensi degli artt.3 e 6 del </w:t>
      </w:r>
      <w:r w:rsidR="005A29CC" w:rsidRPr="00993F03">
        <w:t>D.P.R.</w:t>
      </w:r>
      <w:r w:rsidR="005A29CC">
        <w:t xml:space="preserve"> n.</w:t>
      </w:r>
      <w:r w:rsidRPr="00993F03">
        <w:t>380/2001 del 14/06/2010 prot.n.19673.</w:t>
      </w:r>
    </w:p>
    <w:p w:rsidR="00EC0E41" w:rsidRPr="00993F03" w:rsidRDefault="00EC0E41" w:rsidP="008B4B06"/>
    <w:p w:rsidR="008B4B06" w:rsidRPr="00993F03" w:rsidRDefault="008B4B06" w:rsidP="008B4B06">
      <w:r w:rsidRPr="00993F03">
        <w:t xml:space="preserve">L’impianto </w:t>
      </w:r>
      <w:r w:rsidR="00B67B18" w:rsidRPr="00993F03">
        <w:t xml:space="preserve">esistente </w:t>
      </w:r>
      <w:r w:rsidRPr="00993F03">
        <w:t>è costituito dalle seguenti componenti principali, di seguito analizzate:</w:t>
      </w:r>
    </w:p>
    <w:p w:rsidR="008B4B06" w:rsidRPr="00993F03" w:rsidRDefault="008B4B06" w:rsidP="00BA5309">
      <w:pPr>
        <w:pStyle w:val="Rentro1STEAM"/>
      </w:pPr>
      <w:r w:rsidRPr="00993F03">
        <w:t>Sezione di Ricezione, Stoccaggio e Ripresa del Combustibile;</w:t>
      </w:r>
    </w:p>
    <w:p w:rsidR="008B4B06" w:rsidRPr="00993F03" w:rsidRDefault="008B4B06" w:rsidP="00BA5309">
      <w:pPr>
        <w:pStyle w:val="Rentro1STEAM"/>
      </w:pPr>
      <w:r w:rsidRPr="00993F03">
        <w:t>Sezione di Combustione e Generazione di Energia Elettrica;</w:t>
      </w:r>
    </w:p>
    <w:p w:rsidR="008B4B06" w:rsidRPr="00993F03" w:rsidRDefault="008B4B06" w:rsidP="00BA5309">
      <w:pPr>
        <w:pStyle w:val="Rentro1STEAM"/>
      </w:pPr>
      <w:r w:rsidRPr="00993F03">
        <w:t>Sistema di Trattamento Fumi;</w:t>
      </w:r>
    </w:p>
    <w:p w:rsidR="008B4B06" w:rsidRPr="00993F03" w:rsidRDefault="008B4B06" w:rsidP="00BA5309">
      <w:pPr>
        <w:pStyle w:val="Rentro1STEAM"/>
      </w:pPr>
      <w:r w:rsidRPr="00993F03">
        <w:t>Sistema di Evacuazione e Stoccaggio delle Ceneri provenienti dalla combustione;</w:t>
      </w:r>
    </w:p>
    <w:p w:rsidR="008B4B06" w:rsidRPr="00993F03" w:rsidRDefault="008B4B06" w:rsidP="008B4B06"/>
    <w:p w:rsidR="008B4B06" w:rsidRPr="00993F03" w:rsidRDefault="008B4B06" w:rsidP="008B4B06">
      <w:r w:rsidRPr="00993F03">
        <w:t>Sono, inoltre, presenti in Centrale i seguenti sistemi ausiliari:</w:t>
      </w:r>
    </w:p>
    <w:p w:rsidR="008B4B06" w:rsidRPr="00993F03" w:rsidRDefault="008B4B06" w:rsidP="00BA5309">
      <w:pPr>
        <w:pStyle w:val="Rentro1STEAM"/>
      </w:pPr>
      <w:r w:rsidRPr="00993F03">
        <w:t>Raffreddamento in circuito chiuso;</w:t>
      </w:r>
    </w:p>
    <w:p w:rsidR="008B4B06" w:rsidRPr="00993F03" w:rsidRDefault="008B4B06" w:rsidP="00BA5309">
      <w:pPr>
        <w:pStyle w:val="Rentro1STEAM"/>
      </w:pPr>
      <w:r w:rsidRPr="00993F03">
        <w:t>Potabilizzazione e Produzione Acqua Demi;</w:t>
      </w:r>
    </w:p>
    <w:p w:rsidR="008B4B06" w:rsidRPr="00993F03" w:rsidRDefault="008B4B06" w:rsidP="00BA5309">
      <w:pPr>
        <w:pStyle w:val="Rentro1STEAM"/>
      </w:pPr>
      <w:r w:rsidRPr="00993F03">
        <w:t>Impianti di automazione;</w:t>
      </w:r>
    </w:p>
    <w:p w:rsidR="008B4B06" w:rsidRPr="00993F03" w:rsidRDefault="00640D7D" w:rsidP="00BA5309">
      <w:pPr>
        <w:pStyle w:val="Rentro1STEAM"/>
      </w:pPr>
      <w:r w:rsidRPr="00993F03">
        <w:t>Impianti Elettrici;</w:t>
      </w:r>
    </w:p>
    <w:p w:rsidR="008B4B06" w:rsidRPr="00993F03" w:rsidRDefault="008B4B06" w:rsidP="00BA5309">
      <w:pPr>
        <w:pStyle w:val="Rentro1STEAM"/>
      </w:pPr>
      <w:r w:rsidRPr="00993F03">
        <w:t>Biofiltro al servizio del locale di stoccaggio del CDR</w:t>
      </w:r>
      <w:r w:rsidR="00640D7D" w:rsidRPr="00993F03">
        <w:t>;</w:t>
      </w:r>
    </w:p>
    <w:p w:rsidR="008B4B06" w:rsidRPr="00993F03" w:rsidRDefault="008B4B06" w:rsidP="00BA5309">
      <w:pPr>
        <w:pStyle w:val="Rentro1STEAM"/>
      </w:pPr>
      <w:r w:rsidRPr="00993F03">
        <w:t>Impianto di estrazione polveri dal locale CDR.</w:t>
      </w:r>
    </w:p>
    <w:p w:rsidR="00195829" w:rsidRPr="00993F03" w:rsidRDefault="00195829" w:rsidP="008B4B06"/>
    <w:p w:rsidR="008B4B06" w:rsidRPr="00993F03" w:rsidRDefault="008B4B06" w:rsidP="008B4B06">
      <w:r w:rsidRPr="00993F03">
        <w:t xml:space="preserve">In </w:t>
      </w:r>
      <w:r w:rsidRPr="00993F03">
        <w:rPr>
          <w:i/>
        </w:rPr>
        <w:t>Figura 3.2.a</w:t>
      </w:r>
      <w:r w:rsidRPr="00993F03">
        <w:t xml:space="preserve"> si riporta il lay-out della Centrale nell’assetto attuale, con indicazione delle sezioni di impianto precedentemente elencate.</w:t>
      </w:r>
    </w:p>
    <w:p w:rsidR="008B4B06" w:rsidRPr="00993F03" w:rsidRDefault="008B4B06" w:rsidP="008B4B06"/>
    <w:p w:rsidR="008B4B06" w:rsidRPr="00993F03" w:rsidRDefault="008B4B06" w:rsidP="008B4B06"/>
    <w:p w:rsidR="008B4B06" w:rsidRPr="00993F03" w:rsidRDefault="008B4B06" w:rsidP="008B4B06">
      <w:pPr>
        <w:pStyle w:val="Titolo3STEAM"/>
      </w:pPr>
      <w:bookmarkStart w:id="86" w:name="_Toc311025065"/>
      <w:bookmarkStart w:id="87" w:name="_Toc316300856"/>
      <w:r w:rsidRPr="00993F03">
        <w:t>Sistema di Ricezione, Stoccaggio e Ripresa del Combustibile</w:t>
      </w:r>
      <w:bookmarkEnd w:id="86"/>
      <w:bookmarkEnd w:id="87"/>
    </w:p>
    <w:p w:rsidR="008B4B06" w:rsidRPr="00993F03" w:rsidRDefault="008B4B06" w:rsidP="008B4B06">
      <w:r w:rsidRPr="00993F03">
        <w:t>Il CDR è trasportato in centrale mediante automezzi autorizzati dotati di cassone ribaltabile</w:t>
      </w:r>
      <w:r w:rsidR="00C81D57" w:rsidRPr="00993F03">
        <w:t xml:space="preserve"> o fondo mobile</w:t>
      </w:r>
      <w:r w:rsidRPr="00993F03">
        <w:t xml:space="preserve">, attraverso il cancello collocato sul lato ovest della centrale. E’ previsto un flusso </w:t>
      </w:r>
      <w:r w:rsidR="00003348" w:rsidRPr="00993F03">
        <w:t xml:space="preserve">medio </w:t>
      </w:r>
      <w:r w:rsidRPr="00993F03">
        <w:t xml:space="preserve">di circa </w:t>
      </w:r>
      <w:r w:rsidR="00003348" w:rsidRPr="00993F03">
        <w:t>34</w:t>
      </w:r>
      <w:r w:rsidRPr="00993F03">
        <w:t xml:space="preserve"> automezzi/giorno</w:t>
      </w:r>
      <w:r w:rsidR="00003348" w:rsidRPr="00993F03">
        <w:t>, concentrato in solo orario diurno, flusso che tuttavia può variare</w:t>
      </w:r>
      <w:r w:rsidRPr="00993F03">
        <w:t xml:space="preserve"> in funzione della loro capacità di carico e della natura del CDR (sfuso o in balle). </w:t>
      </w:r>
    </w:p>
    <w:p w:rsidR="008B4B06" w:rsidRPr="00993F03" w:rsidRDefault="008B4B06" w:rsidP="008B4B06"/>
    <w:p w:rsidR="008B4B06" w:rsidRPr="00993F03" w:rsidRDefault="008B4B06" w:rsidP="008B4B06">
      <w:r w:rsidRPr="00993F03">
        <w:t xml:space="preserve">Gli automezzi, una volta entrati in centrale, vengono pesati </w:t>
      </w:r>
      <w:r w:rsidR="00EF723B" w:rsidRPr="00993F03">
        <w:t xml:space="preserve">mediante pesa a ponte </w:t>
      </w:r>
      <w:r w:rsidRPr="00993F03">
        <w:t>e successivamente raggiungono le aree di stoccaggio dedicate.</w:t>
      </w:r>
    </w:p>
    <w:p w:rsidR="008B4B06" w:rsidRPr="00993F03" w:rsidRDefault="008B4B06" w:rsidP="008B4B06"/>
    <w:p w:rsidR="008B4B06" w:rsidRPr="00993F03" w:rsidRDefault="008B4B06" w:rsidP="008B4B06">
      <w:r w:rsidRPr="00993F03">
        <w:t>Nell’area della centrale il CDR è stoccato nelle seguenti forme:</w:t>
      </w:r>
    </w:p>
    <w:p w:rsidR="008B4B06" w:rsidRPr="00993F03" w:rsidRDefault="008B4B06" w:rsidP="004C61D7">
      <w:pPr>
        <w:numPr>
          <w:ilvl w:val="0"/>
          <w:numId w:val="17"/>
        </w:numPr>
      </w:pPr>
      <w:r w:rsidRPr="00993F03">
        <w:t>CDR sfuso;</w:t>
      </w:r>
    </w:p>
    <w:p w:rsidR="008B4B06" w:rsidRPr="00993F03" w:rsidRDefault="008B4B06" w:rsidP="004C61D7">
      <w:pPr>
        <w:numPr>
          <w:ilvl w:val="0"/>
          <w:numId w:val="17"/>
        </w:numPr>
      </w:pPr>
      <w:r w:rsidRPr="00993F03">
        <w:t>CDR in balle pressate, reggettate e filmate con pellicola di polietilene.</w:t>
      </w:r>
    </w:p>
    <w:p w:rsidR="008B4B06" w:rsidRPr="00993F03" w:rsidRDefault="008B4B06" w:rsidP="008B4B06"/>
    <w:p w:rsidR="008B4B06" w:rsidRPr="00993F03" w:rsidRDefault="008B4B06" w:rsidP="008B4B06">
      <w:r w:rsidRPr="00993F03">
        <w:t xml:space="preserve">L’area di stoccaggio del CDR sfuso è costituita da un fabbricato chiuso, attrezzato con setti di separazione, della superficie di circa </w:t>
      </w:r>
      <w:smartTag w:uri="urn:schemas-microsoft-com:office:smarttags" w:element="metricconverter">
        <w:smartTagPr>
          <w:attr w:name="ProductID" w:val="2.100 m2"/>
        </w:smartTagPr>
        <w:r w:rsidRPr="00993F03">
          <w:t>2.100 m</w:t>
        </w:r>
        <w:r w:rsidRPr="00993F03">
          <w:rPr>
            <w:vertAlign w:val="superscript"/>
          </w:rPr>
          <w:t>2</w:t>
        </w:r>
      </w:smartTag>
      <w:r w:rsidRPr="00993F03">
        <w:t>, ubicato sul confine nord del sito di Centrale. Il fabbricato, tenuto in depressione, è costituito da una pavimentazione industriale in cemento stesa su superfici completamente impermeabilizzate con guaina in HDPE.</w:t>
      </w:r>
    </w:p>
    <w:p w:rsidR="008B4B06" w:rsidRPr="00993F03" w:rsidRDefault="008B4B06" w:rsidP="008B4B06"/>
    <w:p w:rsidR="008B4B06" w:rsidRPr="00993F03" w:rsidRDefault="008324FB" w:rsidP="008B4B06">
      <w:r w:rsidRPr="00993F03">
        <w:t>Il fabbricato è dotato di</w:t>
      </w:r>
      <w:r w:rsidR="008B4B06" w:rsidRPr="00993F03">
        <w:t xml:space="preserve"> un </w:t>
      </w:r>
      <w:r w:rsidR="003C000A" w:rsidRPr="00993F03">
        <w:t xml:space="preserve">primo </w:t>
      </w:r>
      <w:r w:rsidR="008B4B06" w:rsidRPr="00993F03">
        <w:t xml:space="preserve">impianto di aspirazione delle polveri all’interno del locale con relativo filtraggio e recupero del residuo solido. L’aria scaricata, dopo filtrazione, viene convogliata, tramite dispositivo automatico, </w:t>
      </w:r>
      <w:r w:rsidRPr="00993F03">
        <w:t xml:space="preserve">o </w:t>
      </w:r>
      <w:r w:rsidR="008B4B06" w:rsidRPr="00993F03">
        <w:t xml:space="preserve">al </w:t>
      </w:r>
      <w:r w:rsidR="00640D7D" w:rsidRPr="00993F03">
        <w:t>b</w:t>
      </w:r>
      <w:r w:rsidR="008B4B06" w:rsidRPr="00993F03">
        <w:t>iofiltro o all’aspirazione del venti</w:t>
      </w:r>
      <w:r w:rsidRPr="00993F03">
        <w:t xml:space="preserve">latore aria per la combustione </w:t>
      </w:r>
      <w:r w:rsidR="008B4B06" w:rsidRPr="00993F03">
        <w:t>in caldaia</w:t>
      </w:r>
      <w:r w:rsidR="003C000A" w:rsidRPr="00993F03">
        <w:t xml:space="preserve">: in ogni caso </w:t>
      </w:r>
      <w:r w:rsidR="008B4B06" w:rsidRPr="00993F03">
        <w:t xml:space="preserve">il sistema di filtrazione non costituisce punto di emissione </w:t>
      </w:r>
      <w:r w:rsidR="00640D7D" w:rsidRPr="00993F03">
        <w:t>in atmosfera.</w:t>
      </w:r>
    </w:p>
    <w:p w:rsidR="003C000A" w:rsidRPr="00993F03" w:rsidRDefault="003C000A" w:rsidP="008B4B06"/>
    <w:p w:rsidR="003C000A" w:rsidRPr="00993F03" w:rsidRDefault="003C000A" w:rsidP="008B4B06">
      <w:r w:rsidRPr="00993F03">
        <w:lastRenderedPageBreak/>
        <w:t>Un secondo sistema di aspirazione è asservito a un sistema di biofiltrazione (</w:t>
      </w:r>
      <w:r w:rsidRPr="00993F03">
        <w:rPr>
          <w:i/>
        </w:rPr>
        <w:t>paragrafo 3.2.5.6</w:t>
      </w:r>
      <w:r w:rsidRPr="00993F03">
        <w:t>)</w:t>
      </w:r>
    </w:p>
    <w:p w:rsidR="008B4B06" w:rsidRPr="00993F03" w:rsidRDefault="008B4B06" w:rsidP="008B4B06"/>
    <w:p w:rsidR="008B4B06" w:rsidRPr="00993F03" w:rsidRDefault="008B4B06" w:rsidP="008B4B06">
      <w:r w:rsidRPr="00993F03">
        <w:t xml:space="preserve">All’interno dell’edificio sono installate tramogge e nastri di ripresa, per convogliare il materiale direttamente in caldaia, progettati per garantire il servizio e contenere la propagazione di polvere e caduta di materiale. </w:t>
      </w:r>
    </w:p>
    <w:p w:rsidR="008B4B06" w:rsidRPr="00993F03" w:rsidRDefault="008B4B06" w:rsidP="008B4B06"/>
    <w:p w:rsidR="008B4B06" w:rsidRPr="00993F03" w:rsidRDefault="008B4B06" w:rsidP="008B4B06">
      <w:r w:rsidRPr="00993F03">
        <w:t>I punti di alimentazione e scarico dei trasportatori esterni al fabbricato sono, quindi, carenati e le tramogge di raccordo sigillate.</w:t>
      </w:r>
    </w:p>
    <w:p w:rsidR="008B4B06" w:rsidRPr="00993F03" w:rsidRDefault="008B4B06" w:rsidP="008B4B06"/>
    <w:p w:rsidR="008B4B06" w:rsidRPr="00993F03" w:rsidRDefault="008B4B06" w:rsidP="008B4B06">
      <w:r w:rsidRPr="00993F03">
        <w:t xml:space="preserve">Il CDR in balle è stoccato in un’area all’aperto, limitrofa al capannone stoccaggio </w:t>
      </w:r>
      <w:r w:rsidR="00C81D57" w:rsidRPr="00993F03">
        <w:t>CDR</w:t>
      </w:r>
      <w:r w:rsidRPr="00993F03">
        <w:t xml:space="preserve">, e riceve esclusivamente balle pressate, regettate e filmate con pellicola di polietilene: non sono generate pertanto emissioni diffuse relative all’attività di stoccaggio. </w:t>
      </w:r>
    </w:p>
    <w:p w:rsidR="008B4B06" w:rsidRPr="00993F03" w:rsidRDefault="008B4B06" w:rsidP="008B4B06"/>
    <w:p w:rsidR="008B4B06" w:rsidRPr="00993F03" w:rsidRDefault="008B4B06" w:rsidP="008B4B06">
      <w:r w:rsidRPr="00993F03">
        <w:t>Nel caso di conferimento del CDR in balle pressate, queste s</w:t>
      </w:r>
      <w:r w:rsidR="00C81D57" w:rsidRPr="00993F03">
        <w:t>ono</w:t>
      </w:r>
      <w:r w:rsidRPr="00993F03">
        <w:t xml:space="preserve"> movimentate mediante carrelli elevatori appositamente attrezzati ed aperte con apposite macchine rompisacco al fine di ottenere il materiale sfuso di partenza.</w:t>
      </w:r>
      <w:r w:rsidR="00DB79BC" w:rsidRPr="00993F03">
        <w:t xml:space="preserve"> Tali operazioni sono compiute all’interno del fabbricato di stoccaggio del CDR sfuso.</w:t>
      </w:r>
    </w:p>
    <w:p w:rsidR="008B4B06" w:rsidRPr="00993F03" w:rsidRDefault="008B4B06" w:rsidP="008B4B06"/>
    <w:p w:rsidR="008B4B06" w:rsidRPr="00993F03" w:rsidRDefault="008B4B06" w:rsidP="008B4B06">
      <w:r w:rsidRPr="00993F03">
        <w:t xml:space="preserve">Le biomasse </w:t>
      </w:r>
      <w:r w:rsidR="00DB79BC" w:rsidRPr="00993F03">
        <w:t xml:space="preserve">sono </w:t>
      </w:r>
      <w:r w:rsidRPr="00993F03">
        <w:t>conferite in centrale mediante automezzi e stoccate nel fabbricato e movimentate con le stesse modalità adottate per il CDR</w:t>
      </w:r>
      <w:r w:rsidR="00DB79BC" w:rsidRPr="00993F03">
        <w:t xml:space="preserve"> sfuso</w:t>
      </w:r>
      <w:r w:rsidRPr="00993F03">
        <w:t>.</w:t>
      </w:r>
    </w:p>
    <w:p w:rsidR="008B4B06" w:rsidRPr="00993F03" w:rsidRDefault="008B4B06" w:rsidP="008B4B06"/>
    <w:p w:rsidR="008B4B06" w:rsidRPr="00993F03" w:rsidRDefault="008B4B06" w:rsidP="008B4B06">
      <w:r w:rsidRPr="00993F03">
        <w:t xml:space="preserve">Il capannone, con annesse aree esterne, è stato autorizzato come </w:t>
      </w:r>
      <w:r w:rsidR="00195829" w:rsidRPr="00993F03">
        <w:rPr>
          <w:i/>
        </w:rPr>
        <w:t>deposito del CDR</w:t>
      </w:r>
      <w:r w:rsidRPr="00993F03">
        <w:rPr>
          <w:i/>
        </w:rPr>
        <w:t xml:space="preserve"> ai sensi dell’ex art. 28 del D.Lgs. 22/97</w:t>
      </w:r>
      <w:r w:rsidRPr="00993F03">
        <w:t xml:space="preserve"> (ora </w:t>
      </w:r>
      <w:r w:rsidRPr="00993F03">
        <w:rPr>
          <w:i/>
        </w:rPr>
        <w:t>D.Lgs.</w:t>
      </w:r>
      <w:r w:rsidR="00EC0E41" w:rsidRPr="00993F03">
        <w:rPr>
          <w:i/>
        </w:rPr>
        <w:t>n.</w:t>
      </w:r>
      <w:r w:rsidRPr="00993F03">
        <w:rPr>
          <w:i/>
        </w:rPr>
        <w:t>152/2006 e s.m.i.</w:t>
      </w:r>
      <w:r w:rsidRPr="00993F03">
        <w:t xml:space="preserve">) dalla Provincia di Taranto con </w:t>
      </w:r>
      <w:r w:rsidRPr="00993F03">
        <w:rPr>
          <w:i/>
        </w:rPr>
        <w:t xml:space="preserve">Det. Dir. n.97 del 11.06.2003. </w:t>
      </w:r>
      <w:r w:rsidRPr="00993F03">
        <w:t xml:space="preserve">Il suddetto atto è stato rinnovato ai sensi </w:t>
      </w:r>
      <w:r w:rsidRPr="00993F03">
        <w:rPr>
          <w:i/>
        </w:rPr>
        <w:t xml:space="preserve">dell’art.209 </w:t>
      </w:r>
      <w:r w:rsidRPr="00993F03">
        <w:t xml:space="preserve">del </w:t>
      </w:r>
      <w:r w:rsidRPr="00993F03">
        <w:rPr>
          <w:i/>
        </w:rPr>
        <w:t>D.Lgs.</w:t>
      </w:r>
      <w:r w:rsidR="00EC0E41" w:rsidRPr="00993F03">
        <w:rPr>
          <w:i/>
        </w:rPr>
        <w:t>n.</w:t>
      </w:r>
      <w:r w:rsidRPr="00993F03">
        <w:rPr>
          <w:i/>
        </w:rPr>
        <w:t>152/2006 e s.m.i</w:t>
      </w:r>
      <w:r w:rsidRPr="00993F03">
        <w:t xml:space="preserve"> con comunicazione </w:t>
      </w:r>
      <w:r w:rsidRPr="00993F03">
        <w:rPr>
          <w:i/>
        </w:rPr>
        <w:t>Prot. n. 29779 del 16.06.2008.</w:t>
      </w:r>
    </w:p>
    <w:p w:rsidR="008B4B06" w:rsidRPr="00993F03" w:rsidRDefault="008B4B06" w:rsidP="008B4B06"/>
    <w:p w:rsidR="008B4B06" w:rsidRPr="00993F03" w:rsidRDefault="008B4B06" w:rsidP="008B4B06">
      <w:r w:rsidRPr="00993F03">
        <w:t>I suddetti atti prevedono i seguenti quantitativi massimi di stoccaggio del CDR:</w:t>
      </w:r>
    </w:p>
    <w:p w:rsidR="008B4B06" w:rsidRPr="00993F03" w:rsidRDefault="008B4B06" w:rsidP="00BA5309">
      <w:pPr>
        <w:pStyle w:val="Rentro1STEAM"/>
      </w:pPr>
      <w:r w:rsidRPr="00993F03">
        <w:t>3.800 m</w:t>
      </w:r>
      <w:r w:rsidRPr="00993F03">
        <w:rPr>
          <w:vertAlign w:val="superscript"/>
        </w:rPr>
        <w:t>3</w:t>
      </w:r>
      <w:r w:rsidRPr="00993F03">
        <w:t xml:space="preserve"> </w:t>
      </w:r>
      <w:r w:rsidR="00DB79BC" w:rsidRPr="00993F03">
        <w:t xml:space="preserve">per </w:t>
      </w:r>
      <w:r w:rsidRPr="00993F03">
        <w:t>il materiale confezionato in balle;</w:t>
      </w:r>
    </w:p>
    <w:p w:rsidR="008B4B06" w:rsidRPr="00993F03" w:rsidRDefault="008B4B06" w:rsidP="00BA5309">
      <w:pPr>
        <w:pStyle w:val="Rentro1STEAM"/>
      </w:pPr>
      <w:r w:rsidRPr="00993F03">
        <w:t>2.900 m</w:t>
      </w:r>
      <w:r w:rsidRPr="00993F03">
        <w:rPr>
          <w:vertAlign w:val="superscript"/>
        </w:rPr>
        <w:t>3</w:t>
      </w:r>
      <w:r w:rsidRPr="00993F03">
        <w:t xml:space="preserve"> </w:t>
      </w:r>
      <w:r w:rsidR="00DB79BC" w:rsidRPr="00993F03">
        <w:t xml:space="preserve">per </w:t>
      </w:r>
      <w:r w:rsidRPr="00993F03">
        <w:t>il materiale sfuso.</w:t>
      </w:r>
    </w:p>
    <w:p w:rsidR="008B4B06" w:rsidRPr="00993F03" w:rsidRDefault="008B4B06" w:rsidP="008B4B06"/>
    <w:p w:rsidR="008B4B06" w:rsidRPr="00993F03" w:rsidRDefault="008B4B06" w:rsidP="008B4B06"/>
    <w:p w:rsidR="008B4B06" w:rsidRPr="00993F03" w:rsidRDefault="008B4B06" w:rsidP="008B4B06">
      <w:pPr>
        <w:pStyle w:val="Titolo3STEAM"/>
      </w:pPr>
      <w:bookmarkStart w:id="88" w:name="_Toc311025066"/>
      <w:bookmarkStart w:id="89" w:name="_Toc316300857"/>
      <w:r w:rsidRPr="00993F03">
        <w:t>Sistema di Combustione e Generazione Energia Elettrica</w:t>
      </w:r>
      <w:bookmarkEnd w:id="88"/>
      <w:bookmarkEnd w:id="89"/>
    </w:p>
    <w:p w:rsidR="008B4B06" w:rsidRPr="00993F03" w:rsidRDefault="008B4B06" w:rsidP="008B4B06">
      <w:pPr>
        <w:pStyle w:val="Titolo4STEAM"/>
        <w:jc w:val="left"/>
      </w:pPr>
      <w:bookmarkStart w:id="90" w:name="_Toc228243494"/>
      <w:r w:rsidRPr="00993F03">
        <w:t>Combustione</w:t>
      </w:r>
      <w:bookmarkEnd w:id="90"/>
    </w:p>
    <w:p w:rsidR="008B4B06" w:rsidRPr="00993F03" w:rsidRDefault="008B4B06" w:rsidP="008B4B06">
      <w:r w:rsidRPr="00993F03">
        <w:t xml:space="preserve">Il combustibile è alimentato, mediante tramogge di dosaggio, nella camera in combustione, del tipo a </w:t>
      </w:r>
      <w:r w:rsidRPr="00993F03">
        <w:rPr>
          <w:i/>
        </w:rPr>
        <w:t>Letto Fluido Bollente</w:t>
      </w:r>
      <w:r w:rsidRPr="00993F03">
        <w:t>.</w:t>
      </w:r>
    </w:p>
    <w:p w:rsidR="008B4B06" w:rsidRPr="00993F03" w:rsidRDefault="008B4B06" w:rsidP="008B4B06"/>
    <w:p w:rsidR="008B4B06" w:rsidRPr="00993F03" w:rsidRDefault="008B4B06" w:rsidP="008B4B06">
      <w:r w:rsidRPr="00993F03">
        <w:t xml:space="preserve">Il letto fluido è essenzialmente costituito da un sistema di combustione sul cui fondo è posto uno strato di sabbia silicea, che viene fluidizzato insufflando aria al di sotto di esso. Questo crea un “letto bollente“, costituito dalla circolazione di particelle solide di sabbia surriscaldata. Lo scopo principale della sabbia è quello di: </w:t>
      </w:r>
    </w:p>
    <w:p w:rsidR="008B4B06" w:rsidRPr="00993F03" w:rsidRDefault="008B4B06" w:rsidP="008B4B06">
      <w:pPr>
        <w:pStyle w:val="Puntoelenco2"/>
        <w:tabs>
          <w:tab w:val="clear" w:pos="644"/>
          <w:tab w:val="num" w:pos="360"/>
        </w:tabs>
        <w:ind w:left="360"/>
        <w:contextualSpacing w:val="0"/>
      </w:pPr>
      <w:r w:rsidRPr="00993F03">
        <w:t xml:space="preserve">immagazzinare una grossa quantità di calore, </w:t>
      </w:r>
    </w:p>
    <w:p w:rsidR="008B4B06" w:rsidRPr="00993F03" w:rsidRDefault="008B4B06" w:rsidP="008B4B06">
      <w:pPr>
        <w:pStyle w:val="Puntoelenco2"/>
        <w:tabs>
          <w:tab w:val="clear" w:pos="644"/>
          <w:tab w:val="num" w:pos="360"/>
        </w:tabs>
        <w:ind w:left="360"/>
        <w:contextualSpacing w:val="0"/>
      </w:pPr>
      <w:r w:rsidRPr="00993F03">
        <w:t xml:space="preserve">innescare e mantenere la combustione del materiale alimentato, </w:t>
      </w:r>
    </w:p>
    <w:p w:rsidR="008B4B06" w:rsidRPr="00993F03" w:rsidRDefault="008B4B06" w:rsidP="008B4B06">
      <w:pPr>
        <w:pStyle w:val="Puntoelenco2"/>
        <w:tabs>
          <w:tab w:val="clear" w:pos="644"/>
          <w:tab w:val="num" w:pos="360"/>
        </w:tabs>
        <w:ind w:left="360"/>
        <w:contextualSpacing w:val="0"/>
      </w:pPr>
      <w:r w:rsidRPr="00993F03">
        <w:t>mantenere la superficie delle particelle di combustibile libera da residui carboniosi ed esporne la parte fresca al contatto con l’aria comburente.</w:t>
      </w:r>
    </w:p>
    <w:p w:rsidR="008B4B06" w:rsidRPr="00993F03" w:rsidRDefault="008B4B06" w:rsidP="008B4B06"/>
    <w:p w:rsidR="008B4B06" w:rsidRPr="00993F03" w:rsidRDefault="008B4B06" w:rsidP="008B4B06">
      <w:r w:rsidRPr="00993F03">
        <w:lastRenderedPageBreak/>
        <w:t>Dall’adozione di tale sistema a letto fluido derivano i vantaggi elencati brevemente di seguito:</w:t>
      </w:r>
    </w:p>
    <w:p w:rsidR="008B4B06" w:rsidRPr="00993F03" w:rsidRDefault="008B4B06" w:rsidP="008B4B06"/>
    <w:p w:rsidR="008B4B06" w:rsidRPr="00993F03" w:rsidRDefault="008B4B06" w:rsidP="004C61D7">
      <w:pPr>
        <w:numPr>
          <w:ilvl w:val="0"/>
          <w:numId w:val="19"/>
        </w:numPr>
        <w:rPr>
          <w:color w:val="000000"/>
        </w:rPr>
      </w:pPr>
      <w:r w:rsidRPr="00993F03">
        <w:t xml:space="preserve">Elevata efficienza di combustione (oltre 99%), dovuta alla contemporaneità di tre fattori determinanti quali: temperatura, turbolenza e tempo di residenza. In presenza di queste condizioni </w:t>
      </w:r>
      <w:r w:rsidRPr="00993F03">
        <w:rPr>
          <w:color w:val="000000"/>
        </w:rPr>
        <w:t>il combustibile ed il comburente rimangono in contatto per lungo tempo all’interno del letto fluido che funge da “volano termico”, mantenendo una temperatura di combustione ottimale;</w:t>
      </w:r>
    </w:p>
    <w:p w:rsidR="008B4B06" w:rsidRPr="00993F03" w:rsidRDefault="008B4B06" w:rsidP="004C61D7">
      <w:pPr>
        <w:numPr>
          <w:ilvl w:val="0"/>
          <w:numId w:val="19"/>
        </w:numPr>
      </w:pPr>
      <w:r w:rsidRPr="00993F03">
        <w:t>Elevata stabilità della combustione al variare delle caratteristiche del combustibile grazie al “volano termico” sopraccitato;</w:t>
      </w:r>
    </w:p>
    <w:p w:rsidR="00DB79BC" w:rsidRPr="00993F03" w:rsidRDefault="008B4B06" w:rsidP="004C61D7">
      <w:pPr>
        <w:numPr>
          <w:ilvl w:val="0"/>
          <w:numId w:val="19"/>
        </w:numPr>
      </w:pPr>
      <w:r w:rsidRPr="00993F03">
        <w:t xml:space="preserve">Temperature di combustione relativamente basse. Grazie alle condizioni precedentemente descritte, la combustione completa è ottenibile con temperature più basse di quelle normalmente </w:t>
      </w:r>
      <w:r w:rsidR="00DB79BC" w:rsidRPr="00993F03">
        <w:t xml:space="preserve">necessarie </w:t>
      </w:r>
      <w:r w:rsidRPr="00993F03">
        <w:t>nel caso di altri sistemi. Questo riduce drasticamente la formazione di NO</w:t>
      </w:r>
      <w:r w:rsidRPr="00993F03">
        <w:rPr>
          <w:vertAlign w:val="subscript"/>
        </w:rPr>
        <w:t>x</w:t>
      </w:r>
      <w:r w:rsidR="00DB79BC" w:rsidRPr="00993F03">
        <w:t>.</w:t>
      </w:r>
    </w:p>
    <w:p w:rsidR="008B4B06" w:rsidRPr="00993F03" w:rsidRDefault="008B4B06" w:rsidP="00DB79BC"/>
    <w:p w:rsidR="008B4B06" w:rsidRPr="00993F03" w:rsidRDefault="008B4B06" w:rsidP="008B4B06">
      <w:r w:rsidRPr="00993F03">
        <w:t xml:space="preserve">La configurazione della camera di combustione è, quindi, dimensionata in modo da garantire valori di temperatura e tempi di residenza rispettivamente </w:t>
      </w:r>
      <w:r w:rsidRPr="00993F03">
        <w:rPr>
          <w:rFonts w:cs="Arial"/>
        </w:rPr>
        <w:t>≥</w:t>
      </w:r>
      <w:r w:rsidRPr="00993F03">
        <w:t xml:space="preserve">850°C e </w:t>
      </w:r>
      <w:r w:rsidRPr="00993F03">
        <w:rPr>
          <w:rFonts w:cs="Arial"/>
        </w:rPr>
        <w:t>≥</w:t>
      </w:r>
      <w:r w:rsidRPr="00993F03">
        <w:t xml:space="preserve"> 2 sec.</w:t>
      </w:r>
    </w:p>
    <w:p w:rsidR="00EC0E41" w:rsidRPr="00993F03" w:rsidRDefault="00EC0E41" w:rsidP="008B4B06"/>
    <w:p w:rsidR="008B4B06" w:rsidRPr="00993F03" w:rsidRDefault="008B4B06" w:rsidP="008B4B06">
      <w:r w:rsidRPr="00993F03">
        <w:t>Il sistema di combustione è dotato delle seguenti componenti principali:</w:t>
      </w:r>
    </w:p>
    <w:p w:rsidR="00DB79BC" w:rsidRPr="00993F03" w:rsidRDefault="00DB79BC" w:rsidP="00DB79BC"/>
    <w:p w:rsidR="008B4B06" w:rsidRPr="00993F03" w:rsidRDefault="008B4B06" w:rsidP="00BA5309">
      <w:pPr>
        <w:pStyle w:val="Rentro1STEAM"/>
      </w:pPr>
      <w:r w:rsidRPr="00993F03">
        <w:rPr>
          <w:i/>
        </w:rPr>
        <w:t>Tramogge di dosaggio del combustibile nella camera di combustione</w:t>
      </w:r>
      <w:r w:rsidRPr="00993F03">
        <w:t>;</w:t>
      </w:r>
    </w:p>
    <w:p w:rsidR="008B4B06" w:rsidRPr="00993F03" w:rsidRDefault="008B4B06" w:rsidP="00BA5309">
      <w:pPr>
        <w:pStyle w:val="Rentro1STEAM"/>
      </w:pPr>
      <w:r w:rsidRPr="00993F03">
        <w:rPr>
          <w:i/>
        </w:rPr>
        <w:t>Sistema di iniezione additivi:</w:t>
      </w:r>
      <w:r w:rsidRPr="00993F03">
        <w:t xml:space="preserve"> è prevista una riduzione preliminare degli SOx e HCl mediante aggiunta, direttamente in camera di combustione, di carbonato di calcio che rea</w:t>
      </w:r>
      <w:r w:rsidR="007D2A12" w:rsidRPr="00993F03">
        <w:t>gisce</w:t>
      </w:r>
      <w:r w:rsidRPr="00993F03">
        <w:t xml:space="preserve"> con zolfo e cloro creando ceneri da smaltire, </w:t>
      </w:r>
    </w:p>
    <w:p w:rsidR="008B4B06" w:rsidRPr="00993F03" w:rsidRDefault="008B4B06" w:rsidP="00BA5309">
      <w:pPr>
        <w:pStyle w:val="Rentro1STEAM"/>
      </w:pPr>
      <w:r w:rsidRPr="00993F03">
        <w:rPr>
          <w:i/>
        </w:rPr>
        <w:t>Sistema di estrazione e separazione sabbie e ceneri pesanti</w:t>
      </w:r>
      <w:r w:rsidRPr="00993F03">
        <w:t xml:space="preserve">: il processo di combustione genera la produzione di </w:t>
      </w:r>
      <w:r w:rsidRPr="00993F03">
        <w:rPr>
          <w:i/>
        </w:rPr>
        <w:t xml:space="preserve">materiali ferrosi (CER </w:t>
      </w:r>
      <w:r w:rsidR="00653F2A" w:rsidRPr="00993F03">
        <w:rPr>
          <w:i/>
        </w:rPr>
        <w:t>190102</w:t>
      </w:r>
      <w:r w:rsidRPr="00993F03">
        <w:rPr>
          <w:i/>
        </w:rPr>
        <w:t>) e non ferrosi (CER 191203)</w:t>
      </w:r>
      <w:r w:rsidRPr="00993F03">
        <w:t xml:space="preserve"> e </w:t>
      </w:r>
      <w:r w:rsidRPr="00993F03">
        <w:rPr>
          <w:i/>
        </w:rPr>
        <w:t>ceneri pesanti (CER 190112)</w:t>
      </w:r>
      <w:r w:rsidRPr="00993F03">
        <w:t xml:space="preserve">; la descrizione del sistema di evacuazione è riportata al </w:t>
      </w:r>
      <w:r w:rsidRPr="00993F03">
        <w:rPr>
          <w:i/>
        </w:rPr>
        <w:t xml:space="preserve">Paragrafo 3.2.4; </w:t>
      </w:r>
      <w:r w:rsidRPr="00993F03">
        <w:t>la sabbia viene recuperata dopo la separazione dalle suddette impurità;</w:t>
      </w:r>
    </w:p>
    <w:p w:rsidR="008B4B06" w:rsidRPr="00993F03" w:rsidRDefault="008B4B06" w:rsidP="00BA5309">
      <w:pPr>
        <w:pStyle w:val="Rentro1STEAM"/>
      </w:pPr>
      <w:r w:rsidRPr="00993F03">
        <w:rPr>
          <w:i/>
        </w:rPr>
        <w:t>Sistema SNCR per la riduzione di NOx</w:t>
      </w:r>
      <w:r w:rsidRPr="00993F03">
        <w:t>: il processo è basato sulla riduzione degli ossidi di azoto (NOx) ad azoto molecolare (N</w:t>
      </w:r>
      <w:r w:rsidRPr="00993F03">
        <w:rPr>
          <w:vertAlign w:val="subscript"/>
        </w:rPr>
        <w:t>2</w:t>
      </w:r>
      <w:r w:rsidRPr="00993F03">
        <w:t>) ed acqua (H</w:t>
      </w:r>
      <w:r w:rsidRPr="00993F03">
        <w:rPr>
          <w:vertAlign w:val="subscript"/>
        </w:rPr>
        <w:t>2</w:t>
      </w:r>
      <w:r w:rsidRPr="00993F03">
        <w:t xml:space="preserve">O). Le reazioni di rimozione avvengono a temperature comprese tra </w:t>
      </w:r>
      <w:smartTag w:uri="urn:schemas-microsoft-com:office:smarttags" w:element="metricconverter">
        <w:smartTagPr>
          <w:attr w:name="ProductID" w:val="850°C"/>
        </w:smartTagPr>
        <w:r w:rsidRPr="00993F03">
          <w:t>850°C</w:t>
        </w:r>
      </w:smartTag>
      <w:r w:rsidRPr="00993F03">
        <w:t xml:space="preserve"> e </w:t>
      </w:r>
      <w:smartTag w:uri="urn:schemas-microsoft-com:office:smarttags" w:element="metricconverter">
        <w:smartTagPr>
          <w:attr w:name="ProductID" w:val="1100°C"/>
        </w:smartTagPr>
        <w:r w:rsidRPr="00993F03">
          <w:t>1100°C</w:t>
        </w:r>
      </w:smartTag>
      <w:r w:rsidRPr="00993F03">
        <w:t xml:space="preserve"> ad opera dell’ammoniaca iniettata direttamente nella camera di combustione. La tecnologia SNCR consente </w:t>
      </w:r>
      <w:r w:rsidR="00DB79BC" w:rsidRPr="00993F03">
        <w:t xml:space="preserve">la </w:t>
      </w:r>
      <w:r w:rsidRPr="00993F03">
        <w:t>rimozione di oltre il 50% degli NOx presenti nei fumi. Rimozioni superiori</w:t>
      </w:r>
      <w:r w:rsidR="00DB79BC" w:rsidRPr="00993F03">
        <w:t>, pur raggiungibili,</w:t>
      </w:r>
      <w:r w:rsidRPr="00993F03">
        <w:t xml:space="preserve"> </w:t>
      </w:r>
      <w:r w:rsidR="00DB79BC" w:rsidRPr="00993F03">
        <w:t xml:space="preserve">comporterebbero </w:t>
      </w:r>
      <w:r w:rsidRPr="00993F03">
        <w:t>fughe di ammoniaca non reagita. Il dosaggio dell’ammoniaca avviene mediante un sistema di lance di atomizzazione distribuite nella camera di combustione, in modo da assicurare che l’ammoniaca sia uniformemente presente nella zona del forno dove esiste la “finestra termica“ idonea per le reazioni di rimozione. L’ammoniaca è fornita come soluzione acquosa ammoniacale al 33%; si preferisce utilizzare ammoniaca in soluzione invece dell’ammoniaca anidra in quanto, pur comportando costi di approvvigionamento del reattivo maggiori, consente di operare con una sicurezza superiore per il personale ed una maggiore accuratezza di dosaggio;</w:t>
      </w:r>
    </w:p>
    <w:p w:rsidR="008B4B06" w:rsidRPr="00993F03" w:rsidRDefault="008B4B06" w:rsidP="00BA5309">
      <w:pPr>
        <w:pStyle w:val="Rentro1STEAM"/>
      </w:pPr>
      <w:r w:rsidRPr="00993F03">
        <w:rPr>
          <w:i/>
        </w:rPr>
        <w:t>Bruciatori ausiliari a gasolio</w:t>
      </w:r>
      <w:r w:rsidRPr="00993F03">
        <w:t xml:space="preserve"> per l’avviamento e/o il mantenimento della temperatura del letto fluido.</w:t>
      </w:r>
    </w:p>
    <w:p w:rsidR="008B4B06" w:rsidRPr="00993F03" w:rsidRDefault="008B4B06" w:rsidP="008B4B06"/>
    <w:p w:rsidR="008B4B06" w:rsidRPr="00993F03" w:rsidRDefault="008B4B06" w:rsidP="008B4B06">
      <w:r w:rsidRPr="00993F03">
        <w:t>Il sistema di combustione è dotato, inoltre, di:</w:t>
      </w:r>
    </w:p>
    <w:p w:rsidR="008B4B06" w:rsidRPr="00993F03" w:rsidRDefault="008B4B06" w:rsidP="00BA5309">
      <w:pPr>
        <w:pStyle w:val="Rentro1STEAM"/>
      </w:pPr>
      <w:r w:rsidRPr="00993F03">
        <w:lastRenderedPageBreak/>
        <w:t>Involucro costituito da pareti in acciaio e rivestito internamente, con materiale refrattario ed isolante te</w:t>
      </w:r>
      <w:r w:rsidR="00DB79BC" w:rsidRPr="00993F03">
        <w:t>r</w:t>
      </w:r>
      <w:r w:rsidRPr="00993F03">
        <w:t>mico per ridurre la temperatura esterna a valori di sicurezza per il personale operante;</w:t>
      </w:r>
    </w:p>
    <w:p w:rsidR="008B4B06" w:rsidRPr="00993F03" w:rsidRDefault="008B4B06" w:rsidP="00BA5309">
      <w:pPr>
        <w:pStyle w:val="Rentro1STEAM"/>
        <w:rPr>
          <w:b/>
        </w:rPr>
      </w:pPr>
      <w:r w:rsidRPr="00993F03">
        <w:t>“In bed tubes”, costituiti da tubi percorsi da acqua evaporante proveniente dal circuito caldaia che hanno lo scopo di controllare le temperature del letto di sabbia;</w:t>
      </w:r>
    </w:p>
    <w:p w:rsidR="008B4B06" w:rsidRPr="00993F03" w:rsidRDefault="008B4B06" w:rsidP="00BA5309">
      <w:pPr>
        <w:pStyle w:val="Rentro1STEAM"/>
      </w:pPr>
      <w:r w:rsidRPr="00993F03">
        <w:t>Plenum per la distribuzione dell’aria comburente primaria agli ugelli di fluidificazione;</w:t>
      </w:r>
    </w:p>
    <w:p w:rsidR="008B4B06" w:rsidRPr="00993F03" w:rsidRDefault="008B4B06" w:rsidP="00BA5309">
      <w:pPr>
        <w:pStyle w:val="Rentro1STEAM"/>
      </w:pPr>
      <w:r w:rsidRPr="00993F03">
        <w:t>Ugelli di fluidificazione e distribuzione dell’aria primaria comburente;</w:t>
      </w:r>
    </w:p>
    <w:p w:rsidR="008B4B06" w:rsidRPr="00993F03" w:rsidRDefault="008B4B06" w:rsidP="00BA5309">
      <w:pPr>
        <w:pStyle w:val="Rentro1STEAM"/>
      </w:pPr>
      <w:r w:rsidRPr="00993F03">
        <w:t>Impianto di iniezione aria secondaria di turbolenza con relativo ventilatore, tubazioni ed ugelli di iniezione;</w:t>
      </w:r>
    </w:p>
    <w:p w:rsidR="008B4B06" w:rsidRPr="00993F03" w:rsidRDefault="008B4B06" w:rsidP="00BA5309">
      <w:pPr>
        <w:pStyle w:val="Rentro1STEAM"/>
      </w:pPr>
      <w:r w:rsidRPr="00993F03">
        <w:t>Ventilatori aria primaria e secondaria.</w:t>
      </w:r>
    </w:p>
    <w:p w:rsidR="000F382B" w:rsidRPr="00993F03" w:rsidRDefault="000F382B" w:rsidP="008B4B06"/>
    <w:p w:rsidR="008B4B06" w:rsidRPr="00993F03" w:rsidRDefault="008B4B06" w:rsidP="008B4B06">
      <w:r w:rsidRPr="00993F03">
        <w:t>La temperatura dei fumi in uscita dalla camera di combustione è controllata mediante sistema di controllo automatico.</w:t>
      </w:r>
    </w:p>
    <w:p w:rsidR="00195829" w:rsidRPr="00993F03" w:rsidRDefault="00195829" w:rsidP="008B4B06"/>
    <w:p w:rsidR="00195829" w:rsidRPr="00993F03" w:rsidRDefault="00195829" w:rsidP="008B4B06"/>
    <w:p w:rsidR="008B4B06" w:rsidRPr="00993F03" w:rsidRDefault="008B4B06" w:rsidP="008B4B06">
      <w:pPr>
        <w:pStyle w:val="Titolo4STEAM"/>
        <w:jc w:val="left"/>
      </w:pPr>
      <w:r w:rsidRPr="00993F03">
        <w:t>Generatore di Vapore</w:t>
      </w:r>
    </w:p>
    <w:p w:rsidR="008B4B06" w:rsidRPr="00993F03" w:rsidRDefault="008B4B06" w:rsidP="008B4B06">
      <w:r w:rsidRPr="00993F03">
        <w:t xml:space="preserve">Il vapore necessario alla turbina è prodotto da una generatore di vapore che utilizza, come fonte di calore, il contenuto termico generato dalla combustione del CDR all’interno del sistema di combustione precedentemente descritto. </w:t>
      </w:r>
    </w:p>
    <w:p w:rsidR="008B4B06" w:rsidRPr="00993F03" w:rsidRDefault="008B4B06" w:rsidP="008B4B06"/>
    <w:p w:rsidR="008B4B06" w:rsidRPr="00993F03" w:rsidRDefault="008B4B06" w:rsidP="008B4B06">
      <w:r w:rsidRPr="00993F03">
        <w:t>Considerando le inevitabili variazioni delle caratteristiche del CDR</w:t>
      </w:r>
      <w:r w:rsidR="00DB79BC" w:rsidRPr="00993F03">
        <w:t xml:space="preserve"> e delle Biomasse</w:t>
      </w:r>
      <w:r w:rsidRPr="00993F03">
        <w:t xml:space="preserve"> e la necessità che l’impianto garantisca un’efficace e continuo utilizzo della risorsa energetica disponibile, la caldaia è stata progettata in modo da poter far fronte ai potenziali inconvenienti generati dalla variabilità dei comportamenti in fase di combustione.</w:t>
      </w:r>
    </w:p>
    <w:p w:rsidR="008B4B06" w:rsidRPr="00993F03" w:rsidRDefault="008B4B06" w:rsidP="008B4B06"/>
    <w:p w:rsidR="008B4B06" w:rsidRPr="00993F03" w:rsidRDefault="008B4B06" w:rsidP="008B4B06">
      <w:r w:rsidRPr="00993F03">
        <w:t xml:space="preserve">Per raggiungere questi obiettivi, la caldaia è provvista di </w:t>
      </w:r>
      <w:r w:rsidRPr="00993F03">
        <w:rPr>
          <w:i/>
        </w:rPr>
        <w:t xml:space="preserve">camere radianti </w:t>
      </w:r>
      <w:r w:rsidRPr="00993F03">
        <w:t>che favoriscono la sedimentazione in modo da</w:t>
      </w:r>
      <w:r w:rsidR="00D627FE" w:rsidRPr="00993F03">
        <w:t xml:space="preserve"> raffreddare e</w:t>
      </w:r>
      <w:r w:rsidRPr="00993F03">
        <w:t xml:space="preserve"> depositare le ceneri contenute nei fumi provenienti dalla combustione evitando il potenziale intasamento dei passaggi fumi nelle superfici di scambio. Le camere radianti, inoltre, hanno lo scopo di abbattere la temperatura dei fumi facendo solidificare le parti di cenere eventualmente allo stato fuso.</w:t>
      </w:r>
    </w:p>
    <w:p w:rsidR="008B4B06" w:rsidRPr="00993F03" w:rsidRDefault="008B4B06" w:rsidP="008B4B06"/>
    <w:p w:rsidR="008B4B06" w:rsidRPr="00993F03" w:rsidRDefault="008B4B06" w:rsidP="008B4B06">
      <w:r w:rsidRPr="00993F03">
        <w:t xml:space="preserve">A valle delle camere radianti è prevista una serie di banchi surriscaldatori idonei ad innalzare la temperatura del vapore prodotto sia nelle camere radianti sia nelle superfici di scambio installate nel combustore a letto fluido allo scopo di controllare le temperature di combustione. Il </w:t>
      </w:r>
      <w:r w:rsidRPr="00993F03">
        <w:rPr>
          <w:i/>
        </w:rPr>
        <w:t xml:space="preserve">surriscaldatore </w:t>
      </w:r>
      <w:r w:rsidRPr="00993F03">
        <w:t xml:space="preserve">riceve il vapore da un </w:t>
      </w:r>
      <w:r w:rsidRPr="00993F03">
        <w:rPr>
          <w:i/>
        </w:rPr>
        <w:t>corpo cilindrico</w:t>
      </w:r>
      <w:r w:rsidRPr="00993F03">
        <w:t>, all’interno del quale sono montati i dispositivi di separazione ed essiccamento atti a garantirne la purezza necessaria del vapore per essere surriscaldato ed inviato alla turbina. La struttura del surriscaldatore è costituita da banchi multipli con controllo intermedio della temperatura in modo da mantenere costante le caratteristiche del vapore destinato alla turbina ottimizzandone le prestazioni al variare delle caratteristiche del combustibile o della potenza prodotta. Per mantenere le caratteristiche di scambio necessarie a massimizzare l’efficienza della caldaia sono previsti sistemi di pulizia costituiti da soffiatori a vapore.</w:t>
      </w:r>
    </w:p>
    <w:p w:rsidR="008B4B06" w:rsidRPr="00993F03" w:rsidRDefault="008B4B06" w:rsidP="008B4B06"/>
    <w:p w:rsidR="008B4B06" w:rsidRPr="00993F03" w:rsidRDefault="008B4B06" w:rsidP="008B4B06">
      <w:r w:rsidRPr="00993F03">
        <w:lastRenderedPageBreak/>
        <w:t xml:space="preserve">Il recupero finale di calore dai fumi è realizzato mediante un </w:t>
      </w:r>
      <w:r w:rsidRPr="00993F03">
        <w:rPr>
          <w:i/>
        </w:rPr>
        <w:t xml:space="preserve">economizzatore </w:t>
      </w:r>
      <w:r w:rsidRPr="00993F03">
        <w:t>che pre-riscalda l’acqua di alimento. Il pre-riscaldo è ottenuto facendo attraversare ai fumi uno scambiatore a fascio tubiero all’interno del quale circola l’acqua di aliment</w:t>
      </w:r>
      <w:r w:rsidR="00D627FE" w:rsidRPr="00993F03">
        <w:t>azione della caldaia</w:t>
      </w:r>
      <w:r w:rsidRPr="00993F03">
        <w:t xml:space="preserve">. Il fascio tubiero è racchiuso in un involucro in acciaio in cui scorrono i fumi che rilasciano così il calore necessario </w:t>
      </w:r>
      <w:r w:rsidR="00DB79BC" w:rsidRPr="00993F03">
        <w:t xml:space="preserve">anche </w:t>
      </w:r>
      <w:r w:rsidRPr="00993F03">
        <w:t>al riscaldamento dell’aria comburente.</w:t>
      </w:r>
    </w:p>
    <w:p w:rsidR="008B4B06" w:rsidRPr="00993F03" w:rsidRDefault="008B4B06" w:rsidP="008B4B06"/>
    <w:p w:rsidR="008B4B06" w:rsidRPr="00993F03" w:rsidRDefault="008B4B06" w:rsidP="008B4B06">
      <w:r w:rsidRPr="00993F03">
        <w:t xml:space="preserve">Tutte le pareti esterne che formano l’involucro delle zone radianti e convettive della caldaia sono costituite da tubi accostati e saldati tra loro interponendo una piattina in acciaio. La struttura così </w:t>
      </w:r>
      <w:r w:rsidR="00DB79BC" w:rsidRPr="00993F03">
        <w:t xml:space="preserve">ottenuta, </w:t>
      </w:r>
      <w:r w:rsidRPr="00993F03">
        <w:t>definita “</w:t>
      </w:r>
      <w:r w:rsidR="00DB79BC" w:rsidRPr="00993F03">
        <w:t>Parete Membranata</w:t>
      </w:r>
      <w:r w:rsidRPr="00993F03">
        <w:t>”</w:t>
      </w:r>
      <w:r w:rsidR="00DB79BC" w:rsidRPr="00993F03">
        <w:t>,</w:t>
      </w:r>
      <w:r w:rsidRPr="00993F03">
        <w:t xml:space="preserve"> ha il grosso vantaggio di essere “raffreddata”, evitando rivestimenti refrattari, e completamente a tenuta stagna</w:t>
      </w:r>
      <w:r w:rsidR="00DB79BC" w:rsidRPr="00993F03">
        <w:t>,</w:t>
      </w:r>
      <w:r w:rsidRPr="00993F03">
        <w:t xml:space="preserve"> sia alla pressione interna che alla depressione</w:t>
      </w:r>
      <w:r w:rsidR="00DB79BC" w:rsidRPr="00993F03">
        <w:t>,</w:t>
      </w:r>
      <w:r w:rsidRPr="00993F03">
        <w:t xml:space="preserve"> garantendo la completa assenza di emissioni non controllate di fumo o polveri in ambiente.</w:t>
      </w:r>
    </w:p>
    <w:p w:rsidR="008B4B06" w:rsidRPr="00993F03" w:rsidRDefault="008B4B06" w:rsidP="008B4B06">
      <w:r w:rsidRPr="00993F03">
        <w:t>La cenere accumulata nelle tramogge di fondo è scaricata mediante dispositivi a tenuta su un trasportatore a catena raschiante facente parte del sistema di trasporto ceneri.</w:t>
      </w:r>
    </w:p>
    <w:p w:rsidR="008B4B06" w:rsidRPr="00993F03" w:rsidRDefault="008B4B06" w:rsidP="008B4B06"/>
    <w:p w:rsidR="00834392" w:rsidRPr="00993F03" w:rsidRDefault="00834392" w:rsidP="008B4B06"/>
    <w:p w:rsidR="008B4B06" w:rsidRPr="00993F03" w:rsidRDefault="008B4B06" w:rsidP="008B4B06">
      <w:pPr>
        <w:pStyle w:val="Titolo4STEAM"/>
      </w:pPr>
      <w:r w:rsidRPr="00993F03">
        <w:t>Turbina a Vapore ed Alternatore</w:t>
      </w:r>
    </w:p>
    <w:p w:rsidR="008B4B06" w:rsidRPr="00993F03" w:rsidRDefault="008B4B06" w:rsidP="008B4B06">
      <w:r w:rsidRPr="00993F03">
        <w:t xml:space="preserve">Il vapore prodotto nel generatore di vapore utilizzando l’energia termica fornita dal sistema di </w:t>
      </w:r>
      <w:r w:rsidR="00134DE2" w:rsidRPr="00993F03">
        <w:t>combustione</w:t>
      </w:r>
      <w:r w:rsidRPr="00993F03">
        <w:t xml:space="preserve"> è utilizzato per la produzione di energia meccanica nella turbina a vapore; la turbina è di tipo a condensazione con spillamenti di vapore non regolati che alimentano il ciclo rigenerativo costituito da due pre-riscaldatori di alta e bassa pressione ed un degasatore. E’ equipaggiata con rispettive valvole di stop e regolazione azionate elettroidraulicamente; è presente un sistema elettroidraulico per il controllo della potenza e della velocità di rotazione. La turbina a vapore è accoppiata ad un alternatore che provvede a convertire l’energia meccanica della turbina in energia elettrica con caratteristiche idonee per l’immissione alla rete elettrica nazionale dell’ENEL.</w:t>
      </w:r>
    </w:p>
    <w:p w:rsidR="008B4B06" w:rsidRPr="00993F03" w:rsidRDefault="008B4B06" w:rsidP="008B4B06"/>
    <w:p w:rsidR="008B4B06" w:rsidRPr="00993F03" w:rsidRDefault="008B4B06" w:rsidP="008B4B06">
      <w:r w:rsidRPr="00993F03">
        <w:t>Le condizioni di funzionamento della turbina in condizioni di progetto sono le seguenti:</w:t>
      </w:r>
    </w:p>
    <w:p w:rsidR="008B4B06" w:rsidRPr="00993F03" w:rsidRDefault="008B4B06" w:rsidP="00BA5309">
      <w:pPr>
        <w:pStyle w:val="Rentro1STEAM"/>
      </w:pPr>
      <w:r w:rsidRPr="00993F03">
        <w:t>Potenza lorda generata: 12,25 MWe;</w:t>
      </w:r>
    </w:p>
    <w:p w:rsidR="008B4B06" w:rsidRPr="00993F03" w:rsidRDefault="008B4B06" w:rsidP="00BA5309">
      <w:pPr>
        <w:pStyle w:val="Rentro1STEAM"/>
      </w:pPr>
      <w:r w:rsidRPr="00993F03">
        <w:t>Portata vapore surriscaldato: 60 t/h;</w:t>
      </w:r>
    </w:p>
    <w:p w:rsidR="008B4B06" w:rsidRPr="00993F03" w:rsidRDefault="008B4B06" w:rsidP="00BA5309">
      <w:pPr>
        <w:pStyle w:val="Rentro1STEAM"/>
      </w:pPr>
      <w:r w:rsidRPr="00993F03">
        <w:t xml:space="preserve">Temperatura vapore: </w:t>
      </w:r>
      <w:smartTag w:uri="urn:schemas-microsoft-com:office:smarttags" w:element="metricconverter">
        <w:smartTagPr>
          <w:attr w:name="ProductID" w:val="395°C"/>
        </w:smartTagPr>
        <w:r w:rsidRPr="00993F03">
          <w:t>395°C</w:t>
        </w:r>
      </w:smartTag>
      <w:r w:rsidRPr="00993F03">
        <w:t>;</w:t>
      </w:r>
    </w:p>
    <w:p w:rsidR="008B4B06" w:rsidRPr="00993F03" w:rsidRDefault="008B4B06" w:rsidP="00BA5309">
      <w:pPr>
        <w:pStyle w:val="Rentro1STEAM"/>
      </w:pPr>
      <w:r w:rsidRPr="00993F03">
        <w:t>Pressione allo scarico: 0,10 bar (a).</w:t>
      </w:r>
    </w:p>
    <w:p w:rsidR="008B4B06" w:rsidRPr="00993F03" w:rsidRDefault="008B4B06" w:rsidP="008B4B06"/>
    <w:p w:rsidR="008B4B06" w:rsidRPr="00993F03" w:rsidRDefault="008B4B06" w:rsidP="008B4B06">
      <w:r w:rsidRPr="00993F03">
        <w:t>La turbina è collocata su fondazioni in cemento armato separate ed indipendenti dal resto delle strutture di supporto di macchinari ed edifici. Il turbogruppo è installato in una cabina tamponata con pannelli prefabbricati con idonee capacità fonoisolanti e resistenti al fuoco.</w:t>
      </w:r>
    </w:p>
    <w:p w:rsidR="008B4B06" w:rsidRPr="00993F03" w:rsidRDefault="008B4B06" w:rsidP="008B4B06"/>
    <w:p w:rsidR="008B4B06" w:rsidRPr="00993F03" w:rsidRDefault="008B4B06" w:rsidP="008B4B06"/>
    <w:p w:rsidR="008B4B06" w:rsidRPr="00993F03" w:rsidRDefault="008B4B06" w:rsidP="008B4B06">
      <w:pPr>
        <w:pStyle w:val="Titolo3STEAM"/>
      </w:pPr>
      <w:bookmarkStart w:id="91" w:name="_Toc311025067"/>
      <w:bookmarkStart w:id="92" w:name="_Toc316300858"/>
      <w:r w:rsidRPr="00993F03">
        <w:t>Sistema Trattamento Fumi</w:t>
      </w:r>
      <w:bookmarkEnd w:id="91"/>
      <w:bookmarkEnd w:id="92"/>
    </w:p>
    <w:p w:rsidR="008B4B06" w:rsidRPr="00993F03" w:rsidRDefault="008B4B06" w:rsidP="008B4B06">
      <w:pPr>
        <w:rPr>
          <w:i/>
        </w:rPr>
      </w:pPr>
      <w:r w:rsidRPr="00993F03">
        <w:t xml:space="preserve">Oltre ai sistemi per l’abbattimento degli inquinanti gassosi descritti ai </w:t>
      </w:r>
      <w:r w:rsidRPr="00993F03">
        <w:rPr>
          <w:i/>
        </w:rPr>
        <w:t>Paragrafi</w:t>
      </w:r>
      <w:r w:rsidRPr="00993F03">
        <w:t xml:space="preserve"> precedenti (riduzione di SOx e HCl mediante aggiunta di carbonato di calcio nel letto fluido di combustione e riduzione degli NOx mediante sistema SNCR), l’impianto è dotato dei seguenti sistemi di trattamento</w:t>
      </w:r>
      <w:r w:rsidR="005D2118" w:rsidRPr="00993F03">
        <w:t xml:space="preserve">: </w:t>
      </w:r>
      <w:r w:rsidRPr="00993F03">
        <w:t xml:space="preserve"> </w:t>
      </w:r>
    </w:p>
    <w:p w:rsidR="008B4B06" w:rsidRPr="00993F03" w:rsidRDefault="008B4B06" w:rsidP="004C61D7">
      <w:pPr>
        <w:numPr>
          <w:ilvl w:val="0"/>
          <w:numId w:val="21"/>
        </w:numPr>
      </w:pPr>
      <w:r w:rsidRPr="00993F03">
        <w:lastRenderedPageBreak/>
        <w:t xml:space="preserve">Sezione a secco per rimozione gas acidi e metalli pesanti mediante iniezione nei fumi di </w:t>
      </w:r>
      <w:r w:rsidR="008811B4" w:rsidRPr="00993F03">
        <w:t>bi</w:t>
      </w:r>
      <w:r w:rsidRPr="00993F03">
        <w:t>carbonato di sodio e carbone attivo;</w:t>
      </w:r>
    </w:p>
    <w:p w:rsidR="008B4B06" w:rsidRPr="00993F03" w:rsidRDefault="008B4B06" w:rsidP="004C61D7">
      <w:pPr>
        <w:numPr>
          <w:ilvl w:val="0"/>
          <w:numId w:val="21"/>
        </w:numPr>
      </w:pPr>
      <w:r w:rsidRPr="00993F03">
        <w:t>Sezione di abbattimento polveri costituita da un filtro a maniche.</w:t>
      </w:r>
    </w:p>
    <w:p w:rsidR="008B4B06" w:rsidRPr="00993F03" w:rsidRDefault="008B4B06" w:rsidP="008B4B06">
      <w:pPr>
        <w:rPr>
          <w:i/>
        </w:rPr>
      </w:pPr>
    </w:p>
    <w:p w:rsidR="008B4B06" w:rsidRPr="00993F03" w:rsidRDefault="008B4B06" w:rsidP="008B4B06">
      <w:r w:rsidRPr="00993F03">
        <w:t xml:space="preserve">I fumi trattati dai seguenti sistemi sono rilasciati in atmosfera mediante un camino costituito da una singola canna metallica autoportante in acciaio alta </w:t>
      </w:r>
      <w:smartTag w:uri="urn:schemas-microsoft-com:office:smarttags" w:element="metricconverter">
        <w:smartTagPr>
          <w:attr w:name="ProductID" w:val="45 metri"/>
        </w:smartTagPr>
        <w:r w:rsidRPr="00993F03">
          <w:t>45 metri</w:t>
        </w:r>
      </w:smartTag>
      <w:r w:rsidRPr="00993F03">
        <w:t xml:space="preserve"> con diametro di 1,6</w:t>
      </w:r>
      <w:r w:rsidR="00556DD3" w:rsidRPr="00993F03">
        <w:t>5</w:t>
      </w:r>
      <w:r w:rsidRPr="00993F03">
        <w:t xml:space="preserve"> m</w:t>
      </w:r>
      <w:r w:rsidR="00EC0E41" w:rsidRPr="00993F03">
        <w:t>.</w:t>
      </w:r>
    </w:p>
    <w:p w:rsidR="008B4B06" w:rsidRPr="00993F03" w:rsidRDefault="008B4B06" w:rsidP="008B4B06"/>
    <w:p w:rsidR="008B4B06" w:rsidRPr="00993F03" w:rsidRDefault="008B4B06" w:rsidP="008B4B06">
      <w:pPr>
        <w:pStyle w:val="Titolo4STEAM"/>
      </w:pPr>
      <w:r w:rsidRPr="00993F03">
        <w:t>Sezione di Rimozione a Secco</w:t>
      </w:r>
    </w:p>
    <w:p w:rsidR="008B4B06" w:rsidRPr="00993F03" w:rsidRDefault="008B4B06" w:rsidP="008B4B06">
      <w:r w:rsidRPr="00993F03">
        <w:t>La sezione di rimozione a secco consente l’abbattimento dei gas acidi, un’ulteriore riduzione degli SOx ed l'eliminazione dei metalli pesanti.</w:t>
      </w:r>
    </w:p>
    <w:p w:rsidR="008B4B06" w:rsidRPr="00993F03" w:rsidRDefault="008B4B06" w:rsidP="008B4B06"/>
    <w:p w:rsidR="008B4B06" w:rsidRPr="00993F03" w:rsidRDefault="008B4B06" w:rsidP="008B4B06">
      <w:r w:rsidRPr="00993F03">
        <w:t>Il sistema consist</w:t>
      </w:r>
      <w:r w:rsidR="007D2A12" w:rsidRPr="00993F03">
        <w:t xml:space="preserve">e nell’iniezione, a secco, di </w:t>
      </w:r>
      <w:r w:rsidR="008811B4" w:rsidRPr="00993F03">
        <w:t>bi</w:t>
      </w:r>
      <w:r w:rsidRPr="00993F03">
        <w:t xml:space="preserve">carbonato di sodio e carbone attivo all’interno della corrente gassosa da depurare. </w:t>
      </w:r>
    </w:p>
    <w:p w:rsidR="008B4B06" w:rsidRPr="00993F03" w:rsidRDefault="008B4B06" w:rsidP="008B4B06">
      <w:r w:rsidRPr="00993F03">
        <w:t>Il bicarbonato di sodio (NaHCO</w:t>
      </w:r>
      <w:r w:rsidRPr="00993F03">
        <w:rPr>
          <w:vertAlign w:val="subscript"/>
        </w:rPr>
        <w:t>3</w:t>
      </w:r>
      <w:r w:rsidRPr="00993F03">
        <w:t xml:space="preserve">), a temperature superiore a </w:t>
      </w:r>
      <w:smartTag w:uri="urn:schemas-microsoft-com:office:smarttags" w:element="metricconverter">
        <w:smartTagPr>
          <w:attr w:name="ProductID" w:val="130°C"/>
        </w:smartTagPr>
        <w:r w:rsidRPr="00993F03">
          <w:t>130°C</w:t>
        </w:r>
      </w:smartTag>
      <w:r w:rsidRPr="00993F03">
        <w:t xml:space="preserve">, si trasforma pressoché istantaneamente in </w:t>
      </w:r>
      <w:r w:rsidR="008811B4" w:rsidRPr="00993F03">
        <w:t>c</w:t>
      </w:r>
      <w:r w:rsidRPr="00993F03">
        <w:t xml:space="preserve">arbonato di </w:t>
      </w:r>
      <w:r w:rsidR="008811B4" w:rsidRPr="00993F03">
        <w:t>s</w:t>
      </w:r>
      <w:r w:rsidRPr="00993F03">
        <w:t>odio (Na</w:t>
      </w:r>
      <w:r w:rsidRPr="00993F03">
        <w:rPr>
          <w:vertAlign w:val="subscript"/>
        </w:rPr>
        <w:t>2</w:t>
      </w:r>
      <w:r w:rsidRPr="00993F03">
        <w:t>CO</w:t>
      </w:r>
      <w:r w:rsidRPr="00993F03">
        <w:rPr>
          <w:vertAlign w:val="subscript"/>
        </w:rPr>
        <w:t>3</w:t>
      </w:r>
      <w:r w:rsidRPr="00993F03">
        <w:t>), liberando nel contempo acqua (H</w:t>
      </w:r>
      <w:r w:rsidRPr="00993F03">
        <w:rPr>
          <w:vertAlign w:val="subscript"/>
        </w:rPr>
        <w:t>2</w:t>
      </w:r>
      <w:r w:rsidRPr="00993F03">
        <w:t>O) ed anidride carbonica (CO</w:t>
      </w:r>
      <w:r w:rsidRPr="00993F03">
        <w:rPr>
          <w:vertAlign w:val="subscript"/>
        </w:rPr>
        <w:t>2</w:t>
      </w:r>
      <w:r w:rsidRPr="00993F03">
        <w:t>). Questo rilascio di sostanze in fase gassosa produce due effetti principali:</w:t>
      </w:r>
    </w:p>
    <w:p w:rsidR="008B4B06" w:rsidRPr="00993F03" w:rsidRDefault="008B4B06" w:rsidP="008B4B06"/>
    <w:p w:rsidR="008B4B06" w:rsidRPr="00993F03" w:rsidRDefault="008B4B06" w:rsidP="004C61D7">
      <w:pPr>
        <w:pStyle w:val="Puntoelenco"/>
        <w:numPr>
          <w:ilvl w:val="0"/>
          <w:numId w:val="23"/>
        </w:numPr>
        <w:rPr>
          <w:rFonts w:ascii="Arial" w:hAnsi="Arial"/>
        </w:rPr>
      </w:pPr>
      <w:r w:rsidRPr="00993F03">
        <w:rPr>
          <w:rFonts w:ascii="Arial" w:hAnsi="Arial"/>
        </w:rPr>
        <w:t>la molecola di carbonato di sodio appena formatasi è fortemente porosa;</w:t>
      </w:r>
    </w:p>
    <w:p w:rsidR="008B4B06" w:rsidRPr="00993F03" w:rsidRDefault="008B4B06" w:rsidP="004C61D7">
      <w:pPr>
        <w:pStyle w:val="Puntoelenco"/>
        <w:numPr>
          <w:ilvl w:val="0"/>
          <w:numId w:val="23"/>
        </w:numPr>
        <w:rPr>
          <w:rFonts w:ascii="Arial" w:hAnsi="Arial"/>
        </w:rPr>
      </w:pPr>
      <w:r w:rsidRPr="00993F03">
        <w:rPr>
          <w:rFonts w:ascii="Arial" w:hAnsi="Arial"/>
        </w:rPr>
        <w:t>il bicarbonato di sodio si trasforma in carbonato disponibile per le successive reazioni di neutralizzazione riducendo nel contempo gli effluenti solidi.</w:t>
      </w:r>
    </w:p>
    <w:p w:rsidR="008B4B06" w:rsidRPr="00993F03" w:rsidRDefault="008B4B06" w:rsidP="008B4B06"/>
    <w:p w:rsidR="008B4B06" w:rsidRPr="00993F03" w:rsidRDefault="008B4B06" w:rsidP="008B4B06">
      <w:r w:rsidRPr="00993F03">
        <w:t>Ciascuno dei suddetti effetti porta un beneficio ai fini della depurazione:</w:t>
      </w:r>
    </w:p>
    <w:p w:rsidR="008B4B06" w:rsidRPr="00993F03" w:rsidRDefault="008B4B06" w:rsidP="008B4B06"/>
    <w:p w:rsidR="008B4B06" w:rsidRPr="00993F03" w:rsidRDefault="008B4B06" w:rsidP="004C61D7">
      <w:pPr>
        <w:pStyle w:val="Puntoelenco"/>
        <w:numPr>
          <w:ilvl w:val="0"/>
          <w:numId w:val="24"/>
        </w:numPr>
        <w:rPr>
          <w:rFonts w:ascii="Arial" w:hAnsi="Arial"/>
        </w:rPr>
      </w:pPr>
      <w:r w:rsidRPr="00993F03">
        <w:rPr>
          <w:rFonts w:ascii="Arial" w:hAnsi="Arial"/>
        </w:rPr>
        <w:t>la riduzione del peso del reagente porta a una prima diminuzione del contenuto in polveri della corrente gassosa;</w:t>
      </w:r>
    </w:p>
    <w:p w:rsidR="008B4B06" w:rsidRPr="00993F03" w:rsidRDefault="008B4B06" w:rsidP="004C61D7">
      <w:pPr>
        <w:pStyle w:val="Puntoelenco"/>
        <w:numPr>
          <w:ilvl w:val="0"/>
          <w:numId w:val="24"/>
        </w:numPr>
        <w:rPr>
          <w:rFonts w:ascii="Arial" w:hAnsi="Arial"/>
        </w:rPr>
      </w:pPr>
      <w:r w:rsidRPr="00993F03">
        <w:rPr>
          <w:rFonts w:ascii="Arial" w:hAnsi="Arial"/>
        </w:rPr>
        <w:t>l’elevata porosità della molecola di carbonato fa sì che la sua reattività nei confronti degli acidi sia molto elevata.</w:t>
      </w:r>
    </w:p>
    <w:p w:rsidR="008B4B06" w:rsidRPr="00993F03" w:rsidRDefault="008B4B06" w:rsidP="008B4B06"/>
    <w:p w:rsidR="008B4B06" w:rsidRPr="00993F03" w:rsidRDefault="008B4B06" w:rsidP="008B4B06">
      <w:r w:rsidRPr="00993F03">
        <w:t>Le reazioni di neutralizzazione dei gas acidi portano alla formazione di sali di sodio secondo la reazione:</w:t>
      </w:r>
    </w:p>
    <w:p w:rsidR="008B4B06" w:rsidRPr="00993F03" w:rsidRDefault="008B4B06" w:rsidP="008B4B06"/>
    <w:p w:rsidR="008B4B06" w:rsidRPr="00993F03" w:rsidRDefault="008B4B06" w:rsidP="005D2118">
      <w:pPr>
        <w:jc w:val="center"/>
      </w:pPr>
      <w:r w:rsidRPr="00993F03">
        <w:t>2HCl + Na</w:t>
      </w:r>
      <w:r w:rsidRPr="00993F03">
        <w:rPr>
          <w:vertAlign w:val="subscript"/>
        </w:rPr>
        <w:t>2</w:t>
      </w:r>
      <w:r w:rsidRPr="00993F03">
        <w:t>CO</w:t>
      </w:r>
      <w:r w:rsidRPr="00993F03">
        <w:rPr>
          <w:vertAlign w:val="subscript"/>
        </w:rPr>
        <w:t>3</w:t>
      </w:r>
      <w:r w:rsidRPr="00993F03">
        <w:t xml:space="preserve"> </w:t>
      </w:r>
      <w:r w:rsidRPr="00993F03">
        <w:sym w:font="Symbol" w:char="F0DE"/>
      </w:r>
      <w:r w:rsidRPr="00993F03">
        <w:t xml:space="preserve"> 2NaCl + CO</w:t>
      </w:r>
      <w:r w:rsidRPr="00993F03">
        <w:rPr>
          <w:vertAlign w:val="subscript"/>
        </w:rPr>
        <w:t>2</w:t>
      </w:r>
      <w:r w:rsidRPr="00993F03">
        <w:t xml:space="preserve"> + H</w:t>
      </w:r>
      <w:r w:rsidRPr="00993F03">
        <w:rPr>
          <w:vertAlign w:val="subscript"/>
        </w:rPr>
        <w:t>2</w:t>
      </w:r>
      <w:r w:rsidRPr="00993F03">
        <w:t>O</w:t>
      </w:r>
    </w:p>
    <w:p w:rsidR="008B4B06" w:rsidRPr="00993F03" w:rsidRDefault="008B4B06" w:rsidP="008B4B06"/>
    <w:p w:rsidR="008B4B06" w:rsidRPr="00993F03" w:rsidRDefault="008B4B06" w:rsidP="005D2118">
      <w:pPr>
        <w:jc w:val="center"/>
      </w:pPr>
      <w:r w:rsidRPr="00993F03">
        <w:t>SO</w:t>
      </w:r>
      <w:r w:rsidRPr="00993F03">
        <w:rPr>
          <w:vertAlign w:val="subscript"/>
        </w:rPr>
        <w:t>2</w:t>
      </w:r>
      <w:r w:rsidRPr="00993F03">
        <w:t xml:space="preserve"> + Na</w:t>
      </w:r>
      <w:r w:rsidRPr="00993F03">
        <w:rPr>
          <w:vertAlign w:val="subscript"/>
        </w:rPr>
        <w:t>2</w:t>
      </w:r>
      <w:r w:rsidRPr="00993F03">
        <w:t>CO</w:t>
      </w:r>
      <w:r w:rsidRPr="00993F03">
        <w:rPr>
          <w:vertAlign w:val="subscript"/>
        </w:rPr>
        <w:t>3</w:t>
      </w:r>
      <w:r w:rsidRPr="00993F03">
        <w:t xml:space="preserve"> + ½O</w:t>
      </w:r>
      <w:r w:rsidRPr="00993F03">
        <w:rPr>
          <w:vertAlign w:val="subscript"/>
        </w:rPr>
        <w:t>2</w:t>
      </w:r>
      <w:r w:rsidRPr="00993F03">
        <w:t xml:space="preserve"> </w:t>
      </w:r>
      <w:r w:rsidRPr="00993F03">
        <w:sym w:font="Symbol" w:char="F0DE"/>
      </w:r>
      <w:r w:rsidRPr="00993F03">
        <w:t xml:space="preserve"> Na</w:t>
      </w:r>
      <w:r w:rsidRPr="00993F03">
        <w:rPr>
          <w:vertAlign w:val="subscript"/>
        </w:rPr>
        <w:t>2</w:t>
      </w:r>
      <w:r w:rsidRPr="00993F03">
        <w:t>SO</w:t>
      </w:r>
      <w:r w:rsidRPr="00993F03">
        <w:rPr>
          <w:vertAlign w:val="subscript"/>
        </w:rPr>
        <w:t>4</w:t>
      </w:r>
      <w:r w:rsidRPr="00993F03">
        <w:t xml:space="preserve"> + CO</w:t>
      </w:r>
      <w:r w:rsidRPr="00993F03">
        <w:rPr>
          <w:vertAlign w:val="subscript"/>
        </w:rPr>
        <w:t>2</w:t>
      </w:r>
    </w:p>
    <w:p w:rsidR="008B4B06" w:rsidRPr="00993F03" w:rsidRDefault="008B4B06" w:rsidP="008B4B06"/>
    <w:p w:rsidR="008B4B06" w:rsidRPr="00993F03" w:rsidRDefault="008B4B06" w:rsidP="008B4B06">
      <w:r w:rsidRPr="00993F03">
        <w:t>La prima reazione attua la neutralizzazione dell’acido cloridrico con formazione di cloruro di sodio, e la liberazione di acqua e anidride carbonica.</w:t>
      </w:r>
    </w:p>
    <w:p w:rsidR="008B4B06" w:rsidRPr="00993F03" w:rsidRDefault="008B4B06" w:rsidP="008B4B06"/>
    <w:p w:rsidR="008B4B06" w:rsidRPr="00993F03" w:rsidRDefault="008B4B06" w:rsidP="008B4B06">
      <w:r w:rsidRPr="00993F03">
        <w:t>La seconda reazione neutralizza l’anidride solforosa con formazione di solfato di sodio e liberazione di anidride carbonica.</w:t>
      </w:r>
    </w:p>
    <w:p w:rsidR="008B4B06" w:rsidRPr="00993F03" w:rsidRDefault="008B4B06" w:rsidP="008B4B06"/>
    <w:p w:rsidR="008B4B06" w:rsidRPr="00993F03" w:rsidRDefault="008B4B06" w:rsidP="008B4B06">
      <w:r w:rsidRPr="00993F03">
        <w:t>Per l’efficienza del sistema è importante che i flussi di gas e reagenti si miscelino omogeneamente tra loro, e che il tempo di contatto sia opportunamente lungo, indicativamente non inferiore a 2 secondi.</w:t>
      </w:r>
    </w:p>
    <w:p w:rsidR="008811B4" w:rsidRPr="00993F03" w:rsidRDefault="008811B4" w:rsidP="008B4B06"/>
    <w:p w:rsidR="008B4B06" w:rsidRPr="00993F03" w:rsidRDefault="008B4B06" w:rsidP="008B4B06">
      <w:r w:rsidRPr="00993F03">
        <w:t>L’adozione di un reattore a secco</w:t>
      </w:r>
      <w:r w:rsidR="005D2118" w:rsidRPr="00993F03">
        <w:t>,</w:t>
      </w:r>
      <w:r w:rsidRPr="00993F03">
        <w:t xml:space="preserve"> costituito da una sezione di espansione del tronco venturimetrico dove la velocità dei fumi decresce in modo da recuperare </w:t>
      </w:r>
      <w:r w:rsidRPr="00993F03">
        <w:lastRenderedPageBreak/>
        <w:t>energia dinamica</w:t>
      </w:r>
      <w:r w:rsidR="005D2118" w:rsidRPr="00993F03">
        <w:t>,</w:t>
      </w:r>
      <w:r w:rsidRPr="00993F03">
        <w:t xml:space="preserve"> ma consente contemporaneamente di mantenere in sospensione i prodotti polverosi, permette di ottenere i tempi di contatto richiesti.</w:t>
      </w:r>
    </w:p>
    <w:p w:rsidR="008B4B06" w:rsidRPr="00993F03" w:rsidRDefault="008B4B06" w:rsidP="008B4B06"/>
    <w:p w:rsidR="008811B4" w:rsidRPr="00993F03" w:rsidRDefault="008B4B06" w:rsidP="008B4B06">
      <w:r w:rsidRPr="00993F03">
        <w:t xml:space="preserve">E’ da tenere presente che le reazioni descritte avvengono solo parzialmente nel reattore sopraccitato e si completano nel filtro a maniche posto a valle, percorrendo uno strato di ceneri e sorbente non reagito (comprendente carbone attivo) che si deposita sulle maniche filtranti. </w:t>
      </w:r>
    </w:p>
    <w:p w:rsidR="005D2118" w:rsidRPr="00993F03" w:rsidRDefault="005D2118" w:rsidP="008B4B06"/>
    <w:p w:rsidR="008B4B06" w:rsidRPr="00993F03" w:rsidRDefault="008B4B06" w:rsidP="008B4B06">
      <w:r w:rsidRPr="00993F03">
        <w:t>Questo percorso consente un tempo ed una superficie di contatto più elevati e, di conseguenza, la reazione completa tra i componenti del sorbente e gli inquinanti contenuti nei fumi.</w:t>
      </w:r>
    </w:p>
    <w:p w:rsidR="008811B4" w:rsidRPr="00993F03" w:rsidRDefault="008811B4" w:rsidP="008B4B06"/>
    <w:p w:rsidR="00E82E50" w:rsidRPr="00993F03" w:rsidRDefault="00E82E50" w:rsidP="008B4B06"/>
    <w:p w:rsidR="008B4B06" w:rsidRPr="00993F03" w:rsidRDefault="008B4B06" w:rsidP="008B4B06">
      <w:pPr>
        <w:pStyle w:val="Titolo4STEAM"/>
      </w:pPr>
      <w:r w:rsidRPr="00993F03">
        <w:t>Filtro a Maniche</w:t>
      </w:r>
    </w:p>
    <w:p w:rsidR="008B4B06" w:rsidRPr="00993F03" w:rsidRDefault="008B4B06" w:rsidP="008B4B06">
      <w:r w:rsidRPr="00993F03">
        <w:t>Il sistema di rimozione del particolato mediante filtro a maniche ha le seguenti funzioni:</w:t>
      </w:r>
    </w:p>
    <w:p w:rsidR="005D2118" w:rsidRPr="00993F03" w:rsidRDefault="005D2118" w:rsidP="008B4B06"/>
    <w:p w:rsidR="008B4B06" w:rsidRPr="00993F03" w:rsidRDefault="008B4B06" w:rsidP="00BA5309">
      <w:pPr>
        <w:pStyle w:val="Rentro1STEAM"/>
      </w:pPr>
      <w:r w:rsidRPr="00993F03">
        <w:t>separare il particolato con rendimento d’abbattimento superiore al 99,9% in peso; in tal modo vengono rimossi anche gli eventuali metalli pesanti adesi sulla superficie del particolato solido;</w:t>
      </w:r>
    </w:p>
    <w:p w:rsidR="005D2118" w:rsidRPr="00993F03" w:rsidRDefault="005D2118" w:rsidP="005D2118"/>
    <w:p w:rsidR="008B4B06" w:rsidRPr="00993F03" w:rsidRDefault="008B4B06" w:rsidP="00BA5309">
      <w:pPr>
        <w:pStyle w:val="Rentro1STEAM"/>
      </w:pPr>
      <w:r w:rsidRPr="00993F03">
        <w:t>accrescere l’efficienza del sistema a secco per la rimozione dei gas acidi e dei microinquinanti aumentando il tempo di permanenza fra reagente e gas acidi; infatti questi ultimi sono costretti a passare attraverso lo strato di  polveri, contenenti sorbente non reagito, che si deposita sulle maniche del filtro.</w:t>
      </w:r>
    </w:p>
    <w:p w:rsidR="008B4B06" w:rsidRPr="00993F03" w:rsidRDefault="008B4B06" w:rsidP="008B4B06"/>
    <w:p w:rsidR="008B4B06" w:rsidRPr="00993F03" w:rsidRDefault="008B4B06" w:rsidP="008B4B06">
      <w:r w:rsidRPr="00993F03">
        <w:t>La velocità di attraversamento delle maniche, da parte dei fumi, è inferiore a 1 m/min.</w:t>
      </w:r>
    </w:p>
    <w:p w:rsidR="008B4B06" w:rsidRPr="00993F03" w:rsidRDefault="008B4B06" w:rsidP="008B4B06"/>
    <w:p w:rsidR="008B4B06" w:rsidRPr="00993F03" w:rsidRDefault="008B4B06" w:rsidP="008B4B06">
      <w:r w:rsidRPr="00993F03">
        <w:t xml:space="preserve">La superficie filtrante è suddivisa in comparti sezionabili (celle); ogni comparto è intercettabile a monte ed a valle per consentire la sostituzione delle maniche che lo compongono con filtro in servizio. L’operazione di pulizia periodica delle maniche </w:t>
      </w:r>
      <w:r w:rsidR="005D2118" w:rsidRPr="00993F03">
        <w:t xml:space="preserve">è </w:t>
      </w:r>
      <w:r w:rsidRPr="00993F03">
        <w:t xml:space="preserve">del tipo on-line con cella in servizio </w:t>
      </w:r>
      <w:r w:rsidR="005D2118" w:rsidRPr="00993F03">
        <w:t>ed è</w:t>
      </w:r>
      <w:r w:rsidRPr="00993F03">
        <w:t xml:space="preserve"> effettuata con aria compressa a rotazione su ciascuno dei vari comparti. Al fine di consentire una pulizia più efficiente, sarà </w:t>
      </w:r>
      <w:r w:rsidR="005D2118" w:rsidRPr="00993F03">
        <w:t xml:space="preserve">è </w:t>
      </w:r>
      <w:r w:rsidRPr="00993F03">
        <w:t>possibile anche eseguire il lavaggio delle maniche di una singola cella off-line.</w:t>
      </w:r>
    </w:p>
    <w:p w:rsidR="008B4B06" w:rsidRPr="00993F03" w:rsidRDefault="008B4B06" w:rsidP="008B4B06"/>
    <w:p w:rsidR="008B4B06" w:rsidRPr="00993F03" w:rsidRDefault="008B4B06" w:rsidP="008B4B06">
      <w:r w:rsidRPr="00993F03">
        <w:t>Dalla filtrazione dei fumi mediante filtro a maniche si generano ceneri leggere (Codice CER 190113*) contenenti i sali di reazione derivanti dall’abbattimento dei</w:t>
      </w:r>
      <w:r w:rsidR="00640D7D" w:rsidRPr="00993F03">
        <w:t xml:space="preserve"> gas acidi nel reattore a secco.</w:t>
      </w:r>
    </w:p>
    <w:p w:rsidR="008B4B06" w:rsidRPr="00993F03" w:rsidRDefault="008B4B06" w:rsidP="008B4B06"/>
    <w:p w:rsidR="008B4B06" w:rsidRPr="00993F03" w:rsidRDefault="008B4B06" w:rsidP="008B4B06"/>
    <w:p w:rsidR="008B4B06" w:rsidRPr="00993F03" w:rsidRDefault="008B4B06" w:rsidP="008B4B06">
      <w:pPr>
        <w:pStyle w:val="Titolo4STEAM"/>
        <w:jc w:val="left"/>
      </w:pPr>
      <w:bookmarkStart w:id="93" w:name="_Toc228243507"/>
      <w:r w:rsidRPr="00993F03">
        <w:t>Unità di Preriscaldo</w:t>
      </w:r>
      <w:bookmarkEnd w:id="93"/>
    </w:p>
    <w:p w:rsidR="008B4B06" w:rsidRPr="00993F03" w:rsidRDefault="008B4B06" w:rsidP="008B4B06">
      <w:r w:rsidRPr="00993F03">
        <w:t xml:space="preserve">Al fine di salvaguardare il sistema di trattamento fumi da fenomeni corrosivi dovuti a condense acide a bassa temperature, è installata una unità di preriscaldo e mantenimento della temperatura (comune a reattore e filtro a maniche), composta da batterie di riscaldatori elettrici dimensionati per </w:t>
      </w:r>
      <w:r w:rsidRPr="00993F03">
        <w:lastRenderedPageBreak/>
        <w:t xml:space="preserve">preriscaldare tutto il circuito interessato a temperature superiori a </w:t>
      </w:r>
      <w:smartTag w:uri="urn:schemas-microsoft-com:office:smarttags" w:element="metricconverter">
        <w:smartTagPr>
          <w:attr w:name="ProductID" w:val="130 °C"/>
        </w:smartTagPr>
        <w:r w:rsidRPr="00993F03">
          <w:t>130 °C</w:t>
        </w:r>
      </w:smartTag>
      <w:r w:rsidRPr="00993F03">
        <w:t xml:space="preserve"> in meno di otto ore. </w:t>
      </w:r>
    </w:p>
    <w:p w:rsidR="008B4B06" w:rsidRPr="00993F03" w:rsidRDefault="008B4B06" w:rsidP="008B4B06"/>
    <w:p w:rsidR="008B4B06" w:rsidRPr="00993F03" w:rsidRDefault="008B4B06" w:rsidP="008B4B06">
      <w:r w:rsidRPr="00993F03">
        <w:t xml:space="preserve">Il sistema è completato da un ventilatore centrifugo, serrande di intercettazione monte e valle azionate pneumaticamente. </w:t>
      </w:r>
    </w:p>
    <w:p w:rsidR="008B4B06" w:rsidRPr="00993F03" w:rsidRDefault="008B4B06" w:rsidP="008B4B06"/>
    <w:p w:rsidR="008B4B06" w:rsidRPr="00993F03" w:rsidRDefault="008B4B06" w:rsidP="008B4B06"/>
    <w:p w:rsidR="008B4B06" w:rsidRPr="00993F03" w:rsidRDefault="008B4B06" w:rsidP="008B4B06">
      <w:pPr>
        <w:pStyle w:val="Titolo3STEAM"/>
      </w:pPr>
      <w:bookmarkStart w:id="94" w:name="_Toc311025068"/>
      <w:bookmarkStart w:id="95" w:name="_Toc316300859"/>
      <w:r w:rsidRPr="00993F03">
        <w:t>Sistema Evacuazione e Stoccaggio Ceneri</w:t>
      </w:r>
      <w:bookmarkEnd w:id="94"/>
      <w:bookmarkEnd w:id="95"/>
      <w:r w:rsidRPr="00993F03">
        <w:t xml:space="preserve"> </w:t>
      </w:r>
    </w:p>
    <w:p w:rsidR="008B4B06" w:rsidRPr="00993F03" w:rsidRDefault="008B4B06" w:rsidP="008B4B06">
      <w:pPr>
        <w:pStyle w:val="Titolo4STEAM"/>
      </w:pPr>
      <w:bookmarkStart w:id="96" w:name="_Toc228243519"/>
      <w:r w:rsidRPr="00993F03">
        <w:t>Sistema di Estrazione della Sabbia, Ceneri Pesanti, Metalli Ferrosi e non Ferrosi dalla Camera di Combustione</w:t>
      </w:r>
      <w:bookmarkEnd w:id="96"/>
    </w:p>
    <w:p w:rsidR="008B4B06" w:rsidRPr="00993F03" w:rsidRDefault="008B4B06" w:rsidP="008B4B06">
      <w:r w:rsidRPr="00993F03">
        <w:t>Il sistema di estrazione</w:t>
      </w:r>
      <w:r w:rsidR="00117462" w:rsidRPr="00993F03">
        <w:t xml:space="preserve"> dalla camera di combustione</w:t>
      </w:r>
      <w:r w:rsidRPr="00993F03">
        <w:t xml:space="preserve"> è costituto da tramogge con sistema automatico di estrazione, nei quali si raccoglie il materiale (sabbia e scorie, etc) da riutilizzare o scaricare periodicamente, al fine di mantenere il materiale del letto fluido in condizioni di granulometria costanti ed evitare così la formazione di agglomerati all’interno del forno.</w:t>
      </w:r>
    </w:p>
    <w:p w:rsidR="008B4B06" w:rsidRPr="00993F03" w:rsidRDefault="008B4B06" w:rsidP="008B4B06"/>
    <w:p w:rsidR="008B4B06" w:rsidRPr="00993F03" w:rsidRDefault="008B4B06" w:rsidP="008B4B06">
      <w:r w:rsidRPr="00993F03">
        <w:t>Il materiale scaricato dalle tramogge viene depositato su un vaglio vibrante che ha lo scopo di separare, mediante opportuna maglia metallica interna, il materiale grossolano (da evacuare) dalla sabbia.</w:t>
      </w:r>
    </w:p>
    <w:p w:rsidR="008B4B06" w:rsidRPr="00993F03" w:rsidRDefault="008B4B06" w:rsidP="008B4B06"/>
    <w:p w:rsidR="008B4B06" w:rsidRPr="00993F03" w:rsidRDefault="00640D7D" w:rsidP="008B4B06">
      <w:r w:rsidRPr="00993F03">
        <w:t>Quest’ultima</w:t>
      </w:r>
      <w:r w:rsidR="008B4B06" w:rsidRPr="00993F03">
        <w:t xml:space="preserve"> viene recuperata e reimessa nel letto fluido della camera di combustione.</w:t>
      </w:r>
    </w:p>
    <w:p w:rsidR="008B4B06" w:rsidRPr="00993F03" w:rsidRDefault="008B4B06" w:rsidP="008B4B06"/>
    <w:p w:rsidR="008B4B06" w:rsidRPr="00993F03" w:rsidRDefault="008B4B06" w:rsidP="008B4B06">
      <w:r w:rsidRPr="00993F03">
        <w:t>Lo scarico del materiale grossolano è collegato ad un alimentatore vibrante (il cui scopo è quello di distribuire il materiale su una larghezza maggiore, riducendo conseguentemente lo spessore dello strato di materiale al fine di rendere più efficiente la successiva rimozione dei metalli) sopra il quale è collocato un separatore magnetico a nastro per metalli ferrosi, ed un separatore materiali metallici non ferrosi (del tipo a correnti parassite).</w:t>
      </w:r>
    </w:p>
    <w:p w:rsidR="008B4B06" w:rsidRPr="00993F03" w:rsidRDefault="008B4B06" w:rsidP="008B4B06"/>
    <w:p w:rsidR="008B4B06" w:rsidRPr="00993F03" w:rsidRDefault="008B4B06" w:rsidP="008B4B06">
      <w:r w:rsidRPr="00993F03">
        <w:t xml:space="preserve">Tale operazione genera la produzione dei rifiuti con Codici CER </w:t>
      </w:r>
      <w:r w:rsidR="00653F2A" w:rsidRPr="00993F03">
        <w:t>190102</w:t>
      </w:r>
      <w:r w:rsidRPr="00993F03">
        <w:t xml:space="preserve"> (metalli ferrosi) </w:t>
      </w:r>
      <w:r w:rsidR="00117462" w:rsidRPr="00993F03">
        <w:t xml:space="preserve">e </w:t>
      </w:r>
      <w:r w:rsidR="00634140" w:rsidRPr="00993F03">
        <w:t xml:space="preserve">CER </w:t>
      </w:r>
      <w:r w:rsidR="00117462" w:rsidRPr="00993F03">
        <w:t xml:space="preserve">191203 (metalli non ferrosi), che sono </w:t>
      </w:r>
      <w:r w:rsidRPr="00993F03">
        <w:t xml:space="preserve">recuperati in cassoni posti sotto lo scarico rispettivamente del separatore magnetico e del separatore a correnti parassite. </w:t>
      </w:r>
    </w:p>
    <w:p w:rsidR="008B4B06" w:rsidRPr="00993F03" w:rsidRDefault="008B4B06" w:rsidP="008B4B06"/>
    <w:p w:rsidR="008B4B06" w:rsidRPr="00993F03" w:rsidRDefault="008B4B06" w:rsidP="008B4B06">
      <w:r w:rsidRPr="00993F03">
        <w:t>La porzione di materiale grossolano rimanente rappresenta la cenere pesante in uscita dal letto fluido (CER 190112); la cenere viene scaricata in un nastro trasportatore a piastre e successivamente in uno scarrabile, avviato a smaltimento.</w:t>
      </w:r>
    </w:p>
    <w:p w:rsidR="008B4B06" w:rsidRPr="00993F03" w:rsidRDefault="008B4B06" w:rsidP="008B4B06"/>
    <w:p w:rsidR="008B4B06" w:rsidRPr="00993F03" w:rsidRDefault="008B4B06" w:rsidP="008B4B06"/>
    <w:p w:rsidR="008B4B06" w:rsidRPr="00993F03" w:rsidRDefault="008B4B06" w:rsidP="008B4B06">
      <w:pPr>
        <w:pStyle w:val="Titolo4STEAM"/>
      </w:pPr>
      <w:r w:rsidRPr="00993F03">
        <w:t>Sistema di Estrazione delle Ceneri dal Generatore di Vapore e Linea Trattamento Fumi</w:t>
      </w:r>
    </w:p>
    <w:p w:rsidR="008B4B06" w:rsidRPr="00993F03" w:rsidRDefault="008B4B06" w:rsidP="008B4B06">
      <w:r w:rsidRPr="00993F03">
        <w:t>Il sistema di evacuazione e stoccaggio raccoglie le ceneri provenienti dalla zona convettiva della caldaia (surriscaldatori) ed economizzatore e le polveri raccolte lungo la linea fumi contenenti anche i prodotti di reazione scaricati dal sistema di trattamento fumi.</w:t>
      </w:r>
    </w:p>
    <w:p w:rsidR="008B4B06" w:rsidRPr="00993F03" w:rsidRDefault="008B4B06" w:rsidP="008B4B06"/>
    <w:p w:rsidR="00FC2213" w:rsidRPr="00993F03" w:rsidRDefault="008B4B06" w:rsidP="008B4B06">
      <w:r w:rsidRPr="00993F03">
        <w:lastRenderedPageBreak/>
        <w:t>Le suddette ceneri sono raccolte da tramogge, dotate di sistemi di scarico automatico a tenuta di polvere ed inviate su un unico convogliatore a catena raschiante completamente chiuso, che trasporta le ceneri ad un sistema di stoccaggio costituito da 2 sili</w:t>
      </w:r>
      <w:r w:rsidR="00EC0E41" w:rsidRPr="00993F03">
        <w:t xml:space="preserve"> (uno di riserva all’al</w:t>
      </w:r>
      <w:r w:rsidR="007371CC" w:rsidRPr="00993F03">
        <w:t>t</w:t>
      </w:r>
      <w:r w:rsidR="00EC0E41" w:rsidRPr="00993F03">
        <w:t>ro</w:t>
      </w:r>
      <w:r w:rsidR="007371CC" w:rsidRPr="00993F03">
        <w:t>)</w:t>
      </w:r>
      <w:r w:rsidRPr="00993F03">
        <w:t xml:space="preserve">, con un’autonomia di oltre 3 giorni di esercizio a pieno carico con combustibile a massimo tenore di ceneri. </w:t>
      </w:r>
    </w:p>
    <w:p w:rsidR="00EC0E41" w:rsidRPr="00993F03" w:rsidRDefault="00EC0E41" w:rsidP="008B4B06"/>
    <w:p w:rsidR="008B4B06" w:rsidRPr="00993F03" w:rsidRDefault="00003348" w:rsidP="008B4B06">
      <w:r w:rsidRPr="00993F03">
        <w:t>Tali</w:t>
      </w:r>
      <w:r w:rsidR="008B4B06" w:rsidRPr="00993F03">
        <w:t xml:space="preserve"> ceneri sono smaltite con codice CER 190113*.</w:t>
      </w:r>
    </w:p>
    <w:p w:rsidR="00003348" w:rsidRPr="00993F03" w:rsidRDefault="00003348" w:rsidP="008B4B06"/>
    <w:p w:rsidR="008B4B06" w:rsidRPr="00993F03" w:rsidRDefault="008B4B06" w:rsidP="008B4B06">
      <w:r w:rsidRPr="00993F03">
        <w:t xml:space="preserve">Lo scarico e lo smaltimento delle ceneri leggere </w:t>
      </w:r>
      <w:r w:rsidR="007371CC" w:rsidRPr="00993F03">
        <w:t>avvengono</w:t>
      </w:r>
      <w:r w:rsidRPr="00993F03">
        <w:t xml:space="preserve"> previa umidificazione delle stesse tramite un mescolatore a vomeri che permette di evitare la dispersione incontrollata di polveri in ambiente. </w:t>
      </w:r>
    </w:p>
    <w:p w:rsidR="008B4B06" w:rsidRPr="00993F03" w:rsidRDefault="008B4B06" w:rsidP="008B4B06"/>
    <w:p w:rsidR="008B4B06" w:rsidRPr="00993F03" w:rsidRDefault="008B4B06" w:rsidP="008B4B06">
      <w:r w:rsidRPr="00993F03">
        <w:t xml:space="preserve">Il conferimento in discarica avviene mediante caricamento di automezzi dotati di cassoni scarrabili. </w:t>
      </w:r>
    </w:p>
    <w:p w:rsidR="007371CC" w:rsidRPr="00993F03" w:rsidRDefault="007371CC" w:rsidP="008B4B06"/>
    <w:p w:rsidR="008B4B06" w:rsidRPr="00993F03" w:rsidRDefault="00003348" w:rsidP="008B4B06">
      <w:r w:rsidRPr="00993F03">
        <w:t>È</w:t>
      </w:r>
      <w:r w:rsidR="008B4B06" w:rsidRPr="00993F03">
        <w:t xml:space="preserve"> presente anche uno scarico a secco direttamente dal silo ceneri convogliato in automezzi dotati di cisterne in depressione per evitare dispersione di polveri in ambiente.</w:t>
      </w:r>
    </w:p>
    <w:p w:rsidR="008B4B06" w:rsidRPr="00993F03" w:rsidRDefault="008B4B06" w:rsidP="008B4B06"/>
    <w:p w:rsidR="00E82E50" w:rsidRPr="00993F03" w:rsidRDefault="00E82E50" w:rsidP="008B4B06"/>
    <w:p w:rsidR="008B4B06" w:rsidRPr="00993F03" w:rsidRDefault="008B4B06" w:rsidP="008B4B06">
      <w:pPr>
        <w:pStyle w:val="Titolo3STEAM"/>
      </w:pPr>
      <w:bookmarkStart w:id="97" w:name="_Toc311025069"/>
      <w:bookmarkStart w:id="98" w:name="_Toc316300860"/>
      <w:r w:rsidRPr="00993F03">
        <w:t>Sistemi Ausiliari</w:t>
      </w:r>
      <w:bookmarkEnd w:id="97"/>
      <w:bookmarkEnd w:id="98"/>
    </w:p>
    <w:p w:rsidR="008B4B06" w:rsidRPr="00993F03" w:rsidRDefault="008B4B06" w:rsidP="008B4B06">
      <w:pPr>
        <w:pStyle w:val="Titolo4STEAM"/>
      </w:pPr>
      <w:r w:rsidRPr="00993F03">
        <w:t>Sistema di Raffreddamento</w:t>
      </w:r>
    </w:p>
    <w:p w:rsidR="008B4B06" w:rsidRPr="00993F03" w:rsidRDefault="008B4B06" w:rsidP="008B4B06">
      <w:pPr>
        <w:pStyle w:val="Titolo5STEAM"/>
      </w:pPr>
      <w:r w:rsidRPr="00993F03">
        <w:t>Condensazione ad Aria</w:t>
      </w:r>
    </w:p>
    <w:p w:rsidR="008B4B06" w:rsidRPr="00993F03" w:rsidRDefault="008B4B06" w:rsidP="008B4B06">
      <w:r w:rsidRPr="00993F03">
        <w:t>Il condensatore ha la funzione di riportare alla fase liquida il vapore esausto proveniente dalla turbina a vapore. Il condensatore è del tipo ad aria con superficie di scambio termico costituita da tubi in acciaio con alettatura in acciaio; sono presenti opportune zone per l’estrazione degli incondensabili e di “pozzo caldo” per la raccolta del condensato da reimmettere nel ciclo.</w:t>
      </w:r>
    </w:p>
    <w:p w:rsidR="008B4B06" w:rsidRPr="00993F03" w:rsidRDefault="008B4B06" w:rsidP="008B4B06"/>
    <w:p w:rsidR="008B4B06" w:rsidRPr="00993F03" w:rsidRDefault="008B4B06" w:rsidP="008B4B06">
      <w:pPr>
        <w:pStyle w:val="Titolo5STEAM"/>
      </w:pPr>
      <w:r w:rsidRPr="00993F03">
        <w:t>Raffreddamento Sistemi Ausiliari</w:t>
      </w:r>
    </w:p>
    <w:p w:rsidR="008B4B06" w:rsidRPr="00993F03" w:rsidRDefault="008B4B06" w:rsidP="008B4B06">
      <w:r w:rsidRPr="00993F03">
        <w:t>Nell’impianto è stato installato un sistema a ciclo chiuso per raffreddare l’acqua di raffreddamento in circolazione nei sistemi ausiliari della centrale (refrigeranti olio turbina, raffreddamento aria alternatore, raffreddamenti apparecchiatura varie, raffreddamento campioni per analisi) mediante un aerotermo, costituito da scambiatori ad aria affiancati al condensatore e corredati da pompe per la circolazione in circuito chiuso dell’acqua di raffreddamento dei sistemi ausiliari.</w:t>
      </w:r>
    </w:p>
    <w:p w:rsidR="008B4B06" w:rsidRPr="00993F03" w:rsidRDefault="008B4B06" w:rsidP="008B4B06"/>
    <w:p w:rsidR="008B4B06" w:rsidRPr="00993F03" w:rsidRDefault="008B4B06" w:rsidP="008B4B06"/>
    <w:p w:rsidR="008B4B06" w:rsidRPr="00993F03" w:rsidRDefault="008B4B06" w:rsidP="008B4B06">
      <w:pPr>
        <w:pStyle w:val="Titolo4STEAM"/>
      </w:pPr>
      <w:r w:rsidRPr="00993F03">
        <w:t>Sistema Produzione Acqua Demi</w:t>
      </w:r>
    </w:p>
    <w:p w:rsidR="008B4B06" w:rsidRPr="00993F03" w:rsidRDefault="008B4B06" w:rsidP="008B4B06">
      <w:r w:rsidRPr="00993F03">
        <w:t xml:space="preserve">L’impianto di produzione acqua demineralizzata ha lo scopo di trattare l’acqua grezza, che viene prelevata da un pozzo di proprietà della </w:t>
      </w:r>
      <w:r w:rsidRPr="00993F03">
        <w:rPr>
          <w:i/>
        </w:rPr>
        <w:t>Centrale</w:t>
      </w:r>
      <w:r w:rsidRPr="00993F03">
        <w:t xml:space="preserve"> (</w:t>
      </w:r>
      <w:r w:rsidR="005D2118" w:rsidRPr="00993F03">
        <w:t xml:space="preserve">descritto al </w:t>
      </w:r>
      <w:r w:rsidRPr="00993F03">
        <w:rPr>
          <w:i/>
        </w:rPr>
        <w:t>§3.2.7.1</w:t>
      </w:r>
      <w:r w:rsidRPr="00993F03">
        <w:t>), mediante un processo ad osmosi inversa a tre stadi per l’alimentazione della caldaia e del ciclo termico.</w:t>
      </w:r>
      <w:r w:rsidR="00053640" w:rsidRPr="00993F03">
        <w:t xml:space="preserve"> Lo schema del processo è illustrato nella </w:t>
      </w:r>
      <w:r w:rsidR="00C52A06" w:rsidRPr="00993F03">
        <w:rPr>
          <w:i/>
        </w:rPr>
        <w:t>Figura 3.2.5.2a</w:t>
      </w:r>
      <w:r w:rsidR="00053640" w:rsidRPr="00993F03">
        <w:t>.</w:t>
      </w:r>
    </w:p>
    <w:p w:rsidR="00053640" w:rsidRPr="00993F03" w:rsidRDefault="00053640" w:rsidP="008B4B06"/>
    <w:p w:rsidR="00CA4131" w:rsidRPr="00993F03" w:rsidRDefault="00053640" w:rsidP="007E532C">
      <w:pPr>
        <w:pStyle w:val="TitoloTabellaSTEAM"/>
      </w:pPr>
      <w:r w:rsidRPr="00993F03">
        <w:lastRenderedPageBreak/>
        <w:t>Figura 3.2.5.2a</w:t>
      </w:r>
      <w:r w:rsidRPr="00993F03">
        <w:tab/>
        <w:t>Schema del Processo di Produzione dell</w:t>
      </w:r>
      <w:r w:rsidRPr="00993F03">
        <w:rPr>
          <w:rFonts w:hint="eastAsia"/>
        </w:rPr>
        <w:t>’</w:t>
      </w:r>
      <w:r w:rsidRPr="00993F03">
        <w:t>Acqua Demi</w:t>
      </w:r>
    </w:p>
    <w:p w:rsidR="00BA6A19" w:rsidRPr="00993F03" w:rsidRDefault="00EF0E0D">
      <w:r w:rsidRPr="00993F03">
        <w:rPr>
          <w:noProof/>
          <w:bdr w:val="single" w:sz="12" w:space="0" w:color="auto"/>
          <w:lang w:eastAsia="it-IT"/>
        </w:rPr>
        <w:drawing>
          <wp:inline distT="0" distB="0" distL="0" distR="0">
            <wp:extent cx="5038725" cy="3781425"/>
            <wp:effectExtent l="19050" t="0" r="9525"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
                    <pic:cNvPicPr>
                      <a:picLocks noChangeAspect="1" noChangeArrowheads="1"/>
                    </pic:cNvPicPr>
                  </pic:nvPicPr>
                  <pic:blipFill>
                    <a:blip r:embed="rId20" cstate="print"/>
                    <a:srcRect/>
                    <a:stretch>
                      <a:fillRect/>
                    </a:stretch>
                  </pic:blipFill>
                  <pic:spPr bwMode="auto">
                    <a:xfrm>
                      <a:off x="0" y="0"/>
                      <a:ext cx="5038725" cy="3781425"/>
                    </a:xfrm>
                    <a:prstGeom prst="rect">
                      <a:avLst/>
                    </a:prstGeom>
                    <a:noFill/>
                    <a:ln w="9525">
                      <a:noFill/>
                      <a:miter lim="800000"/>
                      <a:headEnd/>
                      <a:tailEnd/>
                    </a:ln>
                  </pic:spPr>
                </pic:pic>
              </a:graphicData>
            </a:graphic>
          </wp:inline>
        </w:drawing>
      </w:r>
    </w:p>
    <w:p w:rsidR="00053640" w:rsidRPr="00993F03" w:rsidRDefault="00053640" w:rsidP="00053640"/>
    <w:p w:rsidR="008B4B06" w:rsidRPr="00993F03" w:rsidRDefault="008B4B06" w:rsidP="008B4B06">
      <w:r w:rsidRPr="00993F03">
        <w:t xml:space="preserve">Prima di essere inviata all’impianto di demineralizzazione, l’acqua grezza di pozzo subisce un primo trattamento di filtrazione, mediante </w:t>
      </w:r>
      <w:r w:rsidR="00300BA7" w:rsidRPr="00993F03">
        <w:t xml:space="preserve">filtri </w:t>
      </w:r>
      <w:r w:rsidRPr="00993F03">
        <w:t>a sabbia, e di clorazione, a mezzo ipoclorito di sodio.</w:t>
      </w:r>
    </w:p>
    <w:p w:rsidR="008B4B06" w:rsidRPr="00993F03" w:rsidRDefault="008B4B06" w:rsidP="008B4B06"/>
    <w:p w:rsidR="008B4B06" w:rsidRPr="00993F03" w:rsidRDefault="008B4B06" w:rsidP="008B4B06">
      <w:r w:rsidRPr="00993F03">
        <w:t>Un’ulteriore sistema di filtrazione composto da filtri a carboni attivi consente di depurare l’acqua allo scopo di preservare l’integrità delle membrane</w:t>
      </w:r>
      <w:r w:rsidR="008555D5" w:rsidRPr="00993F03">
        <w:t xml:space="preserve"> osmotiche</w:t>
      </w:r>
      <w:r w:rsidRPr="00993F03">
        <w:t xml:space="preserve">. </w:t>
      </w:r>
    </w:p>
    <w:p w:rsidR="008B4B06" w:rsidRPr="00993F03" w:rsidRDefault="008B4B06" w:rsidP="008B4B06"/>
    <w:p w:rsidR="00300BA7" w:rsidRPr="00993F03" w:rsidRDefault="008B4B06" w:rsidP="008B4B06">
      <w:r w:rsidRPr="00993F03">
        <w:t xml:space="preserve">Nell’impianto di demineralizzazione, l’acqua subisce un primo stadio di osmosi costituito da vessel con membrane semipermeabili. </w:t>
      </w:r>
    </w:p>
    <w:p w:rsidR="008B4B06" w:rsidRPr="00993F03" w:rsidRDefault="008B4B06" w:rsidP="008B4B06">
      <w:r w:rsidRPr="00993F03">
        <w:t xml:space="preserve">Mediante pompe ad alta pressione il permeato viene inviato ad un secondo stadio analogo al primo per produrre acqua idonea ad essere completamente demineralizzata nelle colonne a scambio ionico successive. </w:t>
      </w:r>
    </w:p>
    <w:p w:rsidR="00300BA7" w:rsidRPr="00993F03" w:rsidRDefault="00300BA7" w:rsidP="008B4B06"/>
    <w:p w:rsidR="008B4B06" w:rsidRPr="00993F03" w:rsidRDefault="008B4B06" w:rsidP="008B4B06">
      <w:r w:rsidRPr="00993F03">
        <w:t>Il concentrato proveniente dal 2° stadio viene recuperato e rinviato al primo stadio per ritrattamento, mentre il concentrato del primo, sempre mediante pompe ad alta pressione, viene inviato al 3° stadio per massimizzare il recupero di acqua e limitarne i consumi e gli smaltimenti.</w:t>
      </w:r>
    </w:p>
    <w:p w:rsidR="008B4B06" w:rsidRPr="00993F03" w:rsidRDefault="008B4B06" w:rsidP="008B4B06"/>
    <w:p w:rsidR="008B4B06" w:rsidRPr="00993F03" w:rsidRDefault="008B4B06" w:rsidP="008B4B06">
      <w:r w:rsidRPr="00993F03">
        <w:t xml:space="preserve">L'acqua demineralizzata prodotta, prima di essere distribuita, viene accumulata in 2 </w:t>
      </w:r>
      <w:r w:rsidR="006B0DD7" w:rsidRPr="00993F03">
        <w:t>serbatoi</w:t>
      </w:r>
      <w:r w:rsidRPr="00993F03">
        <w:t xml:space="preserve"> da </w:t>
      </w:r>
      <w:smartTag w:uri="urn:schemas-microsoft-com:office:smarttags" w:element="metricconverter">
        <w:smartTagPr>
          <w:attr w:name="ProductID" w:val="80 m3"/>
        </w:smartTagPr>
        <w:r w:rsidRPr="00993F03">
          <w:t>80 m</w:t>
        </w:r>
        <w:r w:rsidRPr="00993F03">
          <w:rPr>
            <w:vertAlign w:val="superscript"/>
          </w:rPr>
          <w:t>3</w:t>
        </w:r>
      </w:smartTag>
      <w:r w:rsidRPr="00993F03">
        <w:rPr>
          <w:vertAlign w:val="superscript"/>
        </w:rPr>
        <w:t xml:space="preserve"> </w:t>
      </w:r>
      <w:r w:rsidRPr="00993F03">
        <w:t>con pompe di ripresa per l’integrazione del ciclo termico.</w:t>
      </w:r>
    </w:p>
    <w:p w:rsidR="008B4B06" w:rsidRPr="00993F03" w:rsidRDefault="008B4B06" w:rsidP="008B4B06"/>
    <w:p w:rsidR="008B4B06" w:rsidRPr="00993F03" w:rsidRDefault="008B4B06" w:rsidP="008B4B06">
      <w:r w:rsidRPr="00993F03">
        <w:t>L'impianto per la produzione di acqua demineralizzata è in grado di produrre in condizioni di massima richiesta circa 10 m</w:t>
      </w:r>
      <w:r w:rsidRPr="00993F03">
        <w:rPr>
          <w:vertAlign w:val="superscript"/>
        </w:rPr>
        <w:t>3</w:t>
      </w:r>
      <w:r w:rsidRPr="00993F03">
        <w:t>/h di acqua demineralizzata.</w:t>
      </w:r>
    </w:p>
    <w:p w:rsidR="008B4B06" w:rsidRPr="00993F03" w:rsidRDefault="008B4B06" w:rsidP="008B4B06"/>
    <w:p w:rsidR="008B4B06" w:rsidRPr="00993F03" w:rsidRDefault="008B4B06" w:rsidP="008B4B06"/>
    <w:p w:rsidR="008B4B06" w:rsidRPr="00993F03" w:rsidRDefault="008B4B06" w:rsidP="00CA4131">
      <w:pPr>
        <w:pStyle w:val="Titolo4STEAM"/>
      </w:pPr>
      <w:r w:rsidRPr="00993F03">
        <w:lastRenderedPageBreak/>
        <w:t xml:space="preserve">Sistema Trattamento </w:t>
      </w:r>
      <w:r w:rsidR="001D0386" w:rsidRPr="00993F03">
        <w:t>delle Acque Reflue</w:t>
      </w:r>
    </w:p>
    <w:p w:rsidR="008B4B06" w:rsidRPr="00993F03" w:rsidRDefault="000E39BC" w:rsidP="00CA4131">
      <w:r w:rsidRPr="00993F03">
        <w:t xml:space="preserve">L’impianto è dotato di un sistema di raccolta e </w:t>
      </w:r>
      <w:r w:rsidR="001D0386" w:rsidRPr="00993F03">
        <w:t xml:space="preserve">trattamento </w:t>
      </w:r>
      <w:r w:rsidRPr="00993F03">
        <w:t xml:space="preserve">delle acque reflue </w:t>
      </w:r>
      <w:r w:rsidR="001D0386" w:rsidRPr="00993F03">
        <w:t>meteoriche.</w:t>
      </w:r>
      <w:r w:rsidR="008555D5" w:rsidRPr="00993F03">
        <w:t xml:space="preserve"> La </w:t>
      </w:r>
      <w:r w:rsidR="008555D5" w:rsidRPr="00993F03">
        <w:rPr>
          <w:i/>
        </w:rPr>
        <w:t>Figura 3.2.5.3a</w:t>
      </w:r>
      <w:r w:rsidR="008555D5" w:rsidRPr="00993F03">
        <w:t xml:space="preserve"> riporta lo schema </w:t>
      </w:r>
      <w:r w:rsidR="00003348" w:rsidRPr="00993F03">
        <w:t xml:space="preserve">di funzionamento </w:t>
      </w:r>
      <w:r w:rsidR="008555D5" w:rsidRPr="00993F03">
        <w:t>del sistema.</w:t>
      </w:r>
    </w:p>
    <w:p w:rsidR="00944F0F" w:rsidRPr="00993F03" w:rsidRDefault="00944F0F" w:rsidP="00CA4131"/>
    <w:p w:rsidR="008B4B06" w:rsidRPr="00993F03" w:rsidRDefault="00944F0F" w:rsidP="007E532C">
      <w:pPr>
        <w:pStyle w:val="TitoloTabellaSTEAM"/>
      </w:pPr>
      <w:r w:rsidRPr="00993F03">
        <w:t>Figura 3.2.5.3a</w:t>
      </w:r>
      <w:r w:rsidRPr="00993F03">
        <w:tab/>
        <w:t>Schema del Sistema Trattamento Acque</w:t>
      </w:r>
    </w:p>
    <w:p w:rsidR="00944F0F" w:rsidRPr="00993F03" w:rsidRDefault="00EF0E0D" w:rsidP="00944F0F">
      <w:pPr>
        <w:ind w:left="-1701"/>
      </w:pPr>
      <w:r w:rsidRPr="00993F03">
        <w:rPr>
          <w:noProof/>
          <w:bdr w:val="single" w:sz="12" w:space="0" w:color="auto"/>
          <w:lang w:eastAsia="it-IT"/>
        </w:rPr>
        <w:drawing>
          <wp:inline distT="0" distB="0" distL="0" distR="0">
            <wp:extent cx="6076950" cy="2286000"/>
            <wp:effectExtent l="19050" t="0" r="0" b="0"/>
            <wp:docPr id="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
                    <pic:cNvPicPr>
                      <a:picLocks noChangeAspect="1" noChangeArrowheads="1"/>
                    </pic:cNvPicPr>
                  </pic:nvPicPr>
                  <pic:blipFill>
                    <a:blip r:embed="rId21" cstate="print"/>
                    <a:srcRect/>
                    <a:stretch>
                      <a:fillRect/>
                    </a:stretch>
                  </pic:blipFill>
                  <pic:spPr bwMode="auto">
                    <a:xfrm>
                      <a:off x="0" y="0"/>
                      <a:ext cx="6076950" cy="2286000"/>
                    </a:xfrm>
                    <a:prstGeom prst="rect">
                      <a:avLst/>
                    </a:prstGeom>
                    <a:noFill/>
                    <a:ln w="9525">
                      <a:noFill/>
                      <a:miter lim="800000"/>
                      <a:headEnd/>
                      <a:tailEnd/>
                    </a:ln>
                  </pic:spPr>
                </pic:pic>
              </a:graphicData>
            </a:graphic>
          </wp:inline>
        </w:drawing>
      </w:r>
    </w:p>
    <w:p w:rsidR="00944F0F" w:rsidRPr="00993F03" w:rsidDel="001D0386" w:rsidRDefault="00944F0F" w:rsidP="00CA4131"/>
    <w:p w:rsidR="008B4B06" w:rsidRPr="00993F03" w:rsidRDefault="008B4B06" w:rsidP="00CA4131">
      <w:r w:rsidRPr="00993F03">
        <w:t xml:space="preserve">Le acque </w:t>
      </w:r>
      <w:r w:rsidR="001D0386" w:rsidRPr="00993F03">
        <w:t>meteoriche</w:t>
      </w:r>
      <w:r w:rsidRPr="00993F03">
        <w:t xml:space="preserve"> sono convogliate </w:t>
      </w:r>
      <w:r w:rsidR="001D0386" w:rsidRPr="00993F03">
        <w:t>al sistema di trattamento composto da:</w:t>
      </w:r>
    </w:p>
    <w:p w:rsidR="00492BBC" w:rsidRPr="00993F03" w:rsidRDefault="00492BBC" w:rsidP="00CA4131"/>
    <w:p w:rsidR="008B4B06" w:rsidRPr="00993F03" w:rsidRDefault="008B4B06" w:rsidP="00311298">
      <w:pPr>
        <w:pStyle w:val="Numerato1STEAM"/>
      </w:pPr>
      <w:r w:rsidRPr="00993F03">
        <w:t>Vasca di risalita acque di prima pioggia;</w:t>
      </w:r>
    </w:p>
    <w:p w:rsidR="008B4B06" w:rsidRPr="00993F03" w:rsidRDefault="008B4B06" w:rsidP="00311298">
      <w:pPr>
        <w:pStyle w:val="Numerato1STEAM"/>
      </w:pPr>
      <w:r w:rsidRPr="00993F03">
        <w:t>Vasca di accumulo e sedimentazione acque meteoriche di prima pioggia;</w:t>
      </w:r>
    </w:p>
    <w:p w:rsidR="00311298" w:rsidRPr="00993F03" w:rsidRDefault="001E30B5" w:rsidP="00311298">
      <w:pPr>
        <w:pStyle w:val="Numerato1STEAM"/>
      </w:pPr>
      <w:r w:rsidRPr="00993F03">
        <w:t>Filtrazione</w:t>
      </w:r>
      <w:r w:rsidR="001D0386" w:rsidRPr="00993F03">
        <w:t xml:space="preserve"> </w:t>
      </w:r>
      <w:r w:rsidR="00311298" w:rsidRPr="00993F03">
        <w:t>acque meteoriche di prima pioggia;</w:t>
      </w:r>
    </w:p>
    <w:p w:rsidR="002E679F" w:rsidRPr="00993F03" w:rsidRDefault="00311298" w:rsidP="00311298">
      <w:pPr>
        <w:pStyle w:val="Numerato1STEAM"/>
      </w:pPr>
      <w:r w:rsidRPr="00993F03">
        <w:t>Disoleazione acque meteoriche di prima pioggia</w:t>
      </w:r>
      <w:r w:rsidR="001D0386" w:rsidRPr="00993F03">
        <w:t>;</w:t>
      </w:r>
    </w:p>
    <w:p w:rsidR="00311298" w:rsidRPr="00993F03" w:rsidRDefault="00311298" w:rsidP="00311298">
      <w:pPr>
        <w:pStyle w:val="Numerato1STEAM"/>
      </w:pPr>
      <w:r w:rsidRPr="00993F03">
        <w:t>Vasca di stoccaggio acque trattate di prima pioggia;</w:t>
      </w:r>
    </w:p>
    <w:p w:rsidR="008B4B06" w:rsidRPr="00993F03" w:rsidRDefault="008B4B06" w:rsidP="00311298">
      <w:pPr>
        <w:pStyle w:val="Numerato1STEAM"/>
      </w:pPr>
      <w:r w:rsidRPr="00993F03">
        <w:t>Vasca di accumulo e sedimentazione acque meteoriche di seconda pioggia</w:t>
      </w:r>
      <w:r w:rsidR="001D0386" w:rsidRPr="00993F03">
        <w:t xml:space="preserve"> con disoleatore</w:t>
      </w:r>
      <w:r w:rsidRPr="00993F03">
        <w:t>;</w:t>
      </w:r>
    </w:p>
    <w:p w:rsidR="008B4B06" w:rsidRPr="00993F03" w:rsidRDefault="008B4B06" w:rsidP="00311298">
      <w:pPr>
        <w:pStyle w:val="Numerato1STEAM"/>
      </w:pPr>
      <w:r w:rsidRPr="00993F03">
        <w:t xml:space="preserve">Vasca di accumulo acque </w:t>
      </w:r>
      <w:r w:rsidR="001D0386" w:rsidRPr="00993F03">
        <w:t xml:space="preserve">di seconda pioggia </w:t>
      </w:r>
      <w:r w:rsidRPr="00993F03">
        <w:t>trattate.</w:t>
      </w:r>
    </w:p>
    <w:p w:rsidR="00CA4131" w:rsidRPr="00993F03" w:rsidRDefault="00CA4131"/>
    <w:p w:rsidR="00CA4131" w:rsidRPr="00993F03" w:rsidRDefault="001D0386">
      <w:r w:rsidRPr="00993F03">
        <w:t>Le acque di prima pioggia sono inviate alla vasca acque reflue destinate a smaltimento, le acque di seconda pioggia sono utilizzate per l’umidificazione delle ceneri e irrigazione aree verdi o</w:t>
      </w:r>
      <w:r w:rsidR="00311298" w:rsidRPr="00993F03">
        <w:t>, in caso di pioggia persistente,</w:t>
      </w:r>
      <w:r w:rsidRPr="00993F03">
        <w:t xml:space="preserve"> scaricate in gravina, così come autorizzato dalla Determina n.183 del 25/11/2008 della Provincia di Taranto.</w:t>
      </w:r>
    </w:p>
    <w:p w:rsidR="00CA4131" w:rsidRPr="00993F03" w:rsidRDefault="00CA4131" w:rsidP="00CA4131"/>
    <w:p w:rsidR="00CA4131" w:rsidRPr="00993F03" w:rsidRDefault="001E30B5">
      <w:r w:rsidRPr="00993F03">
        <w:t>Tutte le acque reflue di processo sono riciclate all’impianto</w:t>
      </w:r>
      <w:r w:rsidR="00741EC0" w:rsidRPr="00993F03">
        <w:t xml:space="preserve"> demi; solo</w:t>
      </w:r>
      <w:r w:rsidR="002776DB" w:rsidRPr="00993F03">
        <w:t xml:space="preserve"> </w:t>
      </w:r>
      <w:r w:rsidR="00311298" w:rsidRPr="00993F03">
        <w:t xml:space="preserve">il </w:t>
      </w:r>
      <w:r w:rsidR="00A16C68" w:rsidRPr="00993F03">
        <w:t>concentrato</w:t>
      </w:r>
      <w:r w:rsidR="002776DB" w:rsidRPr="00993F03">
        <w:t xml:space="preserve"> </w:t>
      </w:r>
      <w:r w:rsidR="001D0386" w:rsidRPr="00993F03">
        <w:t>provenient</w:t>
      </w:r>
      <w:r w:rsidR="00311298" w:rsidRPr="00993F03">
        <w:t>e</w:t>
      </w:r>
      <w:r w:rsidR="001D0386" w:rsidRPr="00993F03">
        <w:t xml:space="preserve"> dal 3° stadio del processo di osmosi inversa</w:t>
      </w:r>
      <w:r w:rsidR="00002962" w:rsidRPr="00993F03">
        <w:t xml:space="preserve"> </w:t>
      </w:r>
      <w:r w:rsidR="00311298" w:rsidRPr="00993F03">
        <w:t>è</w:t>
      </w:r>
      <w:r w:rsidR="00002962" w:rsidRPr="00993F03">
        <w:t xml:space="preserve"> </w:t>
      </w:r>
      <w:r w:rsidR="001D0386" w:rsidRPr="00993F03">
        <w:t>convogliat</w:t>
      </w:r>
      <w:r w:rsidR="00311298" w:rsidRPr="00993F03">
        <w:t>o</w:t>
      </w:r>
      <w:r w:rsidR="001D0386" w:rsidRPr="00993F03">
        <w:t xml:space="preserve"> </w:t>
      </w:r>
      <w:r w:rsidR="00002962" w:rsidRPr="00993F03">
        <w:t xml:space="preserve">alla </w:t>
      </w:r>
      <w:r w:rsidR="001D0386" w:rsidRPr="00993F03">
        <w:t>vasca acque reflue destinate a smaltimento.</w:t>
      </w:r>
    </w:p>
    <w:p w:rsidR="008B4B06" w:rsidRPr="00993F03" w:rsidRDefault="008B4B06" w:rsidP="008B4B06"/>
    <w:p w:rsidR="00EC0E41" w:rsidRPr="00993F03" w:rsidRDefault="00EC0E41" w:rsidP="008B4B06"/>
    <w:p w:rsidR="008B4B06" w:rsidRPr="00993F03" w:rsidRDefault="008B4B06" w:rsidP="008B4B06">
      <w:pPr>
        <w:pStyle w:val="Titolo4STEAM"/>
      </w:pPr>
      <w:r w:rsidRPr="00993F03">
        <w:t>Sistema di Automazione e Controllo</w:t>
      </w:r>
    </w:p>
    <w:p w:rsidR="008B4B06" w:rsidRPr="00993F03" w:rsidRDefault="008B4B06" w:rsidP="008B4B06">
      <w:r w:rsidRPr="00993F03">
        <w:t>Il sistema di controllo, protezione e supervisione è stato progettato per elevare l’affidabilità e la sicurezza dell’impianto nell’eventualità di situazioni di emergenza, compresa l’indisponibilità di energia elettrica, e per tenere costantemente sotto controllo le prestazioni tecniche, energetiche ed ambientali dell’impianto.</w:t>
      </w:r>
    </w:p>
    <w:p w:rsidR="005979E2" w:rsidRPr="00993F03" w:rsidRDefault="005979E2" w:rsidP="008B4B06"/>
    <w:p w:rsidR="008811B4" w:rsidRPr="00993F03" w:rsidRDefault="008B4B06" w:rsidP="008B4B06">
      <w:r w:rsidRPr="00993F03">
        <w:lastRenderedPageBreak/>
        <w:t xml:space="preserve">L’impianto in esame è dotato di un sistema di controllo e supervisione centralizzato da cui sono supervisionati e controllati tutti i parametri critici del ciclo tecnologico. </w:t>
      </w:r>
    </w:p>
    <w:p w:rsidR="005979E2" w:rsidRPr="00993F03" w:rsidRDefault="005979E2" w:rsidP="008B4B06"/>
    <w:p w:rsidR="008B4B06" w:rsidRPr="00993F03" w:rsidRDefault="008B4B06" w:rsidP="008B4B06">
      <w:r w:rsidRPr="00993F03">
        <w:t>Di questo sistema di controllo fa parte il monitoraggio in continuo delle emissioni ed il controllo di temperatura dei fumi in uscita della camera di combustione.</w:t>
      </w:r>
    </w:p>
    <w:p w:rsidR="008B4B06" w:rsidRPr="00993F03" w:rsidRDefault="008B4B06" w:rsidP="008B4B06">
      <w:r w:rsidRPr="00993F03">
        <w:t>Nel sistema di controllo sono previsti tutti gli allarmi idonei a segnalare agli operatori in sala controllo tutte le condizioni anomale e/o critiche dei parametri oggetto del monitoraggio.</w:t>
      </w:r>
    </w:p>
    <w:p w:rsidR="00A16C68" w:rsidRPr="00993F03" w:rsidRDefault="00A16C68" w:rsidP="008B4B06"/>
    <w:p w:rsidR="008B4B06" w:rsidRPr="00993F03" w:rsidRDefault="008B4B06" w:rsidP="008B4B06">
      <w:r w:rsidRPr="00993F03">
        <w:t>Alcuni dei parametri monitorati, tra cui la temperatura in camera di combustione, hanno un sistema di rilevamento triplo ridondante (tre rilevatori della stessa variabile funzionanti in parallelo) con segnalazione di anomalia e selezione automatica del segnale valido in caso di discordanza dei segnali provenienti dagli altri rilevatori.</w:t>
      </w:r>
    </w:p>
    <w:p w:rsidR="007371CC" w:rsidRPr="00993F03" w:rsidRDefault="007371CC" w:rsidP="008B4B06"/>
    <w:p w:rsidR="00817863" w:rsidRPr="00993F03" w:rsidRDefault="00817863" w:rsidP="008B4B06"/>
    <w:p w:rsidR="008B4B06" w:rsidRPr="00993F03" w:rsidRDefault="008B4B06" w:rsidP="008B4B06">
      <w:pPr>
        <w:pStyle w:val="Titolo4STEAM"/>
      </w:pPr>
      <w:r w:rsidRPr="00993F03">
        <w:t>Sistema Elettrico</w:t>
      </w:r>
    </w:p>
    <w:p w:rsidR="008B4B06" w:rsidRPr="00993F03" w:rsidRDefault="008B4B06" w:rsidP="008B4B06">
      <w:r w:rsidRPr="00993F03">
        <w:t xml:space="preserve">In breve si riporta una descrizione del sistema elettrico a servizio della Centrale: </w:t>
      </w:r>
    </w:p>
    <w:p w:rsidR="008B4B06" w:rsidRPr="00993F03" w:rsidRDefault="008B4B06" w:rsidP="008B4B06"/>
    <w:p w:rsidR="008B4B06" w:rsidRPr="00993F03" w:rsidRDefault="008B4B06" w:rsidP="00BA5309">
      <w:pPr>
        <w:pStyle w:val="Rentro1STEAM"/>
      </w:pPr>
      <w:r w:rsidRPr="00993F03">
        <w:t>Interfacce con rete M.T. Enel Distribuzione (20 kV);</w:t>
      </w:r>
    </w:p>
    <w:p w:rsidR="008B4B06" w:rsidRPr="00993F03" w:rsidRDefault="008B4B06" w:rsidP="00BA5309">
      <w:pPr>
        <w:pStyle w:val="Rentro1STEAM"/>
      </w:pPr>
      <w:r w:rsidRPr="00993F03">
        <w:t>Montante di macchina 6 kV;</w:t>
      </w:r>
    </w:p>
    <w:p w:rsidR="008B4B06" w:rsidRPr="00993F03" w:rsidRDefault="008B4B06" w:rsidP="00BA5309">
      <w:pPr>
        <w:pStyle w:val="Rentro1STEAM"/>
      </w:pPr>
      <w:r w:rsidRPr="00993F03">
        <w:t>Quadri elettrici MT e BT;</w:t>
      </w:r>
    </w:p>
    <w:p w:rsidR="008B4B06" w:rsidRPr="00993F03" w:rsidRDefault="008B4B06" w:rsidP="00BA5309">
      <w:pPr>
        <w:pStyle w:val="Rentro1STEAM"/>
      </w:pPr>
      <w:r w:rsidRPr="00993F03">
        <w:t>Generatore di emergenza alimentato da motore diesel 400 V;</w:t>
      </w:r>
    </w:p>
    <w:p w:rsidR="008B4B06" w:rsidRPr="00993F03" w:rsidRDefault="008B4B06" w:rsidP="00BA5309">
      <w:pPr>
        <w:pStyle w:val="Rentro1STEAM"/>
      </w:pPr>
      <w:r w:rsidRPr="00993F03">
        <w:t>Servizi ausiliari in corrente alternata;</w:t>
      </w:r>
    </w:p>
    <w:p w:rsidR="008B4B06" w:rsidRPr="00993F03" w:rsidRDefault="008B4B06" w:rsidP="00BA5309">
      <w:pPr>
        <w:pStyle w:val="Rentro1STEAM"/>
      </w:pPr>
      <w:r w:rsidRPr="00993F03">
        <w:t>Alimentazioni elettriche di continuità e di emergenza;</w:t>
      </w:r>
    </w:p>
    <w:p w:rsidR="008B4B06" w:rsidRPr="00993F03" w:rsidRDefault="008B4B06" w:rsidP="00BA5309">
      <w:pPr>
        <w:pStyle w:val="Rentro1STEAM"/>
      </w:pPr>
      <w:r w:rsidRPr="00993F03">
        <w:t>Impianto di messa a terra e di protezione dalle scariche atmosferiche;</w:t>
      </w:r>
    </w:p>
    <w:p w:rsidR="008B4B06" w:rsidRPr="00993F03" w:rsidRDefault="008B4B06" w:rsidP="00BA5309">
      <w:pPr>
        <w:pStyle w:val="Rentro1STEAM"/>
      </w:pPr>
      <w:r w:rsidRPr="00993F03">
        <w:t>Impianto luce e distribuzione prese;</w:t>
      </w:r>
    </w:p>
    <w:p w:rsidR="008B4B06" w:rsidRPr="00993F03" w:rsidRDefault="008B4B06" w:rsidP="00BA5309">
      <w:pPr>
        <w:pStyle w:val="Rentro1STEAM"/>
      </w:pPr>
      <w:r w:rsidRPr="00993F03">
        <w:t>Cavi e vie cavi;</w:t>
      </w:r>
    </w:p>
    <w:p w:rsidR="008B4B06" w:rsidRPr="00993F03" w:rsidRDefault="008B4B06" w:rsidP="00BA5309">
      <w:pPr>
        <w:pStyle w:val="Rentro1STEAM"/>
      </w:pPr>
      <w:r w:rsidRPr="00993F03">
        <w:t>Motori elettrici.</w:t>
      </w:r>
    </w:p>
    <w:p w:rsidR="008B4B06" w:rsidRPr="00993F03" w:rsidRDefault="008B4B06" w:rsidP="008B4B06"/>
    <w:p w:rsidR="008B4B06" w:rsidRPr="00993F03" w:rsidRDefault="008B4B06" w:rsidP="008B4B06"/>
    <w:p w:rsidR="008B4B06" w:rsidRPr="00993F03" w:rsidRDefault="0025631B" w:rsidP="008B4B06">
      <w:pPr>
        <w:pStyle w:val="Titolo4STEAM"/>
      </w:pPr>
      <w:r w:rsidRPr="00993F03">
        <w:t>Biofiltro</w:t>
      </w:r>
    </w:p>
    <w:p w:rsidR="008B4B06" w:rsidRPr="00993F03" w:rsidRDefault="008B4B06" w:rsidP="008B4B06">
      <w:r w:rsidRPr="00993F03">
        <w:t>Il biofiltro è costituito da elementi in calcestruzzo opportunamente forati per consentire il passaggio dell’aria dal basso verso l’alto. Al di sopra del plenum in calcestruzzo è disposto un letto realizzato con cippato di legno di opportuna essenza e pezzatura.</w:t>
      </w:r>
    </w:p>
    <w:p w:rsidR="008B4B06" w:rsidRPr="00993F03" w:rsidRDefault="008B4B06" w:rsidP="008B4B06"/>
    <w:p w:rsidR="008B4B06" w:rsidRPr="00993F03" w:rsidRDefault="008B4B06" w:rsidP="008B4B06">
      <w:r w:rsidRPr="00993F03">
        <w:t xml:space="preserve">I percolati prodotti sono raccolti in una vasca interrata da dove vengono prelevati per alimentare il sistema di umidificazione del biofiltro stesso. </w:t>
      </w:r>
    </w:p>
    <w:p w:rsidR="00805778" w:rsidRPr="00993F03" w:rsidRDefault="00805778" w:rsidP="008B4B06"/>
    <w:p w:rsidR="008B4B06" w:rsidRPr="00993F03" w:rsidRDefault="008B4B06" w:rsidP="008B4B06">
      <w:r w:rsidRPr="00993F03">
        <w:t>Scopo della umidificazione del flusso d’aria insufflato al biofiltro è quello di:</w:t>
      </w:r>
    </w:p>
    <w:p w:rsidR="008B4B06" w:rsidRPr="00993F03" w:rsidRDefault="008B4B06" w:rsidP="00BA5309">
      <w:pPr>
        <w:pStyle w:val="Rentro1STEAM"/>
      </w:pPr>
      <w:r w:rsidRPr="00993F03">
        <w:t>Abbattere in modo parziale i composti solubili in acqua (es: ammoniaca);</w:t>
      </w:r>
    </w:p>
    <w:p w:rsidR="008B4B06" w:rsidRPr="00993F03" w:rsidRDefault="008B4B06" w:rsidP="00BA5309">
      <w:pPr>
        <w:pStyle w:val="Rentro1STEAM"/>
      </w:pPr>
      <w:r w:rsidRPr="00993F03">
        <w:t>Abbattere le componenti solide (polveri) trascinate dal flusso;</w:t>
      </w:r>
    </w:p>
    <w:p w:rsidR="008B4B06" w:rsidRPr="00993F03" w:rsidRDefault="008B4B06" w:rsidP="00BA5309">
      <w:pPr>
        <w:pStyle w:val="Rentro1STEAM"/>
      </w:pPr>
      <w:r w:rsidRPr="00993F03">
        <w:t>Garantire le condizioni ottimali di umidità per i processi biochimici all’interno dello strato di cippato.</w:t>
      </w:r>
    </w:p>
    <w:p w:rsidR="0073637E" w:rsidRPr="00993F03" w:rsidRDefault="0073637E" w:rsidP="008B4B06"/>
    <w:p w:rsidR="00E82E50" w:rsidRPr="00993F03" w:rsidRDefault="00E82E50" w:rsidP="008B4B06"/>
    <w:p w:rsidR="008B4B06" w:rsidRPr="00993F03" w:rsidRDefault="008B4B06" w:rsidP="008B4B06">
      <w:pPr>
        <w:pStyle w:val="Titolo4STEAM"/>
      </w:pPr>
      <w:r w:rsidRPr="00993F03">
        <w:lastRenderedPageBreak/>
        <w:t>Sistema Antincendio</w:t>
      </w:r>
    </w:p>
    <w:p w:rsidR="008B4B06" w:rsidRPr="00993F03" w:rsidRDefault="008B4B06" w:rsidP="008B4B06">
      <w:r w:rsidRPr="00993F03">
        <w:t>All’interno del sito di impianto è predisposto anche un adeguato sistema di protezione antincendio costituito da un’adeguata riserva idrica, una stazione di pompaggio e pressurizzazione, una rete di idranti e una rete di sistemi antincendio fissi e mobili, secondo quanto previsto dalle norme di legge.</w:t>
      </w:r>
    </w:p>
    <w:p w:rsidR="0081285C" w:rsidRPr="00993F03" w:rsidRDefault="0081285C" w:rsidP="008B4B06"/>
    <w:p w:rsidR="008B4B06" w:rsidRPr="00993F03" w:rsidRDefault="008B4B06" w:rsidP="008B4B06"/>
    <w:p w:rsidR="008B4B06" w:rsidRPr="00993F03" w:rsidRDefault="008B4B06" w:rsidP="008B4B06">
      <w:pPr>
        <w:pStyle w:val="Titolo3STEAM"/>
      </w:pPr>
      <w:bookmarkStart w:id="99" w:name="_Toc311025070"/>
      <w:bookmarkStart w:id="100" w:name="_Toc316300861"/>
      <w:r w:rsidRPr="00993F03">
        <w:t>Bilanci Energetici</w:t>
      </w:r>
      <w:bookmarkEnd w:id="99"/>
      <w:bookmarkEnd w:id="100"/>
    </w:p>
    <w:p w:rsidR="008B4B06" w:rsidRPr="00993F03" w:rsidRDefault="008B4B06" w:rsidP="008B4B06">
      <w:r w:rsidRPr="00993F03">
        <w:t xml:space="preserve">La seguente </w:t>
      </w:r>
      <w:r w:rsidRPr="00993F03">
        <w:rPr>
          <w:i/>
        </w:rPr>
        <w:t>Tabella 3.2.6a</w:t>
      </w:r>
      <w:r w:rsidRPr="00993F03">
        <w:t xml:space="preserve"> riporta una sintesi delle prestazioni energetiche della Centrale nell’assetto attuale al carico nominale. </w:t>
      </w:r>
    </w:p>
    <w:p w:rsidR="00117462" w:rsidRPr="00993F03" w:rsidRDefault="00117462" w:rsidP="008B4B06"/>
    <w:p w:rsidR="008B4B06" w:rsidRPr="00993F03" w:rsidRDefault="008B4B06" w:rsidP="007E532C">
      <w:pPr>
        <w:pStyle w:val="TitoloTabellaSTEAM"/>
      </w:pPr>
      <w:r w:rsidRPr="00993F03">
        <w:t>Tabella 3.2.6a</w:t>
      </w:r>
      <w:r w:rsidRPr="00993F03">
        <w:tab/>
        <w:t>Sintesi delle Prestazioni Energetiche della Centrale al Carico Nominale</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1503"/>
        <w:gridCol w:w="1129"/>
        <w:gridCol w:w="1094"/>
        <w:gridCol w:w="1093"/>
        <w:gridCol w:w="1093"/>
        <w:gridCol w:w="1093"/>
        <w:gridCol w:w="1148"/>
      </w:tblGrid>
      <w:tr w:rsidR="008B4B06" w:rsidRPr="00993F03" w:rsidTr="00805778">
        <w:trPr>
          <w:cantSplit/>
          <w:trHeight w:val="240"/>
        </w:trPr>
        <w:tc>
          <w:tcPr>
            <w:tcW w:w="1485" w:type="pct"/>
            <w:gridSpan w:val="2"/>
            <w:tcBorders>
              <w:bottom w:val="single" w:sz="4" w:space="0" w:color="auto"/>
            </w:tcBorders>
            <w:shd w:val="clear" w:color="auto" w:fill="auto"/>
            <w:vAlign w:val="center"/>
          </w:tcPr>
          <w:p w:rsidR="008B4B06" w:rsidRPr="00993F03" w:rsidRDefault="008B4B06" w:rsidP="008B4B06">
            <w:pPr>
              <w:jc w:val="center"/>
              <w:rPr>
                <w:rFonts w:cs="Arial"/>
                <w:b/>
                <w:sz w:val="18"/>
                <w:szCs w:val="18"/>
              </w:rPr>
            </w:pPr>
            <w:r w:rsidRPr="00993F03">
              <w:rPr>
                <w:rFonts w:cs="Arial"/>
                <w:b/>
                <w:color w:val="000000"/>
                <w:sz w:val="18"/>
                <w:szCs w:val="18"/>
              </w:rPr>
              <w:t>Entrate</w:t>
            </w:r>
          </w:p>
        </w:tc>
        <w:tc>
          <w:tcPr>
            <w:tcW w:w="2089" w:type="pct"/>
            <w:gridSpan w:val="3"/>
            <w:tcBorders>
              <w:bottom w:val="single" w:sz="4" w:space="0" w:color="auto"/>
            </w:tcBorders>
            <w:shd w:val="clear" w:color="auto" w:fill="auto"/>
            <w:vAlign w:val="center"/>
          </w:tcPr>
          <w:p w:rsidR="008B4B06" w:rsidRPr="00993F03" w:rsidRDefault="008B4B06" w:rsidP="008B4B06">
            <w:pPr>
              <w:jc w:val="center"/>
              <w:rPr>
                <w:rFonts w:cs="Arial"/>
                <w:b/>
                <w:sz w:val="18"/>
                <w:szCs w:val="18"/>
              </w:rPr>
            </w:pPr>
            <w:r w:rsidRPr="00993F03">
              <w:rPr>
                <w:rFonts w:cs="Arial"/>
                <w:b/>
                <w:sz w:val="18"/>
                <w:szCs w:val="18"/>
              </w:rPr>
              <w:t>Produzione</w:t>
            </w:r>
          </w:p>
        </w:tc>
        <w:tc>
          <w:tcPr>
            <w:tcW w:w="1426" w:type="pct"/>
            <w:gridSpan w:val="2"/>
            <w:tcBorders>
              <w:bottom w:val="single" w:sz="4" w:space="0" w:color="auto"/>
            </w:tcBorders>
            <w:shd w:val="clear" w:color="auto" w:fill="auto"/>
            <w:vAlign w:val="center"/>
          </w:tcPr>
          <w:p w:rsidR="008B4B06" w:rsidRPr="00993F03" w:rsidRDefault="008B4B06" w:rsidP="008B4B06">
            <w:pPr>
              <w:jc w:val="center"/>
              <w:rPr>
                <w:rFonts w:cs="Arial"/>
                <w:b/>
                <w:sz w:val="18"/>
                <w:szCs w:val="18"/>
              </w:rPr>
            </w:pPr>
            <w:r w:rsidRPr="00993F03">
              <w:rPr>
                <w:rFonts w:cs="Arial"/>
                <w:b/>
                <w:sz w:val="18"/>
                <w:szCs w:val="18"/>
              </w:rPr>
              <w:t>Rendimento</w:t>
            </w:r>
          </w:p>
        </w:tc>
      </w:tr>
      <w:tr w:rsidR="008B4B06" w:rsidRPr="00993F03" w:rsidTr="00805778">
        <w:trPr>
          <w:cantSplit/>
          <w:trHeight w:val="240"/>
        </w:trPr>
        <w:tc>
          <w:tcPr>
            <w:tcW w:w="766" w:type="pct"/>
            <w:tcBorders>
              <w:top w:val="single" w:sz="4" w:space="0" w:color="auto"/>
              <w:bottom w:val="single" w:sz="12" w:space="0" w:color="auto"/>
            </w:tcBorders>
            <w:shd w:val="clear" w:color="auto" w:fill="auto"/>
            <w:vAlign w:val="center"/>
          </w:tcPr>
          <w:p w:rsidR="008B4B06" w:rsidRPr="00993F03" w:rsidRDefault="008B4B06" w:rsidP="008B4B06">
            <w:pPr>
              <w:jc w:val="center"/>
              <w:rPr>
                <w:rFonts w:cs="Arial"/>
                <w:sz w:val="18"/>
                <w:szCs w:val="18"/>
                <w:vertAlign w:val="superscript"/>
              </w:rPr>
            </w:pPr>
            <w:r w:rsidRPr="00993F03">
              <w:rPr>
                <w:rFonts w:cs="Arial"/>
                <w:b/>
                <w:sz w:val="18"/>
                <w:szCs w:val="18"/>
              </w:rPr>
              <w:t>Combustibile</w:t>
            </w:r>
            <w:r w:rsidRPr="00993F03">
              <w:rPr>
                <w:rFonts w:cs="Arial"/>
                <w:b/>
                <w:sz w:val="18"/>
                <w:szCs w:val="18"/>
                <w:vertAlign w:val="superscript"/>
              </w:rPr>
              <w:t>(1)</w:t>
            </w:r>
          </w:p>
          <w:p w:rsidR="008B4B06" w:rsidRPr="00993F03" w:rsidRDefault="008B4B06" w:rsidP="008B4B06">
            <w:pPr>
              <w:rPr>
                <w:rFonts w:cs="Arial"/>
                <w:sz w:val="18"/>
                <w:szCs w:val="18"/>
              </w:rPr>
            </w:pPr>
          </w:p>
        </w:tc>
        <w:tc>
          <w:tcPr>
            <w:tcW w:w="719" w:type="pct"/>
            <w:tcBorders>
              <w:top w:val="single" w:sz="4" w:space="0" w:color="auto"/>
              <w:bottom w:val="single" w:sz="12" w:space="0" w:color="auto"/>
            </w:tcBorders>
            <w:shd w:val="clear" w:color="auto" w:fill="auto"/>
            <w:vAlign w:val="center"/>
          </w:tcPr>
          <w:p w:rsidR="008B4B06" w:rsidRPr="00993F03" w:rsidRDefault="008B4B06" w:rsidP="008B4B06">
            <w:pPr>
              <w:jc w:val="center"/>
              <w:rPr>
                <w:rFonts w:cs="Arial"/>
                <w:b/>
                <w:sz w:val="18"/>
                <w:szCs w:val="18"/>
              </w:rPr>
            </w:pPr>
            <w:r w:rsidRPr="00993F03">
              <w:rPr>
                <w:rFonts w:cs="Arial"/>
                <w:b/>
                <w:sz w:val="18"/>
                <w:szCs w:val="18"/>
              </w:rPr>
              <w:t>Potenza termica immessa</w:t>
            </w:r>
          </w:p>
          <w:p w:rsidR="008B4B06" w:rsidRPr="00993F03" w:rsidRDefault="008B4B06" w:rsidP="008B4B06">
            <w:pPr>
              <w:jc w:val="center"/>
              <w:rPr>
                <w:rFonts w:cs="Arial"/>
                <w:b/>
                <w:sz w:val="18"/>
                <w:szCs w:val="18"/>
              </w:rPr>
            </w:pPr>
            <w:r w:rsidRPr="00993F03">
              <w:rPr>
                <w:rFonts w:cs="Arial"/>
                <w:b/>
                <w:sz w:val="18"/>
                <w:szCs w:val="18"/>
              </w:rPr>
              <w:t>A</w:t>
            </w:r>
          </w:p>
        </w:tc>
        <w:tc>
          <w:tcPr>
            <w:tcW w:w="697" w:type="pct"/>
            <w:tcBorders>
              <w:top w:val="single" w:sz="4" w:space="0" w:color="auto"/>
              <w:bottom w:val="single" w:sz="12" w:space="0" w:color="auto"/>
            </w:tcBorders>
            <w:shd w:val="clear" w:color="auto" w:fill="auto"/>
            <w:vAlign w:val="center"/>
          </w:tcPr>
          <w:p w:rsidR="008B4B06" w:rsidRPr="00993F03" w:rsidRDefault="008B4B06" w:rsidP="008B4B06">
            <w:pPr>
              <w:jc w:val="center"/>
              <w:rPr>
                <w:rFonts w:cs="Arial"/>
                <w:b/>
                <w:sz w:val="18"/>
                <w:szCs w:val="18"/>
              </w:rPr>
            </w:pPr>
            <w:r w:rsidRPr="00993F03">
              <w:rPr>
                <w:rFonts w:cs="Arial"/>
                <w:b/>
                <w:sz w:val="18"/>
                <w:szCs w:val="18"/>
              </w:rPr>
              <w:t>Potenza elettrica lorda</w:t>
            </w:r>
          </w:p>
          <w:p w:rsidR="008B4B06" w:rsidRPr="00993F03" w:rsidRDefault="008B4B06" w:rsidP="008B4B06">
            <w:pPr>
              <w:jc w:val="center"/>
              <w:rPr>
                <w:rFonts w:cs="Arial"/>
                <w:b/>
                <w:sz w:val="18"/>
                <w:szCs w:val="18"/>
              </w:rPr>
            </w:pPr>
            <w:r w:rsidRPr="00993F03">
              <w:rPr>
                <w:rFonts w:cs="Arial"/>
                <w:b/>
                <w:sz w:val="18"/>
                <w:szCs w:val="18"/>
              </w:rPr>
              <w:t>B</w:t>
            </w:r>
          </w:p>
        </w:tc>
        <w:tc>
          <w:tcPr>
            <w:tcW w:w="696" w:type="pct"/>
            <w:tcBorders>
              <w:top w:val="single" w:sz="4" w:space="0" w:color="auto"/>
              <w:bottom w:val="single" w:sz="12" w:space="0" w:color="auto"/>
            </w:tcBorders>
            <w:shd w:val="clear" w:color="auto" w:fill="auto"/>
            <w:vAlign w:val="center"/>
          </w:tcPr>
          <w:p w:rsidR="008B4B06" w:rsidRPr="00993F03" w:rsidRDefault="008B4B06" w:rsidP="008B4B06">
            <w:pPr>
              <w:jc w:val="center"/>
              <w:rPr>
                <w:rFonts w:cs="Arial"/>
                <w:b/>
                <w:sz w:val="18"/>
                <w:szCs w:val="18"/>
              </w:rPr>
            </w:pPr>
            <w:r w:rsidRPr="00993F03">
              <w:rPr>
                <w:rFonts w:cs="Arial"/>
                <w:b/>
                <w:sz w:val="18"/>
                <w:szCs w:val="18"/>
              </w:rPr>
              <w:t>Potenza elettrica netta</w:t>
            </w:r>
          </w:p>
          <w:p w:rsidR="008B4B06" w:rsidRPr="00993F03" w:rsidRDefault="008B4B06" w:rsidP="008B4B06">
            <w:pPr>
              <w:jc w:val="center"/>
              <w:rPr>
                <w:rFonts w:cs="Arial"/>
                <w:sz w:val="18"/>
                <w:szCs w:val="18"/>
              </w:rPr>
            </w:pPr>
            <w:r w:rsidRPr="00993F03">
              <w:rPr>
                <w:rFonts w:cs="Arial"/>
                <w:b/>
                <w:sz w:val="18"/>
                <w:szCs w:val="18"/>
              </w:rPr>
              <w:t>C</w:t>
            </w:r>
          </w:p>
        </w:tc>
        <w:tc>
          <w:tcPr>
            <w:tcW w:w="696" w:type="pct"/>
            <w:tcBorders>
              <w:top w:val="single" w:sz="4" w:space="0" w:color="auto"/>
              <w:bottom w:val="single" w:sz="12" w:space="0" w:color="auto"/>
            </w:tcBorders>
            <w:shd w:val="clear" w:color="auto" w:fill="auto"/>
            <w:vAlign w:val="center"/>
          </w:tcPr>
          <w:p w:rsidR="008B4B06" w:rsidRPr="00993F03" w:rsidRDefault="00D627FE" w:rsidP="008B4B06">
            <w:pPr>
              <w:jc w:val="center"/>
              <w:rPr>
                <w:rFonts w:cs="Arial"/>
                <w:b/>
                <w:sz w:val="18"/>
                <w:szCs w:val="18"/>
              </w:rPr>
            </w:pPr>
            <w:r w:rsidRPr="00993F03">
              <w:rPr>
                <w:rFonts w:cs="Arial"/>
                <w:b/>
                <w:sz w:val="18"/>
                <w:szCs w:val="18"/>
              </w:rPr>
              <w:t>Ausiliari</w:t>
            </w:r>
          </w:p>
          <w:p w:rsidR="00D627FE" w:rsidRPr="00993F03" w:rsidRDefault="00D627FE" w:rsidP="008B4B06">
            <w:pPr>
              <w:jc w:val="center"/>
              <w:rPr>
                <w:rFonts w:cs="Arial"/>
                <w:b/>
                <w:sz w:val="18"/>
                <w:szCs w:val="18"/>
              </w:rPr>
            </w:pPr>
          </w:p>
          <w:p w:rsidR="00CA4131" w:rsidRPr="00993F03" w:rsidRDefault="00CA4131" w:rsidP="008B4B06">
            <w:pPr>
              <w:jc w:val="center"/>
              <w:rPr>
                <w:rFonts w:cs="Arial"/>
                <w:b/>
                <w:sz w:val="18"/>
                <w:szCs w:val="18"/>
              </w:rPr>
            </w:pPr>
          </w:p>
          <w:p w:rsidR="008B4B06" w:rsidRPr="00993F03" w:rsidRDefault="008B4B06" w:rsidP="008B4B06">
            <w:pPr>
              <w:jc w:val="center"/>
              <w:rPr>
                <w:rFonts w:cs="Arial"/>
                <w:b/>
                <w:sz w:val="18"/>
                <w:szCs w:val="18"/>
              </w:rPr>
            </w:pPr>
            <w:r w:rsidRPr="00993F03">
              <w:rPr>
                <w:rFonts w:cs="Arial"/>
                <w:b/>
                <w:sz w:val="18"/>
                <w:szCs w:val="18"/>
              </w:rPr>
              <w:t>D</w:t>
            </w:r>
          </w:p>
        </w:tc>
        <w:tc>
          <w:tcPr>
            <w:tcW w:w="696" w:type="pct"/>
            <w:tcBorders>
              <w:top w:val="single" w:sz="4" w:space="0" w:color="auto"/>
              <w:bottom w:val="single" w:sz="12" w:space="0" w:color="auto"/>
            </w:tcBorders>
            <w:shd w:val="clear" w:color="auto" w:fill="auto"/>
            <w:vAlign w:val="center"/>
          </w:tcPr>
          <w:p w:rsidR="008B4B06" w:rsidRPr="00993F03" w:rsidRDefault="008B4B06" w:rsidP="008B4B06">
            <w:pPr>
              <w:jc w:val="center"/>
              <w:rPr>
                <w:rFonts w:cs="Arial"/>
                <w:b/>
                <w:sz w:val="18"/>
                <w:szCs w:val="18"/>
              </w:rPr>
            </w:pPr>
            <w:r w:rsidRPr="00993F03">
              <w:rPr>
                <w:rFonts w:cs="Arial"/>
                <w:b/>
                <w:sz w:val="18"/>
                <w:szCs w:val="18"/>
              </w:rPr>
              <w:t>Elettrico Netto</w:t>
            </w:r>
          </w:p>
          <w:p w:rsidR="008B4B06" w:rsidRPr="00993F03" w:rsidRDefault="008B4B06" w:rsidP="008B4B06">
            <w:pPr>
              <w:jc w:val="center"/>
              <w:rPr>
                <w:rFonts w:cs="Arial"/>
                <w:b/>
                <w:sz w:val="18"/>
                <w:szCs w:val="18"/>
              </w:rPr>
            </w:pPr>
          </w:p>
          <w:p w:rsidR="008B4B06" w:rsidRPr="00993F03" w:rsidRDefault="008B4B06" w:rsidP="008B4B06">
            <w:pPr>
              <w:jc w:val="center"/>
              <w:rPr>
                <w:rFonts w:cs="Arial"/>
                <w:sz w:val="18"/>
                <w:szCs w:val="18"/>
              </w:rPr>
            </w:pPr>
            <w:r w:rsidRPr="00993F03">
              <w:rPr>
                <w:rFonts w:cs="Arial"/>
                <w:b/>
                <w:sz w:val="18"/>
                <w:szCs w:val="18"/>
              </w:rPr>
              <w:t>C/A</w:t>
            </w:r>
          </w:p>
        </w:tc>
        <w:tc>
          <w:tcPr>
            <w:tcW w:w="730" w:type="pct"/>
            <w:tcBorders>
              <w:top w:val="single" w:sz="4" w:space="0" w:color="auto"/>
              <w:bottom w:val="single" w:sz="12" w:space="0" w:color="auto"/>
            </w:tcBorders>
            <w:shd w:val="clear" w:color="auto" w:fill="auto"/>
            <w:vAlign w:val="center"/>
          </w:tcPr>
          <w:p w:rsidR="008B4B06" w:rsidRPr="00993F03" w:rsidRDefault="008B4B06" w:rsidP="008B4B06">
            <w:pPr>
              <w:jc w:val="center"/>
              <w:rPr>
                <w:rFonts w:cs="Arial"/>
                <w:b/>
                <w:sz w:val="18"/>
                <w:szCs w:val="18"/>
              </w:rPr>
            </w:pPr>
            <w:r w:rsidRPr="00993F03">
              <w:rPr>
                <w:rFonts w:cs="Arial"/>
                <w:b/>
                <w:sz w:val="18"/>
                <w:szCs w:val="18"/>
              </w:rPr>
              <w:t>Elettrico Lordo</w:t>
            </w:r>
          </w:p>
          <w:p w:rsidR="008B4B06" w:rsidRPr="00993F03" w:rsidRDefault="008B4B06" w:rsidP="008B4B06">
            <w:pPr>
              <w:jc w:val="center"/>
              <w:rPr>
                <w:rFonts w:cs="Arial"/>
                <w:b/>
                <w:sz w:val="18"/>
                <w:szCs w:val="18"/>
              </w:rPr>
            </w:pPr>
          </w:p>
          <w:p w:rsidR="008B4B06" w:rsidRPr="00993F03" w:rsidRDefault="008B4B06" w:rsidP="008B4B06">
            <w:pPr>
              <w:jc w:val="center"/>
              <w:rPr>
                <w:rFonts w:cs="Arial"/>
                <w:sz w:val="18"/>
                <w:szCs w:val="18"/>
              </w:rPr>
            </w:pPr>
            <w:r w:rsidRPr="00993F03">
              <w:rPr>
                <w:rFonts w:cs="Arial"/>
                <w:b/>
                <w:sz w:val="18"/>
                <w:szCs w:val="18"/>
              </w:rPr>
              <w:t>B/A</w:t>
            </w:r>
          </w:p>
        </w:tc>
      </w:tr>
      <w:tr w:rsidR="008B4B06" w:rsidRPr="00993F03" w:rsidTr="00805778">
        <w:trPr>
          <w:cantSplit/>
          <w:trHeight w:val="189"/>
        </w:trPr>
        <w:tc>
          <w:tcPr>
            <w:tcW w:w="766" w:type="pct"/>
            <w:tcBorders>
              <w:top w:val="single" w:sz="12" w:space="0" w:color="auto"/>
              <w:bottom w:val="single" w:sz="4" w:space="0" w:color="auto"/>
            </w:tcBorders>
            <w:shd w:val="clear" w:color="auto" w:fill="auto"/>
            <w:vAlign w:val="center"/>
          </w:tcPr>
          <w:p w:rsidR="008B4B06" w:rsidRPr="00993F03" w:rsidRDefault="0056783D" w:rsidP="008B4B06">
            <w:pPr>
              <w:jc w:val="center"/>
              <w:rPr>
                <w:rFonts w:cs="Arial"/>
                <w:sz w:val="18"/>
                <w:szCs w:val="18"/>
              </w:rPr>
            </w:pPr>
            <w:r w:rsidRPr="00993F03">
              <w:rPr>
                <w:rFonts w:cs="Arial"/>
                <w:b/>
                <w:sz w:val="18"/>
                <w:szCs w:val="18"/>
              </w:rPr>
              <w:t>[kg</w:t>
            </w:r>
            <w:r w:rsidR="008B4B06" w:rsidRPr="00993F03">
              <w:rPr>
                <w:rFonts w:cs="Arial"/>
                <w:b/>
                <w:sz w:val="18"/>
                <w:szCs w:val="18"/>
              </w:rPr>
              <w:t>/h]</w:t>
            </w:r>
          </w:p>
        </w:tc>
        <w:tc>
          <w:tcPr>
            <w:tcW w:w="719" w:type="pct"/>
            <w:tcBorders>
              <w:top w:val="single" w:sz="12" w:space="0" w:color="auto"/>
              <w:bottom w:val="single" w:sz="4" w:space="0" w:color="auto"/>
            </w:tcBorders>
            <w:shd w:val="clear" w:color="auto" w:fill="auto"/>
            <w:vAlign w:val="center"/>
          </w:tcPr>
          <w:p w:rsidR="008B4B06" w:rsidRPr="00993F03" w:rsidRDefault="008B4B06" w:rsidP="008B4B06">
            <w:pPr>
              <w:jc w:val="center"/>
              <w:rPr>
                <w:rFonts w:cs="Arial"/>
                <w:sz w:val="18"/>
                <w:szCs w:val="18"/>
              </w:rPr>
            </w:pPr>
            <w:r w:rsidRPr="00993F03">
              <w:rPr>
                <w:rFonts w:cs="Arial"/>
                <w:b/>
                <w:sz w:val="18"/>
                <w:szCs w:val="18"/>
              </w:rPr>
              <w:t>[MW</w:t>
            </w:r>
            <w:r w:rsidRPr="00993F03">
              <w:rPr>
                <w:rFonts w:cs="Arial"/>
                <w:b/>
                <w:sz w:val="18"/>
                <w:szCs w:val="18"/>
                <w:vertAlign w:val="subscript"/>
              </w:rPr>
              <w:t>th</w:t>
            </w:r>
            <w:r w:rsidRPr="00993F03">
              <w:rPr>
                <w:rFonts w:cs="Arial"/>
                <w:b/>
                <w:sz w:val="18"/>
                <w:szCs w:val="18"/>
              </w:rPr>
              <w:t>]</w:t>
            </w:r>
          </w:p>
        </w:tc>
        <w:tc>
          <w:tcPr>
            <w:tcW w:w="697" w:type="pct"/>
            <w:tcBorders>
              <w:top w:val="single" w:sz="12" w:space="0" w:color="auto"/>
              <w:bottom w:val="single" w:sz="4" w:space="0" w:color="auto"/>
            </w:tcBorders>
            <w:shd w:val="clear" w:color="auto" w:fill="auto"/>
            <w:vAlign w:val="center"/>
          </w:tcPr>
          <w:p w:rsidR="008B4B06" w:rsidRPr="00993F03" w:rsidRDefault="008B4B06" w:rsidP="008B4B06">
            <w:pPr>
              <w:jc w:val="center"/>
              <w:rPr>
                <w:rFonts w:cs="Arial"/>
                <w:b/>
                <w:sz w:val="18"/>
                <w:szCs w:val="18"/>
              </w:rPr>
            </w:pPr>
            <w:r w:rsidRPr="00993F03">
              <w:rPr>
                <w:rFonts w:cs="Arial"/>
                <w:b/>
                <w:sz w:val="18"/>
                <w:szCs w:val="18"/>
              </w:rPr>
              <w:t>[MW</w:t>
            </w:r>
            <w:r w:rsidRPr="00993F03">
              <w:rPr>
                <w:rFonts w:cs="Arial"/>
                <w:b/>
                <w:sz w:val="18"/>
                <w:szCs w:val="18"/>
                <w:vertAlign w:val="subscript"/>
              </w:rPr>
              <w:t>e</w:t>
            </w:r>
            <w:r w:rsidRPr="00993F03">
              <w:rPr>
                <w:rFonts w:cs="Arial"/>
                <w:b/>
                <w:sz w:val="18"/>
                <w:szCs w:val="18"/>
              </w:rPr>
              <w:t>]</w:t>
            </w:r>
          </w:p>
        </w:tc>
        <w:tc>
          <w:tcPr>
            <w:tcW w:w="696" w:type="pct"/>
            <w:tcBorders>
              <w:top w:val="single" w:sz="12" w:space="0" w:color="auto"/>
              <w:bottom w:val="single" w:sz="4" w:space="0" w:color="auto"/>
            </w:tcBorders>
            <w:shd w:val="clear" w:color="auto" w:fill="auto"/>
            <w:vAlign w:val="center"/>
          </w:tcPr>
          <w:p w:rsidR="008B4B06" w:rsidRPr="00993F03" w:rsidRDefault="008B4B06" w:rsidP="008B4B06">
            <w:pPr>
              <w:jc w:val="center"/>
              <w:rPr>
                <w:rFonts w:cs="Arial"/>
                <w:b/>
                <w:sz w:val="18"/>
                <w:szCs w:val="18"/>
              </w:rPr>
            </w:pPr>
            <w:r w:rsidRPr="00993F03">
              <w:rPr>
                <w:rFonts w:cs="Arial"/>
                <w:b/>
                <w:sz w:val="18"/>
                <w:szCs w:val="18"/>
              </w:rPr>
              <w:t>[MW]</w:t>
            </w:r>
          </w:p>
        </w:tc>
        <w:tc>
          <w:tcPr>
            <w:tcW w:w="696" w:type="pct"/>
            <w:tcBorders>
              <w:top w:val="single" w:sz="12" w:space="0" w:color="auto"/>
              <w:bottom w:val="single" w:sz="4" w:space="0" w:color="auto"/>
            </w:tcBorders>
            <w:shd w:val="clear" w:color="auto" w:fill="auto"/>
            <w:vAlign w:val="center"/>
          </w:tcPr>
          <w:p w:rsidR="008B4B06" w:rsidRPr="00993F03" w:rsidRDefault="008B4B06" w:rsidP="008B4B06">
            <w:pPr>
              <w:jc w:val="center"/>
              <w:rPr>
                <w:rFonts w:cs="Arial"/>
                <w:b/>
                <w:sz w:val="18"/>
                <w:szCs w:val="18"/>
              </w:rPr>
            </w:pPr>
            <w:r w:rsidRPr="00993F03">
              <w:rPr>
                <w:rFonts w:cs="Arial"/>
                <w:b/>
                <w:sz w:val="18"/>
                <w:szCs w:val="18"/>
              </w:rPr>
              <w:t>[MW</w:t>
            </w:r>
            <w:r w:rsidR="00E82E50" w:rsidRPr="00993F03">
              <w:rPr>
                <w:rFonts w:cs="Arial"/>
                <w:b/>
                <w:sz w:val="18"/>
                <w:szCs w:val="18"/>
              </w:rPr>
              <w:t>e</w:t>
            </w:r>
            <w:r w:rsidRPr="00993F03">
              <w:rPr>
                <w:rFonts w:cs="Arial"/>
                <w:b/>
                <w:sz w:val="18"/>
                <w:szCs w:val="18"/>
              </w:rPr>
              <w:t>]</w:t>
            </w:r>
          </w:p>
        </w:tc>
        <w:tc>
          <w:tcPr>
            <w:tcW w:w="696" w:type="pct"/>
            <w:tcBorders>
              <w:top w:val="single" w:sz="12" w:space="0" w:color="auto"/>
              <w:bottom w:val="single" w:sz="4" w:space="0" w:color="auto"/>
            </w:tcBorders>
            <w:shd w:val="clear" w:color="auto" w:fill="auto"/>
            <w:vAlign w:val="center"/>
          </w:tcPr>
          <w:p w:rsidR="008B4B06" w:rsidRPr="00993F03" w:rsidRDefault="008B4B06" w:rsidP="008B4B06">
            <w:pPr>
              <w:jc w:val="center"/>
              <w:rPr>
                <w:rFonts w:cs="Arial"/>
                <w:b/>
                <w:sz w:val="18"/>
                <w:szCs w:val="18"/>
              </w:rPr>
            </w:pPr>
            <w:r w:rsidRPr="00993F03">
              <w:rPr>
                <w:rFonts w:cs="Arial"/>
                <w:b/>
                <w:sz w:val="18"/>
                <w:szCs w:val="18"/>
              </w:rPr>
              <w:t>[%]</w:t>
            </w:r>
          </w:p>
        </w:tc>
        <w:tc>
          <w:tcPr>
            <w:tcW w:w="730" w:type="pct"/>
            <w:tcBorders>
              <w:top w:val="single" w:sz="12" w:space="0" w:color="auto"/>
              <w:bottom w:val="single" w:sz="4" w:space="0" w:color="auto"/>
            </w:tcBorders>
            <w:shd w:val="clear" w:color="auto" w:fill="auto"/>
            <w:vAlign w:val="center"/>
          </w:tcPr>
          <w:p w:rsidR="008B4B06" w:rsidRPr="00993F03" w:rsidRDefault="008B4B06" w:rsidP="008B4B06">
            <w:pPr>
              <w:jc w:val="center"/>
              <w:rPr>
                <w:rFonts w:cs="Arial"/>
                <w:b/>
                <w:sz w:val="18"/>
                <w:szCs w:val="18"/>
              </w:rPr>
            </w:pPr>
            <w:r w:rsidRPr="00993F03">
              <w:rPr>
                <w:rFonts w:cs="Arial"/>
                <w:b/>
                <w:sz w:val="18"/>
                <w:szCs w:val="18"/>
              </w:rPr>
              <w:t>[%]</w:t>
            </w:r>
          </w:p>
        </w:tc>
      </w:tr>
      <w:tr w:rsidR="008B4B06" w:rsidRPr="00993F03" w:rsidTr="00805778">
        <w:trPr>
          <w:cantSplit/>
          <w:trHeight w:val="240"/>
        </w:trPr>
        <w:tc>
          <w:tcPr>
            <w:tcW w:w="766" w:type="pct"/>
            <w:tcBorders>
              <w:top w:val="single" w:sz="4" w:space="0" w:color="auto"/>
              <w:bottom w:val="single" w:sz="12" w:space="0" w:color="auto"/>
            </w:tcBorders>
            <w:shd w:val="clear" w:color="auto" w:fill="auto"/>
            <w:vAlign w:val="center"/>
          </w:tcPr>
          <w:p w:rsidR="008B4B06" w:rsidRPr="00993F03" w:rsidRDefault="0056783D" w:rsidP="0056783D">
            <w:pPr>
              <w:jc w:val="center"/>
              <w:rPr>
                <w:rFonts w:cs="Arial"/>
                <w:sz w:val="18"/>
                <w:szCs w:val="18"/>
              </w:rPr>
            </w:pPr>
            <w:r w:rsidRPr="00993F03">
              <w:rPr>
                <w:rFonts w:cs="Arial"/>
                <w:sz w:val="18"/>
                <w:szCs w:val="18"/>
              </w:rPr>
              <w:t>11.600</w:t>
            </w:r>
          </w:p>
        </w:tc>
        <w:tc>
          <w:tcPr>
            <w:tcW w:w="719" w:type="pct"/>
            <w:tcBorders>
              <w:top w:val="single" w:sz="4" w:space="0" w:color="auto"/>
              <w:bottom w:val="single" w:sz="12" w:space="0" w:color="auto"/>
            </w:tcBorders>
            <w:shd w:val="clear" w:color="auto" w:fill="auto"/>
            <w:vAlign w:val="center"/>
          </w:tcPr>
          <w:p w:rsidR="008B4B06" w:rsidRPr="00993F03" w:rsidRDefault="00E318DA" w:rsidP="008B4B06">
            <w:pPr>
              <w:jc w:val="center"/>
              <w:rPr>
                <w:rFonts w:cs="Arial"/>
                <w:sz w:val="18"/>
                <w:szCs w:val="18"/>
              </w:rPr>
            </w:pPr>
            <w:r w:rsidRPr="00993F03">
              <w:rPr>
                <w:rFonts w:cs="Arial"/>
                <w:sz w:val="18"/>
                <w:szCs w:val="18"/>
              </w:rPr>
              <w:t>49,5</w:t>
            </w:r>
          </w:p>
        </w:tc>
        <w:tc>
          <w:tcPr>
            <w:tcW w:w="697" w:type="pct"/>
            <w:tcBorders>
              <w:top w:val="single" w:sz="4" w:space="0" w:color="auto"/>
              <w:bottom w:val="single" w:sz="12" w:space="0" w:color="auto"/>
            </w:tcBorders>
            <w:shd w:val="clear" w:color="auto" w:fill="auto"/>
            <w:vAlign w:val="center"/>
          </w:tcPr>
          <w:p w:rsidR="008B4B06" w:rsidRPr="00993F03" w:rsidRDefault="00E318DA" w:rsidP="008B4B06">
            <w:pPr>
              <w:jc w:val="center"/>
              <w:rPr>
                <w:rFonts w:cs="Arial"/>
                <w:sz w:val="18"/>
                <w:szCs w:val="18"/>
              </w:rPr>
            </w:pPr>
            <w:r w:rsidRPr="00993F03">
              <w:rPr>
                <w:rFonts w:cs="Arial"/>
                <w:sz w:val="18"/>
                <w:szCs w:val="18"/>
              </w:rPr>
              <w:t>12,25</w:t>
            </w:r>
            <w:r w:rsidR="0056783D" w:rsidRPr="00993F03">
              <w:rPr>
                <w:rFonts w:cs="Arial"/>
                <w:sz w:val="18"/>
                <w:szCs w:val="18"/>
              </w:rPr>
              <w:t>0</w:t>
            </w:r>
          </w:p>
        </w:tc>
        <w:tc>
          <w:tcPr>
            <w:tcW w:w="696" w:type="pct"/>
            <w:tcBorders>
              <w:top w:val="single" w:sz="4" w:space="0" w:color="auto"/>
              <w:bottom w:val="single" w:sz="12" w:space="0" w:color="auto"/>
            </w:tcBorders>
            <w:shd w:val="clear" w:color="auto" w:fill="auto"/>
            <w:vAlign w:val="center"/>
          </w:tcPr>
          <w:p w:rsidR="008B4B06" w:rsidRPr="00993F03" w:rsidRDefault="00E318DA" w:rsidP="008B4B06">
            <w:pPr>
              <w:jc w:val="center"/>
              <w:rPr>
                <w:rFonts w:cs="Arial"/>
                <w:sz w:val="18"/>
                <w:szCs w:val="18"/>
              </w:rPr>
            </w:pPr>
            <w:r w:rsidRPr="00993F03">
              <w:rPr>
                <w:rFonts w:cs="Arial"/>
                <w:sz w:val="18"/>
                <w:szCs w:val="18"/>
              </w:rPr>
              <w:t>10</w:t>
            </w:r>
          </w:p>
        </w:tc>
        <w:tc>
          <w:tcPr>
            <w:tcW w:w="696" w:type="pct"/>
            <w:tcBorders>
              <w:top w:val="single" w:sz="4" w:space="0" w:color="auto"/>
              <w:bottom w:val="single" w:sz="12" w:space="0" w:color="auto"/>
            </w:tcBorders>
            <w:shd w:val="clear" w:color="auto" w:fill="auto"/>
            <w:vAlign w:val="center"/>
          </w:tcPr>
          <w:p w:rsidR="008B4B06" w:rsidRPr="00993F03" w:rsidRDefault="00E318DA" w:rsidP="008B4B06">
            <w:pPr>
              <w:jc w:val="center"/>
              <w:rPr>
                <w:rFonts w:cs="Arial"/>
                <w:sz w:val="18"/>
                <w:szCs w:val="18"/>
              </w:rPr>
            </w:pPr>
            <w:r w:rsidRPr="00993F03">
              <w:rPr>
                <w:rFonts w:cs="Arial"/>
                <w:sz w:val="18"/>
                <w:szCs w:val="18"/>
              </w:rPr>
              <w:t>2,25</w:t>
            </w:r>
          </w:p>
        </w:tc>
        <w:tc>
          <w:tcPr>
            <w:tcW w:w="696" w:type="pct"/>
            <w:tcBorders>
              <w:top w:val="single" w:sz="4" w:space="0" w:color="auto"/>
              <w:bottom w:val="single" w:sz="12" w:space="0" w:color="auto"/>
            </w:tcBorders>
            <w:shd w:val="clear" w:color="auto" w:fill="auto"/>
            <w:vAlign w:val="center"/>
          </w:tcPr>
          <w:p w:rsidR="008B4B06" w:rsidRPr="00993F03" w:rsidRDefault="00E318DA" w:rsidP="008B4B06">
            <w:pPr>
              <w:jc w:val="center"/>
              <w:rPr>
                <w:rFonts w:cs="Arial"/>
                <w:sz w:val="18"/>
                <w:szCs w:val="18"/>
              </w:rPr>
            </w:pPr>
            <w:r w:rsidRPr="00993F03">
              <w:rPr>
                <w:rFonts w:cs="Arial"/>
                <w:sz w:val="18"/>
                <w:szCs w:val="18"/>
              </w:rPr>
              <w:t>2</w:t>
            </w:r>
            <w:r w:rsidR="0056783D" w:rsidRPr="00993F03">
              <w:rPr>
                <w:rFonts w:cs="Arial"/>
                <w:sz w:val="18"/>
                <w:szCs w:val="18"/>
              </w:rPr>
              <w:t>1</w:t>
            </w:r>
          </w:p>
        </w:tc>
        <w:tc>
          <w:tcPr>
            <w:tcW w:w="730" w:type="pct"/>
            <w:tcBorders>
              <w:top w:val="single" w:sz="4" w:space="0" w:color="auto"/>
              <w:bottom w:val="single" w:sz="12" w:space="0" w:color="auto"/>
            </w:tcBorders>
            <w:shd w:val="clear" w:color="auto" w:fill="auto"/>
            <w:vAlign w:val="center"/>
          </w:tcPr>
          <w:p w:rsidR="008B4B06" w:rsidRPr="00993F03" w:rsidRDefault="00E318DA" w:rsidP="008B4B06">
            <w:pPr>
              <w:jc w:val="center"/>
              <w:rPr>
                <w:rFonts w:cs="Arial"/>
                <w:sz w:val="18"/>
                <w:szCs w:val="18"/>
              </w:rPr>
            </w:pPr>
            <w:r w:rsidRPr="00993F03">
              <w:rPr>
                <w:rFonts w:cs="Arial"/>
                <w:sz w:val="18"/>
                <w:szCs w:val="18"/>
              </w:rPr>
              <w:t>24,74</w:t>
            </w:r>
          </w:p>
        </w:tc>
      </w:tr>
      <w:tr w:rsidR="008B4B06" w:rsidRPr="00993F03" w:rsidTr="00805778">
        <w:trPr>
          <w:cantSplit/>
          <w:trHeight w:val="240"/>
        </w:trPr>
        <w:tc>
          <w:tcPr>
            <w:tcW w:w="5000" w:type="pct"/>
            <w:gridSpan w:val="7"/>
            <w:tcBorders>
              <w:top w:val="single" w:sz="12" w:space="0" w:color="auto"/>
            </w:tcBorders>
            <w:shd w:val="clear" w:color="auto" w:fill="auto"/>
            <w:vAlign w:val="center"/>
          </w:tcPr>
          <w:p w:rsidR="008B4B06" w:rsidRPr="00993F03" w:rsidRDefault="008B4B06" w:rsidP="004C61D7">
            <w:pPr>
              <w:numPr>
                <w:ilvl w:val="0"/>
                <w:numId w:val="26"/>
              </w:numPr>
              <w:ind w:left="284" w:hanging="284"/>
              <w:rPr>
                <w:rFonts w:cs="Arial"/>
                <w:sz w:val="18"/>
                <w:szCs w:val="18"/>
              </w:rPr>
            </w:pPr>
            <w:r w:rsidRPr="00993F03">
              <w:rPr>
                <w:rFonts w:cs="Arial"/>
                <w:sz w:val="18"/>
                <w:szCs w:val="18"/>
              </w:rPr>
              <w:t xml:space="preserve">Consumo riferito a combustibile avente P.C.I. pari a </w:t>
            </w:r>
            <w:r w:rsidR="0056783D" w:rsidRPr="00993F03">
              <w:rPr>
                <w:rFonts w:cs="Arial"/>
                <w:sz w:val="18"/>
                <w:szCs w:val="18"/>
              </w:rPr>
              <w:t>15.000 kJ/kg</w:t>
            </w:r>
            <w:r w:rsidR="00E82E50" w:rsidRPr="00993F03">
              <w:rPr>
                <w:rFonts w:cs="Arial"/>
                <w:sz w:val="18"/>
                <w:szCs w:val="18"/>
              </w:rPr>
              <w:t>.</w:t>
            </w:r>
          </w:p>
        </w:tc>
      </w:tr>
    </w:tbl>
    <w:p w:rsidR="008B4B06" w:rsidRPr="00993F03" w:rsidRDefault="008B4B06" w:rsidP="008B4B06">
      <w:pPr>
        <w:rPr>
          <w:rFonts w:cs="Arial"/>
        </w:rPr>
      </w:pPr>
    </w:p>
    <w:p w:rsidR="008B4B06" w:rsidRPr="00993F03" w:rsidRDefault="008B4B06" w:rsidP="008B4B06">
      <w:r w:rsidRPr="00993F03">
        <w:t xml:space="preserve">La </w:t>
      </w:r>
      <w:r w:rsidRPr="00993F03">
        <w:rPr>
          <w:i/>
        </w:rPr>
        <w:t>Tabella 3.2.6b</w:t>
      </w:r>
      <w:r w:rsidRPr="00993F03">
        <w:t xml:space="preserve"> riporta la produzione elettrica dello Stabilimento nel periodo 200</w:t>
      </w:r>
      <w:r w:rsidR="00D64624" w:rsidRPr="00993F03">
        <w:t>9</w:t>
      </w:r>
      <w:r w:rsidRPr="00993F03">
        <w:t>-201</w:t>
      </w:r>
      <w:r w:rsidR="006B15A1" w:rsidRPr="00993F03">
        <w:t>0</w:t>
      </w:r>
      <w:r w:rsidRPr="00993F03">
        <w:t>.</w:t>
      </w:r>
    </w:p>
    <w:p w:rsidR="008811B4" w:rsidRPr="00993F03" w:rsidRDefault="008811B4" w:rsidP="008B4B06"/>
    <w:p w:rsidR="008B4B06" w:rsidRPr="00993F03" w:rsidRDefault="008B4B06" w:rsidP="007E532C">
      <w:pPr>
        <w:pStyle w:val="TitoloTabellaSTEAM"/>
      </w:pPr>
      <w:r w:rsidRPr="00993F03">
        <w:t>Tabella 3.2.</w:t>
      </w:r>
      <w:r w:rsidR="00954669" w:rsidRPr="00993F03">
        <w:t>6b</w:t>
      </w:r>
      <w:r w:rsidR="00954669" w:rsidRPr="00993F03">
        <w:tab/>
        <w:t>Produzione di Energia Elettrica</w:t>
      </w:r>
      <w:r w:rsidRPr="00993F03">
        <w:t xml:space="preserve"> nel Periodo 200</w:t>
      </w:r>
      <w:r w:rsidR="00D64624" w:rsidRPr="00993F03">
        <w:t>9</w:t>
      </w:r>
      <w:r w:rsidR="006B15A1" w:rsidRPr="00993F03">
        <w:t>-</w:t>
      </w:r>
      <w:r w:rsidRPr="00993F03">
        <w:t>201</w:t>
      </w:r>
      <w:r w:rsidR="006B15A1" w:rsidRPr="00993F03">
        <w:t>1</w:t>
      </w:r>
    </w:p>
    <w:tbl>
      <w:tblPr>
        <w:tblW w:w="493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20"/>
      </w:tblPr>
      <w:tblGrid>
        <w:gridCol w:w="3246"/>
        <w:gridCol w:w="830"/>
        <w:gridCol w:w="1323"/>
        <w:gridCol w:w="1323"/>
        <w:gridCol w:w="1323"/>
      </w:tblGrid>
      <w:tr w:rsidR="00D64624" w:rsidRPr="00993F03" w:rsidTr="00D64624">
        <w:trPr>
          <w:trHeight w:val="240"/>
          <w:tblHeader/>
        </w:trPr>
        <w:tc>
          <w:tcPr>
            <w:tcW w:w="2017" w:type="pct"/>
            <w:tcBorders>
              <w:top w:val="single" w:sz="12" w:space="0" w:color="auto"/>
              <w:bottom w:val="single" w:sz="12" w:space="0" w:color="auto"/>
            </w:tcBorders>
          </w:tcPr>
          <w:p w:rsidR="00D64624" w:rsidRPr="00993F03" w:rsidRDefault="00D64624" w:rsidP="008B4B06">
            <w:pPr>
              <w:pStyle w:val="caratteretabellaSTEAM"/>
              <w:rPr>
                <w:b/>
                <w:color w:val="000000"/>
                <w:lang w:val="en-GB" w:eastAsia="en-GB"/>
              </w:rPr>
            </w:pPr>
            <w:r w:rsidRPr="00993F03">
              <w:rPr>
                <w:b/>
                <w:color w:val="000000"/>
                <w:lang w:val="en-GB" w:eastAsia="en-GB"/>
              </w:rPr>
              <w:t>Parametro</w:t>
            </w:r>
          </w:p>
        </w:tc>
        <w:tc>
          <w:tcPr>
            <w:tcW w:w="516" w:type="pct"/>
            <w:tcBorders>
              <w:top w:val="single" w:sz="12" w:space="0" w:color="auto"/>
              <w:bottom w:val="single" w:sz="12" w:space="0" w:color="auto"/>
            </w:tcBorders>
          </w:tcPr>
          <w:p w:rsidR="00D64624" w:rsidRPr="00993F03" w:rsidRDefault="00D64624" w:rsidP="008B4B06">
            <w:pPr>
              <w:pStyle w:val="caratteretabellaSTEAM"/>
              <w:jc w:val="center"/>
              <w:rPr>
                <w:b/>
                <w:color w:val="000000"/>
                <w:lang w:val="en-GB" w:eastAsia="en-GB"/>
              </w:rPr>
            </w:pPr>
            <w:r w:rsidRPr="00993F03">
              <w:rPr>
                <w:b/>
                <w:color w:val="000000"/>
                <w:lang w:val="en-GB" w:eastAsia="en-GB"/>
              </w:rPr>
              <w:t>UdM</w:t>
            </w:r>
          </w:p>
        </w:tc>
        <w:tc>
          <w:tcPr>
            <w:tcW w:w="822" w:type="pct"/>
            <w:tcBorders>
              <w:top w:val="single" w:sz="12" w:space="0" w:color="auto"/>
              <w:bottom w:val="single" w:sz="12" w:space="0" w:color="auto"/>
            </w:tcBorders>
          </w:tcPr>
          <w:p w:rsidR="00D64624" w:rsidRPr="00993F03" w:rsidRDefault="00D64624" w:rsidP="00C84AD7">
            <w:pPr>
              <w:pStyle w:val="caratteretabellaSTEAM"/>
              <w:jc w:val="center"/>
              <w:rPr>
                <w:b/>
                <w:color w:val="000000"/>
                <w:lang w:val="en-GB" w:eastAsia="en-GB"/>
              </w:rPr>
            </w:pPr>
            <w:r w:rsidRPr="00993F03">
              <w:rPr>
                <w:b/>
                <w:color w:val="000000"/>
                <w:lang w:val="en-GB" w:eastAsia="en-GB"/>
              </w:rPr>
              <w:t>2009</w:t>
            </w:r>
          </w:p>
        </w:tc>
        <w:tc>
          <w:tcPr>
            <w:tcW w:w="822" w:type="pct"/>
            <w:tcBorders>
              <w:top w:val="single" w:sz="12" w:space="0" w:color="auto"/>
              <w:bottom w:val="single" w:sz="12" w:space="0" w:color="auto"/>
            </w:tcBorders>
          </w:tcPr>
          <w:p w:rsidR="00D64624" w:rsidRPr="00993F03" w:rsidRDefault="00D64624" w:rsidP="00C84AD7">
            <w:pPr>
              <w:pStyle w:val="caratteretabellaSTEAM"/>
              <w:jc w:val="center"/>
              <w:rPr>
                <w:b/>
                <w:color w:val="000000"/>
                <w:lang w:val="en-GB" w:eastAsia="en-GB"/>
              </w:rPr>
            </w:pPr>
            <w:r w:rsidRPr="00993F03">
              <w:rPr>
                <w:b/>
                <w:color w:val="000000"/>
                <w:lang w:val="en-GB" w:eastAsia="en-GB"/>
              </w:rPr>
              <w:t>2010</w:t>
            </w:r>
          </w:p>
        </w:tc>
        <w:tc>
          <w:tcPr>
            <w:tcW w:w="822" w:type="pct"/>
            <w:tcBorders>
              <w:top w:val="single" w:sz="12" w:space="0" w:color="auto"/>
              <w:bottom w:val="single" w:sz="12" w:space="0" w:color="auto"/>
            </w:tcBorders>
          </w:tcPr>
          <w:p w:rsidR="00D64624" w:rsidRPr="00993F03" w:rsidRDefault="00D64624" w:rsidP="00C84AD7">
            <w:pPr>
              <w:pStyle w:val="caratteretabellaSTEAM"/>
              <w:jc w:val="center"/>
              <w:rPr>
                <w:b/>
                <w:color w:val="000000"/>
                <w:vertAlign w:val="superscript"/>
                <w:lang w:val="en-GB" w:eastAsia="en-GB"/>
              </w:rPr>
            </w:pPr>
            <w:r w:rsidRPr="00993F03">
              <w:rPr>
                <w:b/>
                <w:color w:val="000000"/>
                <w:lang w:val="en-GB" w:eastAsia="en-GB"/>
              </w:rPr>
              <w:t>2011</w:t>
            </w:r>
          </w:p>
        </w:tc>
      </w:tr>
      <w:tr w:rsidR="00D64624" w:rsidRPr="00993F03" w:rsidTr="00D64624">
        <w:trPr>
          <w:cantSplit/>
          <w:trHeight w:val="240"/>
        </w:trPr>
        <w:tc>
          <w:tcPr>
            <w:tcW w:w="2017" w:type="pct"/>
            <w:tcBorders>
              <w:top w:val="single" w:sz="12" w:space="0" w:color="auto"/>
            </w:tcBorders>
          </w:tcPr>
          <w:p w:rsidR="00D64624" w:rsidRPr="00993F03" w:rsidRDefault="00D64624" w:rsidP="008B4B06">
            <w:pPr>
              <w:pStyle w:val="caratteretabellaSTEAM"/>
              <w:rPr>
                <w:lang w:eastAsia="en-GB"/>
              </w:rPr>
            </w:pPr>
            <w:r w:rsidRPr="00993F03">
              <w:rPr>
                <w:lang w:eastAsia="en-GB"/>
              </w:rPr>
              <w:t xml:space="preserve">Ore di funzionamento </w:t>
            </w:r>
          </w:p>
        </w:tc>
        <w:tc>
          <w:tcPr>
            <w:tcW w:w="516" w:type="pct"/>
            <w:tcBorders>
              <w:top w:val="single" w:sz="12" w:space="0" w:color="auto"/>
            </w:tcBorders>
          </w:tcPr>
          <w:p w:rsidR="00D64624" w:rsidRPr="00993F03" w:rsidRDefault="00D64624" w:rsidP="008B4B06">
            <w:pPr>
              <w:pStyle w:val="caratteretabellaSTEAM"/>
              <w:jc w:val="center"/>
              <w:rPr>
                <w:lang w:val="en-GB" w:eastAsia="en-GB"/>
              </w:rPr>
            </w:pPr>
            <w:r w:rsidRPr="00993F03">
              <w:rPr>
                <w:lang w:val="en-GB" w:eastAsia="en-GB"/>
              </w:rPr>
              <w:t>h</w:t>
            </w:r>
          </w:p>
        </w:tc>
        <w:tc>
          <w:tcPr>
            <w:tcW w:w="822" w:type="pct"/>
            <w:tcBorders>
              <w:top w:val="single" w:sz="12" w:space="0" w:color="auto"/>
            </w:tcBorders>
          </w:tcPr>
          <w:p w:rsidR="00D64624" w:rsidRPr="00993F03" w:rsidRDefault="00D64624" w:rsidP="006B15A1">
            <w:pPr>
              <w:pStyle w:val="caratteretabellaSTEAM"/>
              <w:jc w:val="center"/>
              <w:rPr>
                <w:lang w:val="en-GB" w:eastAsia="en-GB"/>
              </w:rPr>
            </w:pPr>
            <w:r w:rsidRPr="00993F03">
              <w:rPr>
                <w:lang w:val="en-GB" w:eastAsia="en-GB"/>
              </w:rPr>
              <w:t>7.601</w:t>
            </w:r>
          </w:p>
        </w:tc>
        <w:tc>
          <w:tcPr>
            <w:tcW w:w="822" w:type="pct"/>
            <w:tcBorders>
              <w:top w:val="single" w:sz="12" w:space="0" w:color="auto"/>
            </w:tcBorders>
          </w:tcPr>
          <w:p w:rsidR="00D64624" w:rsidRPr="00993F03" w:rsidRDefault="00D64624" w:rsidP="006B15A1">
            <w:pPr>
              <w:pStyle w:val="caratteretabellaSTEAM"/>
              <w:jc w:val="center"/>
              <w:rPr>
                <w:lang w:val="en-GB" w:eastAsia="en-GB"/>
              </w:rPr>
            </w:pPr>
            <w:r w:rsidRPr="00993F03">
              <w:rPr>
                <w:lang w:val="en-GB" w:eastAsia="en-GB"/>
              </w:rPr>
              <w:t>8.102</w:t>
            </w:r>
          </w:p>
        </w:tc>
        <w:tc>
          <w:tcPr>
            <w:tcW w:w="822" w:type="pct"/>
            <w:tcBorders>
              <w:top w:val="single" w:sz="12" w:space="0" w:color="auto"/>
            </w:tcBorders>
          </w:tcPr>
          <w:p w:rsidR="00D64624" w:rsidRPr="00993F03" w:rsidRDefault="00D64624" w:rsidP="00A16C68">
            <w:pPr>
              <w:jc w:val="center"/>
              <w:rPr>
                <w:rFonts w:cs="Arial"/>
                <w:color w:val="000000"/>
                <w:sz w:val="18"/>
                <w:szCs w:val="18"/>
              </w:rPr>
            </w:pPr>
            <w:r w:rsidRPr="00993F03">
              <w:rPr>
                <w:rFonts w:cs="Arial"/>
                <w:color w:val="000000"/>
                <w:sz w:val="18"/>
                <w:szCs w:val="18"/>
                <w:lang w:val="en-GB" w:eastAsia="en-GB"/>
              </w:rPr>
              <w:t>7.716</w:t>
            </w:r>
          </w:p>
        </w:tc>
      </w:tr>
      <w:tr w:rsidR="00D64624" w:rsidRPr="00993F03" w:rsidTr="00D64624">
        <w:trPr>
          <w:cantSplit/>
          <w:trHeight w:val="240"/>
        </w:trPr>
        <w:tc>
          <w:tcPr>
            <w:tcW w:w="2017" w:type="pct"/>
          </w:tcPr>
          <w:p w:rsidR="00D64624" w:rsidRPr="00993F03" w:rsidRDefault="00D64624" w:rsidP="008B4B06">
            <w:pPr>
              <w:pStyle w:val="caratteretabellaSTEAM"/>
              <w:rPr>
                <w:lang w:eastAsia="en-GB"/>
              </w:rPr>
            </w:pPr>
            <w:r w:rsidRPr="00993F03">
              <w:rPr>
                <w:lang w:eastAsia="en-GB"/>
              </w:rPr>
              <w:t>Combustibile alimentato</w:t>
            </w:r>
          </w:p>
        </w:tc>
        <w:tc>
          <w:tcPr>
            <w:tcW w:w="516" w:type="pct"/>
          </w:tcPr>
          <w:p w:rsidR="00D64624" w:rsidRPr="00993F03" w:rsidRDefault="00D64624" w:rsidP="008B4B06">
            <w:pPr>
              <w:pStyle w:val="caratteretabellaSTEAM"/>
              <w:jc w:val="center"/>
              <w:rPr>
                <w:lang w:val="en-GB" w:eastAsia="en-GB"/>
              </w:rPr>
            </w:pPr>
            <w:r w:rsidRPr="00993F03">
              <w:rPr>
                <w:lang w:val="en-GB" w:eastAsia="en-GB"/>
              </w:rPr>
              <w:t>t/a</w:t>
            </w:r>
          </w:p>
        </w:tc>
        <w:tc>
          <w:tcPr>
            <w:tcW w:w="822" w:type="pct"/>
            <w:noWrap/>
          </w:tcPr>
          <w:p w:rsidR="00D64624" w:rsidRPr="00993F03" w:rsidRDefault="00D64624" w:rsidP="009F669F">
            <w:pPr>
              <w:pStyle w:val="caratteretabellaSTEAM"/>
              <w:jc w:val="center"/>
              <w:rPr>
                <w:lang w:val="en-GB" w:eastAsia="en-GB"/>
              </w:rPr>
            </w:pPr>
            <w:r w:rsidRPr="00993F03">
              <w:rPr>
                <w:rFonts w:cs="Arial"/>
                <w:szCs w:val="18"/>
                <w:lang w:eastAsia="it-IT"/>
              </w:rPr>
              <w:t>88.829</w:t>
            </w:r>
          </w:p>
        </w:tc>
        <w:tc>
          <w:tcPr>
            <w:tcW w:w="822" w:type="pct"/>
          </w:tcPr>
          <w:p w:rsidR="00D64624" w:rsidRPr="00993F03" w:rsidRDefault="00D64624" w:rsidP="009F669F">
            <w:pPr>
              <w:pStyle w:val="caratteretabellaSTEAM"/>
              <w:jc w:val="center"/>
              <w:rPr>
                <w:lang w:val="en-GB" w:eastAsia="en-GB"/>
              </w:rPr>
            </w:pPr>
            <w:r w:rsidRPr="00993F03">
              <w:rPr>
                <w:rFonts w:cs="Arial"/>
                <w:szCs w:val="18"/>
                <w:lang w:eastAsia="it-IT"/>
              </w:rPr>
              <w:t>93.276</w:t>
            </w:r>
          </w:p>
        </w:tc>
        <w:tc>
          <w:tcPr>
            <w:tcW w:w="822" w:type="pct"/>
          </w:tcPr>
          <w:p w:rsidR="00D64624" w:rsidRPr="00993F03" w:rsidRDefault="00D64624" w:rsidP="009F669F">
            <w:pPr>
              <w:pStyle w:val="caratteretabellaSTEAM"/>
              <w:jc w:val="center"/>
              <w:rPr>
                <w:lang w:eastAsia="en-GB"/>
              </w:rPr>
            </w:pPr>
            <w:r w:rsidRPr="00993F03">
              <w:rPr>
                <w:lang w:eastAsia="en-GB"/>
              </w:rPr>
              <w:t>90.220</w:t>
            </w:r>
          </w:p>
        </w:tc>
      </w:tr>
      <w:tr w:rsidR="00D64624" w:rsidRPr="00993F03" w:rsidTr="00D64624">
        <w:trPr>
          <w:cantSplit/>
          <w:trHeight w:val="240"/>
        </w:trPr>
        <w:tc>
          <w:tcPr>
            <w:tcW w:w="2017" w:type="pct"/>
            <w:tcBorders>
              <w:top w:val="single" w:sz="4" w:space="0" w:color="auto"/>
              <w:bottom w:val="single" w:sz="4" w:space="0" w:color="auto"/>
            </w:tcBorders>
          </w:tcPr>
          <w:p w:rsidR="00D64624" w:rsidRPr="00993F03" w:rsidRDefault="00D64624" w:rsidP="00954669">
            <w:pPr>
              <w:pStyle w:val="caratteretabellaSTEAM"/>
              <w:rPr>
                <w:lang w:eastAsia="en-GB"/>
              </w:rPr>
            </w:pPr>
            <w:r w:rsidRPr="00993F03">
              <w:rPr>
                <w:lang w:eastAsia="en-GB"/>
              </w:rPr>
              <w:t xml:space="preserve">Energia elettrica lorda prodotta </w:t>
            </w:r>
          </w:p>
        </w:tc>
        <w:tc>
          <w:tcPr>
            <w:tcW w:w="516" w:type="pct"/>
            <w:tcBorders>
              <w:top w:val="single" w:sz="4" w:space="0" w:color="auto"/>
              <w:bottom w:val="single" w:sz="4" w:space="0" w:color="auto"/>
            </w:tcBorders>
          </w:tcPr>
          <w:p w:rsidR="00D64624" w:rsidRPr="00993F03" w:rsidRDefault="00D64624" w:rsidP="008B4B06">
            <w:pPr>
              <w:pStyle w:val="caratteretabellaSTEAM"/>
              <w:jc w:val="center"/>
              <w:rPr>
                <w:lang w:eastAsia="en-GB"/>
              </w:rPr>
            </w:pPr>
            <w:r w:rsidRPr="00993F03">
              <w:rPr>
                <w:lang w:eastAsia="en-GB"/>
              </w:rPr>
              <w:t>MWh</w:t>
            </w:r>
          </w:p>
        </w:tc>
        <w:tc>
          <w:tcPr>
            <w:tcW w:w="822" w:type="pct"/>
            <w:tcBorders>
              <w:top w:val="single" w:sz="4" w:space="0" w:color="auto"/>
              <w:bottom w:val="single" w:sz="4" w:space="0" w:color="auto"/>
            </w:tcBorders>
            <w:noWrap/>
          </w:tcPr>
          <w:p w:rsidR="00D64624" w:rsidRPr="00993F03" w:rsidRDefault="00D64624" w:rsidP="008B4B06">
            <w:pPr>
              <w:pStyle w:val="caratteretabellaSTEAM"/>
              <w:jc w:val="center"/>
              <w:rPr>
                <w:lang w:eastAsia="en-GB"/>
              </w:rPr>
            </w:pPr>
            <w:r w:rsidRPr="00993F03">
              <w:rPr>
                <w:rFonts w:cs="Arial"/>
                <w:szCs w:val="18"/>
                <w:lang w:eastAsia="it-IT"/>
              </w:rPr>
              <w:t>78.981</w:t>
            </w:r>
          </w:p>
        </w:tc>
        <w:tc>
          <w:tcPr>
            <w:tcW w:w="822" w:type="pct"/>
            <w:tcBorders>
              <w:top w:val="single" w:sz="4" w:space="0" w:color="auto"/>
              <w:bottom w:val="single" w:sz="4" w:space="0" w:color="auto"/>
            </w:tcBorders>
          </w:tcPr>
          <w:p w:rsidR="00D64624" w:rsidRPr="00993F03" w:rsidRDefault="00D64624" w:rsidP="009F669F">
            <w:pPr>
              <w:pStyle w:val="caratteretabellaSTEAM"/>
              <w:jc w:val="center"/>
              <w:rPr>
                <w:lang w:eastAsia="en-GB"/>
              </w:rPr>
            </w:pPr>
            <w:r w:rsidRPr="00993F03">
              <w:rPr>
                <w:rFonts w:cs="Arial"/>
                <w:szCs w:val="18"/>
                <w:lang w:eastAsia="it-IT"/>
              </w:rPr>
              <w:t>81.480</w:t>
            </w:r>
          </w:p>
        </w:tc>
        <w:tc>
          <w:tcPr>
            <w:tcW w:w="822" w:type="pct"/>
            <w:tcBorders>
              <w:top w:val="single" w:sz="4" w:space="0" w:color="auto"/>
              <w:bottom w:val="single" w:sz="4" w:space="0" w:color="auto"/>
            </w:tcBorders>
          </w:tcPr>
          <w:p w:rsidR="00D64624" w:rsidRPr="00993F03" w:rsidRDefault="00D64624" w:rsidP="008B4B06">
            <w:pPr>
              <w:pStyle w:val="caratteretabellaSTEAM"/>
              <w:jc w:val="center"/>
              <w:rPr>
                <w:lang w:eastAsia="en-GB"/>
              </w:rPr>
            </w:pPr>
            <w:r w:rsidRPr="00993F03">
              <w:rPr>
                <w:rFonts w:cs="Arial"/>
                <w:szCs w:val="18"/>
                <w:lang w:eastAsia="it-IT"/>
              </w:rPr>
              <w:t>77.566</w:t>
            </w:r>
          </w:p>
        </w:tc>
      </w:tr>
      <w:tr w:rsidR="00D64624" w:rsidRPr="00993F03" w:rsidTr="00D64624">
        <w:trPr>
          <w:cantSplit/>
          <w:trHeight w:val="240"/>
        </w:trPr>
        <w:tc>
          <w:tcPr>
            <w:tcW w:w="2017" w:type="pct"/>
            <w:tcBorders>
              <w:top w:val="single" w:sz="4" w:space="0" w:color="auto"/>
              <w:bottom w:val="single" w:sz="12" w:space="0" w:color="auto"/>
            </w:tcBorders>
          </w:tcPr>
          <w:p w:rsidR="00D64624" w:rsidRPr="00993F03" w:rsidRDefault="00D64624" w:rsidP="009F669F">
            <w:pPr>
              <w:pStyle w:val="caratteretabellaSTEAM"/>
              <w:rPr>
                <w:lang w:eastAsia="en-GB"/>
              </w:rPr>
            </w:pPr>
            <w:r w:rsidRPr="00993F03">
              <w:rPr>
                <w:lang w:eastAsia="en-GB"/>
              </w:rPr>
              <w:t>Energia elettrica netta prodotta</w:t>
            </w:r>
          </w:p>
        </w:tc>
        <w:tc>
          <w:tcPr>
            <w:tcW w:w="516" w:type="pct"/>
            <w:tcBorders>
              <w:top w:val="single" w:sz="4" w:space="0" w:color="auto"/>
              <w:bottom w:val="single" w:sz="12" w:space="0" w:color="auto"/>
            </w:tcBorders>
          </w:tcPr>
          <w:p w:rsidR="00D64624" w:rsidRPr="00993F03" w:rsidRDefault="00D64624" w:rsidP="008B4B06">
            <w:pPr>
              <w:pStyle w:val="caratteretabellaSTEAM"/>
              <w:jc w:val="center"/>
              <w:rPr>
                <w:lang w:val="en-GB" w:eastAsia="en-GB"/>
              </w:rPr>
            </w:pPr>
            <w:r w:rsidRPr="00993F03">
              <w:rPr>
                <w:lang w:eastAsia="en-GB"/>
              </w:rPr>
              <w:t>MW</w:t>
            </w:r>
            <w:r w:rsidRPr="00993F03">
              <w:rPr>
                <w:lang w:val="en-GB" w:eastAsia="en-GB"/>
              </w:rPr>
              <w:t>h</w:t>
            </w:r>
          </w:p>
        </w:tc>
        <w:tc>
          <w:tcPr>
            <w:tcW w:w="822" w:type="pct"/>
            <w:tcBorders>
              <w:top w:val="single" w:sz="4" w:space="0" w:color="auto"/>
              <w:bottom w:val="single" w:sz="12" w:space="0" w:color="auto"/>
            </w:tcBorders>
            <w:noWrap/>
          </w:tcPr>
          <w:p w:rsidR="00D64624" w:rsidRPr="00993F03" w:rsidRDefault="00D64624" w:rsidP="008B4B06">
            <w:pPr>
              <w:pStyle w:val="caratteretabellaSTEAM"/>
              <w:jc w:val="center"/>
              <w:rPr>
                <w:rFonts w:cs="Arial"/>
                <w:szCs w:val="18"/>
                <w:lang w:eastAsia="it-IT"/>
              </w:rPr>
            </w:pPr>
            <w:r w:rsidRPr="00993F03">
              <w:rPr>
                <w:rFonts w:cs="Arial"/>
                <w:szCs w:val="18"/>
                <w:lang w:eastAsia="it-IT"/>
              </w:rPr>
              <w:t>64.560</w:t>
            </w:r>
          </w:p>
        </w:tc>
        <w:tc>
          <w:tcPr>
            <w:tcW w:w="822" w:type="pct"/>
            <w:tcBorders>
              <w:top w:val="single" w:sz="4" w:space="0" w:color="auto"/>
              <w:bottom w:val="single" w:sz="12" w:space="0" w:color="auto"/>
            </w:tcBorders>
          </w:tcPr>
          <w:p w:rsidR="00D64624" w:rsidRPr="00993F03" w:rsidRDefault="00D64624" w:rsidP="008B4B06">
            <w:pPr>
              <w:pStyle w:val="caratteretabellaSTEAM"/>
              <w:jc w:val="center"/>
              <w:rPr>
                <w:rFonts w:cs="Arial"/>
                <w:szCs w:val="18"/>
                <w:lang w:eastAsia="it-IT"/>
              </w:rPr>
            </w:pPr>
            <w:r w:rsidRPr="00993F03">
              <w:rPr>
                <w:rFonts w:cs="Arial"/>
                <w:szCs w:val="18"/>
                <w:lang w:eastAsia="it-IT"/>
              </w:rPr>
              <w:t>66.288</w:t>
            </w:r>
          </w:p>
        </w:tc>
        <w:tc>
          <w:tcPr>
            <w:tcW w:w="822" w:type="pct"/>
            <w:tcBorders>
              <w:top w:val="single" w:sz="4" w:space="0" w:color="auto"/>
              <w:bottom w:val="single" w:sz="12" w:space="0" w:color="auto"/>
            </w:tcBorders>
          </w:tcPr>
          <w:p w:rsidR="00D64624" w:rsidRPr="00993F03" w:rsidRDefault="00D64624" w:rsidP="008B4B06">
            <w:pPr>
              <w:pStyle w:val="caratteretabellaSTEAM"/>
              <w:jc w:val="center"/>
              <w:rPr>
                <w:rFonts w:cs="Arial"/>
                <w:szCs w:val="18"/>
                <w:lang w:eastAsia="it-IT"/>
              </w:rPr>
            </w:pPr>
            <w:r w:rsidRPr="00993F03">
              <w:rPr>
                <w:rFonts w:cs="Arial"/>
                <w:szCs w:val="18"/>
                <w:lang w:eastAsia="it-IT"/>
              </w:rPr>
              <w:t>63.051</w:t>
            </w:r>
          </w:p>
        </w:tc>
      </w:tr>
    </w:tbl>
    <w:p w:rsidR="00E82E50" w:rsidRDefault="00E82E50" w:rsidP="008B4B06"/>
    <w:p w:rsidR="00805778" w:rsidRPr="00993F03" w:rsidRDefault="00805778" w:rsidP="008B4B06"/>
    <w:p w:rsidR="008B4B06" w:rsidRPr="00993F03" w:rsidRDefault="008B4B06" w:rsidP="008B4B06">
      <w:pPr>
        <w:pStyle w:val="Titolo3STEAM"/>
      </w:pPr>
      <w:bookmarkStart w:id="101" w:name="_Toc265140203"/>
      <w:bookmarkStart w:id="102" w:name="_Toc311025071"/>
      <w:bookmarkStart w:id="103" w:name="_Toc316300862"/>
      <w:r w:rsidRPr="00993F03">
        <w:t>Uso di Risorse</w:t>
      </w:r>
      <w:bookmarkEnd w:id="101"/>
      <w:bookmarkEnd w:id="102"/>
      <w:bookmarkEnd w:id="103"/>
    </w:p>
    <w:p w:rsidR="008B4B06" w:rsidRPr="00993F03" w:rsidRDefault="008B4B06" w:rsidP="008B4B06">
      <w:pPr>
        <w:pStyle w:val="Titolo4STEAM"/>
      </w:pPr>
      <w:r w:rsidRPr="00993F03">
        <w:t>Acqua</w:t>
      </w:r>
    </w:p>
    <w:p w:rsidR="008B4B06" w:rsidRPr="00993F03" w:rsidRDefault="008B4B06" w:rsidP="008B4B06">
      <w:r w:rsidRPr="00993F03">
        <w:t xml:space="preserve">L’acqua ad uso industriale ed igienico-sanitario viene prelevata da un pozzo artesiano presente in stabilimento, della profondità di </w:t>
      </w:r>
      <w:r w:rsidR="00E318DA" w:rsidRPr="00993F03">
        <w:t xml:space="preserve">circa </w:t>
      </w:r>
      <w:r w:rsidR="009F669F" w:rsidRPr="00993F03">
        <w:t xml:space="preserve">155 </w:t>
      </w:r>
      <w:r w:rsidRPr="00993F03">
        <w:t>m</w:t>
      </w:r>
      <w:r w:rsidR="00E318DA" w:rsidRPr="00993F03">
        <w:t>,</w:t>
      </w:r>
      <w:r w:rsidR="00832C12" w:rsidRPr="00993F03">
        <w:t xml:space="preserve"> autorizzato dalla Regione Puglia con </w:t>
      </w:r>
      <w:r w:rsidR="00E82E50" w:rsidRPr="00993F03">
        <w:rPr>
          <w:i/>
        </w:rPr>
        <w:t>Concessione n.</w:t>
      </w:r>
      <w:r w:rsidR="00832C12" w:rsidRPr="00993F03">
        <w:rPr>
          <w:i/>
        </w:rPr>
        <w:t>3 del 16/02/2007</w:t>
      </w:r>
      <w:r w:rsidR="00832C12" w:rsidRPr="00993F03">
        <w:t>,</w:t>
      </w:r>
      <w:r w:rsidRPr="00993F03">
        <w:rPr>
          <w:color w:val="FF0000"/>
        </w:rPr>
        <w:t xml:space="preserve"> </w:t>
      </w:r>
      <w:r w:rsidRPr="00993F03">
        <w:t xml:space="preserve">che prescrive un attingimento massimo di acqua pari a </w:t>
      </w:r>
      <w:r w:rsidR="00832C12" w:rsidRPr="00993F03">
        <w:t xml:space="preserve">7 l/s (massima portata di emungimento della pompa di sollevamento), con un prelievo totale annuo </w:t>
      </w:r>
      <w:r w:rsidR="00E82E50" w:rsidRPr="00993F03">
        <w:t xml:space="preserve">massimo </w:t>
      </w:r>
      <w:r w:rsidR="00832C12" w:rsidRPr="00993F03">
        <w:t>di 75.000 m</w:t>
      </w:r>
      <w:r w:rsidR="00832C12" w:rsidRPr="00993F03">
        <w:rPr>
          <w:vertAlign w:val="superscript"/>
        </w:rPr>
        <w:t>3</w:t>
      </w:r>
      <w:r w:rsidR="00832C12" w:rsidRPr="00993F03">
        <w:t xml:space="preserve">/anno. </w:t>
      </w:r>
    </w:p>
    <w:p w:rsidR="00832C12" w:rsidRPr="00993F03" w:rsidRDefault="00832C12" w:rsidP="008B4B06"/>
    <w:p w:rsidR="008B4B06" w:rsidRPr="00993F03" w:rsidRDefault="008B4B06" w:rsidP="008B4B06">
      <w:r w:rsidRPr="00993F03">
        <w:t xml:space="preserve">Come precedentemente descritto al </w:t>
      </w:r>
      <w:r w:rsidRPr="00993F03">
        <w:rPr>
          <w:i/>
        </w:rPr>
        <w:t>Paragrafo 3.2.5.2</w:t>
      </w:r>
      <w:r w:rsidRPr="00993F03">
        <w:t>, l’acqua grezza prelevata dal pozzo subisce idonei trattamenti prima di essere utilizzata a scopi igienico-sanitari ed industriali</w:t>
      </w:r>
      <w:r w:rsidR="00E318DA" w:rsidRPr="00993F03">
        <w:t xml:space="preserve"> (produzione di acqua demi e lavaggi vari)</w:t>
      </w:r>
      <w:r w:rsidRPr="00993F03">
        <w:t>.</w:t>
      </w:r>
    </w:p>
    <w:p w:rsidR="008B4B06" w:rsidRPr="00993F03" w:rsidRDefault="008B4B06" w:rsidP="008B4B06"/>
    <w:p w:rsidR="008B4B06" w:rsidRPr="00993F03" w:rsidRDefault="008B4B06" w:rsidP="008B4B06">
      <w:r w:rsidRPr="00993F03">
        <w:t>Per gli usi potabili, sono utilizzati contenitori di acqua potabile forniti da ditte specializzate della capacità di 30 litri.</w:t>
      </w:r>
    </w:p>
    <w:p w:rsidR="008B4B06" w:rsidRPr="00993F03" w:rsidRDefault="008B4B06" w:rsidP="008B4B06">
      <w:r w:rsidRPr="00993F03">
        <w:lastRenderedPageBreak/>
        <w:t xml:space="preserve">La </w:t>
      </w:r>
      <w:r w:rsidRPr="00993F03">
        <w:rPr>
          <w:i/>
        </w:rPr>
        <w:t>Tabella 3.2.7.1a</w:t>
      </w:r>
      <w:r w:rsidRPr="00993F03">
        <w:t xml:space="preserve"> riporta i prelievi idrici nel periodo 200</w:t>
      </w:r>
      <w:r w:rsidR="00D64624" w:rsidRPr="00993F03">
        <w:t>9</w:t>
      </w:r>
      <w:r w:rsidRPr="00993F03">
        <w:t>-201</w:t>
      </w:r>
      <w:r w:rsidR="00C84AD7" w:rsidRPr="00993F03">
        <w:t>1</w:t>
      </w:r>
      <w:r w:rsidRPr="00993F03">
        <w:t xml:space="preserve">. </w:t>
      </w:r>
    </w:p>
    <w:p w:rsidR="008B4B06" w:rsidRPr="00993F03" w:rsidRDefault="008B4B06" w:rsidP="008B4B06"/>
    <w:p w:rsidR="008B4B06" w:rsidRPr="00993F03" w:rsidRDefault="008B4B06" w:rsidP="007E532C">
      <w:pPr>
        <w:pStyle w:val="TitoloTabellaSTEAM"/>
      </w:pPr>
      <w:r w:rsidRPr="00993F03">
        <w:t>Tabella 3.2.7.1a</w:t>
      </w:r>
      <w:r w:rsidRPr="00993F03">
        <w:tab/>
        <w:t>Totale Prelievi Idrici dal Pozzo nel Triennio 200</w:t>
      </w:r>
      <w:r w:rsidR="004B1AC4" w:rsidRPr="00993F03">
        <w:t>8</w:t>
      </w:r>
      <w:r w:rsidRPr="00993F03">
        <w:t>-201</w:t>
      </w:r>
      <w:r w:rsidR="00C84AD7" w:rsidRPr="00993F03">
        <w:t>1</w:t>
      </w:r>
    </w:p>
    <w:tbl>
      <w:tblPr>
        <w:tblW w:w="0" w:type="auto"/>
        <w:tblBorders>
          <w:top w:val="single" w:sz="12" w:space="0" w:color="auto"/>
          <w:left w:val="single" w:sz="12" w:space="0" w:color="auto"/>
          <w:bottom w:val="single" w:sz="12" w:space="0" w:color="auto"/>
          <w:right w:val="single" w:sz="12" w:space="0" w:color="auto"/>
          <w:insideH w:val="single" w:sz="12" w:space="0" w:color="auto"/>
        </w:tblBorders>
        <w:tblLook w:val="04A0"/>
      </w:tblPr>
      <w:tblGrid>
        <w:gridCol w:w="2019"/>
        <w:gridCol w:w="2019"/>
        <w:gridCol w:w="2019"/>
        <w:gridCol w:w="2020"/>
      </w:tblGrid>
      <w:tr w:rsidR="008B4B06" w:rsidRPr="00993F03" w:rsidTr="00D64624">
        <w:trPr>
          <w:cantSplit/>
        </w:trPr>
        <w:tc>
          <w:tcPr>
            <w:tcW w:w="2019" w:type="dxa"/>
            <w:vMerge w:val="restart"/>
          </w:tcPr>
          <w:p w:rsidR="008B4B06" w:rsidRPr="00993F03" w:rsidRDefault="008B4B06" w:rsidP="008B4B06">
            <w:pPr>
              <w:rPr>
                <w:b/>
                <w:sz w:val="18"/>
                <w:szCs w:val="18"/>
              </w:rPr>
            </w:pPr>
          </w:p>
        </w:tc>
        <w:tc>
          <w:tcPr>
            <w:tcW w:w="6058" w:type="dxa"/>
            <w:gridSpan w:val="3"/>
            <w:tcBorders>
              <w:bottom w:val="nil"/>
            </w:tcBorders>
          </w:tcPr>
          <w:p w:rsidR="008B4B06" w:rsidRPr="00993F03" w:rsidRDefault="008B4B06" w:rsidP="002562D6">
            <w:pPr>
              <w:jc w:val="center"/>
              <w:rPr>
                <w:b/>
                <w:sz w:val="18"/>
                <w:szCs w:val="18"/>
              </w:rPr>
            </w:pPr>
            <w:r w:rsidRPr="00993F03">
              <w:rPr>
                <w:b/>
                <w:sz w:val="18"/>
                <w:szCs w:val="18"/>
              </w:rPr>
              <w:t>Prelievi annui (m</w:t>
            </w:r>
            <w:r w:rsidRPr="00993F03">
              <w:rPr>
                <w:b/>
                <w:sz w:val="18"/>
                <w:szCs w:val="18"/>
                <w:vertAlign w:val="superscript"/>
              </w:rPr>
              <w:t>3</w:t>
            </w:r>
            <w:r w:rsidRPr="00993F03">
              <w:rPr>
                <w:b/>
                <w:sz w:val="18"/>
                <w:szCs w:val="18"/>
              </w:rPr>
              <w:t>/anno)</w:t>
            </w:r>
          </w:p>
        </w:tc>
      </w:tr>
      <w:tr w:rsidR="00D64624" w:rsidRPr="00993F03" w:rsidTr="00D64624">
        <w:trPr>
          <w:cantSplit/>
        </w:trPr>
        <w:tc>
          <w:tcPr>
            <w:tcW w:w="2019" w:type="dxa"/>
            <w:vMerge/>
            <w:tcBorders>
              <w:bottom w:val="single" w:sz="12" w:space="0" w:color="auto"/>
            </w:tcBorders>
          </w:tcPr>
          <w:p w:rsidR="00D64624" w:rsidRPr="00993F03" w:rsidRDefault="00D64624" w:rsidP="008B4B06">
            <w:pPr>
              <w:rPr>
                <w:b/>
                <w:sz w:val="18"/>
                <w:szCs w:val="18"/>
              </w:rPr>
            </w:pPr>
          </w:p>
        </w:tc>
        <w:tc>
          <w:tcPr>
            <w:tcW w:w="2019" w:type="dxa"/>
            <w:tcBorders>
              <w:top w:val="nil"/>
              <w:bottom w:val="single" w:sz="12" w:space="0" w:color="auto"/>
            </w:tcBorders>
          </w:tcPr>
          <w:p w:rsidR="00D64624" w:rsidRPr="00993F03" w:rsidRDefault="00D64624" w:rsidP="002562D6">
            <w:pPr>
              <w:jc w:val="center"/>
              <w:rPr>
                <w:b/>
                <w:sz w:val="18"/>
                <w:szCs w:val="18"/>
              </w:rPr>
            </w:pPr>
            <w:r w:rsidRPr="00993F03">
              <w:rPr>
                <w:b/>
                <w:sz w:val="18"/>
                <w:szCs w:val="18"/>
              </w:rPr>
              <w:t>2009</w:t>
            </w:r>
          </w:p>
        </w:tc>
        <w:tc>
          <w:tcPr>
            <w:tcW w:w="2019" w:type="dxa"/>
            <w:tcBorders>
              <w:top w:val="nil"/>
              <w:bottom w:val="single" w:sz="12" w:space="0" w:color="auto"/>
            </w:tcBorders>
          </w:tcPr>
          <w:p w:rsidR="00D64624" w:rsidRPr="00993F03" w:rsidRDefault="00D64624" w:rsidP="002562D6">
            <w:pPr>
              <w:jc w:val="center"/>
              <w:rPr>
                <w:b/>
                <w:sz w:val="18"/>
                <w:szCs w:val="18"/>
              </w:rPr>
            </w:pPr>
            <w:r w:rsidRPr="00993F03">
              <w:rPr>
                <w:b/>
                <w:sz w:val="18"/>
                <w:szCs w:val="18"/>
              </w:rPr>
              <w:t>2010</w:t>
            </w:r>
          </w:p>
        </w:tc>
        <w:tc>
          <w:tcPr>
            <w:tcW w:w="2020" w:type="dxa"/>
            <w:tcBorders>
              <w:top w:val="nil"/>
              <w:bottom w:val="single" w:sz="12" w:space="0" w:color="auto"/>
            </w:tcBorders>
          </w:tcPr>
          <w:p w:rsidR="00D64624" w:rsidRPr="00993F03" w:rsidRDefault="00D64624" w:rsidP="002562D6">
            <w:pPr>
              <w:jc w:val="center"/>
              <w:rPr>
                <w:b/>
                <w:sz w:val="18"/>
                <w:szCs w:val="18"/>
                <w:vertAlign w:val="superscript"/>
              </w:rPr>
            </w:pPr>
            <w:r w:rsidRPr="00993F03">
              <w:rPr>
                <w:b/>
                <w:sz w:val="18"/>
                <w:szCs w:val="18"/>
              </w:rPr>
              <w:t>2011</w:t>
            </w:r>
          </w:p>
        </w:tc>
      </w:tr>
      <w:tr w:rsidR="00D64624" w:rsidRPr="00993F03" w:rsidTr="00D64624">
        <w:trPr>
          <w:cantSplit/>
        </w:trPr>
        <w:tc>
          <w:tcPr>
            <w:tcW w:w="2019" w:type="dxa"/>
            <w:tcBorders>
              <w:bottom w:val="single" w:sz="4" w:space="0" w:color="auto"/>
            </w:tcBorders>
            <w:vAlign w:val="center"/>
          </w:tcPr>
          <w:p w:rsidR="00D64624" w:rsidRPr="00993F03" w:rsidRDefault="00D64624" w:rsidP="00CC10AC">
            <w:pPr>
              <w:jc w:val="left"/>
              <w:rPr>
                <w:b/>
                <w:sz w:val="18"/>
                <w:szCs w:val="18"/>
              </w:rPr>
            </w:pPr>
            <w:r w:rsidRPr="00993F03">
              <w:rPr>
                <w:b/>
                <w:sz w:val="18"/>
                <w:szCs w:val="18"/>
              </w:rPr>
              <w:t xml:space="preserve">Acqua da pozzo </w:t>
            </w:r>
          </w:p>
        </w:tc>
        <w:tc>
          <w:tcPr>
            <w:tcW w:w="2019" w:type="dxa"/>
            <w:tcBorders>
              <w:bottom w:val="single" w:sz="4" w:space="0" w:color="auto"/>
            </w:tcBorders>
            <w:vAlign w:val="center"/>
          </w:tcPr>
          <w:p w:rsidR="00D64624" w:rsidRPr="00993F03" w:rsidRDefault="00D64624" w:rsidP="00D64624">
            <w:pPr>
              <w:jc w:val="center"/>
              <w:rPr>
                <w:sz w:val="18"/>
                <w:szCs w:val="18"/>
              </w:rPr>
            </w:pPr>
            <w:r w:rsidRPr="00993F03">
              <w:rPr>
                <w:rFonts w:cs="Arial"/>
                <w:sz w:val="18"/>
                <w:szCs w:val="18"/>
                <w:lang w:eastAsia="it-IT"/>
              </w:rPr>
              <w:t>73.933</w:t>
            </w:r>
          </w:p>
        </w:tc>
        <w:tc>
          <w:tcPr>
            <w:tcW w:w="2019" w:type="dxa"/>
            <w:tcBorders>
              <w:bottom w:val="single" w:sz="4" w:space="0" w:color="auto"/>
            </w:tcBorders>
            <w:vAlign w:val="center"/>
          </w:tcPr>
          <w:p w:rsidR="00D64624" w:rsidRPr="00993F03" w:rsidRDefault="00D64624" w:rsidP="00D64624">
            <w:pPr>
              <w:jc w:val="center"/>
              <w:rPr>
                <w:sz w:val="18"/>
                <w:szCs w:val="18"/>
              </w:rPr>
            </w:pPr>
            <w:r w:rsidRPr="00993F03">
              <w:rPr>
                <w:rFonts w:cs="Arial"/>
                <w:sz w:val="18"/>
                <w:szCs w:val="18"/>
                <w:lang w:eastAsia="it-IT"/>
              </w:rPr>
              <w:t>57.013</w:t>
            </w:r>
          </w:p>
        </w:tc>
        <w:tc>
          <w:tcPr>
            <w:tcW w:w="2020" w:type="dxa"/>
            <w:tcBorders>
              <w:bottom w:val="single" w:sz="4" w:space="0" w:color="auto"/>
            </w:tcBorders>
            <w:vAlign w:val="center"/>
          </w:tcPr>
          <w:p w:rsidR="00D64624" w:rsidRPr="00993F03" w:rsidRDefault="00D64624" w:rsidP="00D64624">
            <w:pPr>
              <w:pStyle w:val="caratteretabellaSTEAM"/>
              <w:jc w:val="center"/>
            </w:pPr>
            <w:r w:rsidRPr="00993F03">
              <w:t>54.173</w:t>
            </w:r>
          </w:p>
        </w:tc>
      </w:tr>
      <w:tr w:rsidR="00D64624" w:rsidRPr="00993F03" w:rsidTr="00D64624">
        <w:trPr>
          <w:cantSplit/>
        </w:trPr>
        <w:tc>
          <w:tcPr>
            <w:tcW w:w="2019" w:type="dxa"/>
            <w:tcBorders>
              <w:top w:val="single" w:sz="4" w:space="0" w:color="auto"/>
            </w:tcBorders>
            <w:vAlign w:val="center"/>
          </w:tcPr>
          <w:p w:rsidR="00D64624" w:rsidRPr="00993F03" w:rsidDel="00672992" w:rsidRDefault="00D64624" w:rsidP="00672992">
            <w:pPr>
              <w:jc w:val="left"/>
              <w:rPr>
                <w:b/>
                <w:sz w:val="18"/>
                <w:szCs w:val="18"/>
              </w:rPr>
            </w:pPr>
            <w:r w:rsidRPr="00993F03">
              <w:rPr>
                <w:b/>
                <w:sz w:val="18"/>
                <w:szCs w:val="18"/>
              </w:rPr>
              <w:t>% su autorizzato (75.000 m</w:t>
            </w:r>
            <w:r w:rsidRPr="00993F03">
              <w:rPr>
                <w:b/>
                <w:sz w:val="18"/>
                <w:szCs w:val="18"/>
                <w:vertAlign w:val="superscript"/>
              </w:rPr>
              <w:t>3</w:t>
            </w:r>
            <w:r w:rsidRPr="00993F03">
              <w:rPr>
                <w:b/>
                <w:sz w:val="18"/>
                <w:szCs w:val="18"/>
              </w:rPr>
              <w:t>/a)</w:t>
            </w:r>
          </w:p>
        </w:tc>
        <w:tc>
          <w:tcPr>
            <w:tcW w:w="2019" w:type="dxa"/>
            <w:tcBorders>
              <w:top w:val="single" w:sz="4" w:space="0" w:color="auto"/>
            </w:tcBorders>
            <w:vAlign w:val="center"/>
          </w:tcPr>
          <w:p w:rsidR="00D64624" w:rsidRPr="00993F03" w:rsidRDefault="00D64624" w:rsidP="00D64624">
            <w:pPr>
              <w:jc w:val="center"/>
              <w:rPr>
                <w:rFonts w:cs="Arial"/>
                <w:sz w:val="18"/>
                <w:szCs w:val="18"/>
                <w:lang w:eastAsia="it-IT"/>
              </w:rPr>
            </w:pPr>
            <w:r w:rsidRPr="00993F03">
              <w:rPr>
                <w:rFonts w:cs="Arial"/>
                <w:color w:val="000000"/>
                <w:sz w:val="18"/>
                <w:szCs w:val="18"/>
              </w:rPr>
              <w:t>98,6%</w:t>
            </w:r>
          </w:p>
        </w:tc>
        <w:tc>
          <w:tcPr>
            <w:tcW w:w="2019" w:type="dxa"/>
            <w:tcBorders>
              <w:top w:val="single" w:sz="4" w:space="0" w:color="auto"/>
            </w:tcBorders>
            <w:vAlign w:val="center"/>
          </w:tcPr>
          <w:p w:rsidR="00D64624" w:rsidRPr="00993F03" w:rsidRDefault="00D64624" w:rsidP="00D64624">
            <w:pPr>
              <w:jc w:val="center"/>
              <w:rPr>
                <w:rFonts w:cs="Arial"/>
                <w:sz w:val="18"/>
                <w:szCs w:val="18"/>
                <w:lang w:eastAsia="it-IT"/>
              </w:rPr>
            </w:pPr>
            <w:r w:rsidRPr="00993F03">
              <w:rPr>
                <w:rFonts w:cs="Arial"/>
                <w:color w:val="000000"/>
                <w:sz w:val="18"/>
                <w:szCs w:val="18"/>
              </w:rPr>
              <w:t>76,0%</w:t>
            </w:r>
          </w:p>
        </w:tc>
        <w:tc>
          <w:tcPr>
            <w:tcW w:w="2020" w:type="dxa"/>
            <w:tcBorders>
              <w:top w:val="single" w:sz="4" w:space="0" w:color="auto"/>
            </w:tcBorders>
            <w:vAlign w:val="center"/>
          </w:tcPr>
          <w:p w:rsidR="00D64624" w:rsidRPr="00993F03" w:rsidRDefault="00D64624" w:rsidP="00D64624">
            <w:pPr>
              <w:jc w:val="center"/>
              <w:rPr>
                <w:sz w:val="18"/>
                <w:szCs w:val="18"/>
              </w:rPr>
            </w:pPr>
            <w:r w:rsidRPr="00993F03">
              <w:rPr>
                <w:rFonts w:cs="Arial"/>
                <w:sz w:val="18"/>
                <w:szCs w:val="18"/>
              </w:rPr>
              <w:t>72,2%</w:t>
            </w:r>
          </w:p>
        </w:tc>
      </w:tr>
    </w:tbl>
    <w:p w:rsidR="00672992" w:rsidRDefault="00672992" w:rsidP="00672992"/>
    <w:p w:rsidR="00002962" w:rsidRPr="00993F03" w:rsidRDefault="00002962" w:rsidP="00672992">
      <w:r w:rsidRPr="00993F03">
        <w:t>La riduzione dei prelievi idrici che si osserva a partire dall’anno 2010 è dovuta all’introduzione del terzo stadio di osmosi, che permette di ottenere maggiore efficienza nel recupero delle acque di processo.</w:t>
      </w:r>
    </w:p>
    <w:p w:rsidR="00672992" w:rsidRPr="00993F03" w:rsidRDefault="00672992" w:rsidP="00672992"/>
    <w:p w:rsidR="00003348" w:rsidRPr="00993F03" w:rsidRDefault="00003348" w:rsidP="00672992"/>
    <w:p w:rsidR="008B4B06" w:rsidRPr="00993F03" w:rsidRDefault="00672992" w:rsidP="008B4B06">
      <w:pPr>
        <w:pStyle w:val="Titolo4STEAM"/>
      </w:pPr>
      <w:r w:rsidRPr="00993F03">
        <w:t>Territorio</w:t>
      </w:r>
    </w:p>
    <w:p w:rsidR="008B4B06" w:rsidRPr="00993F03" w:rsidRDefault="008B4B06" w:rsidP="008B4B06">
      <w:r w:rsidRPr="00993F03">
        <w:t xml:space="preserve">Il sito occupa una superficie di circa </w:t>
      </w:r>
      <w:r w:rsidR="00456FD9" w:rsidRPr="00993F03">
        <w:t xml:space="preserve">78.000 </w:t>
      </w:r>
      <w:r w:rsidRPr="00993F03">
        <w:t>m</w:t>
      </w:r>
      <w:r w:rsidRPr="00993F03">
        <w:rPr>
          <w:vertAlign w:val="superscript"/>
        </w:rPr>
        <w:t>2</w:t>
      </w:r>
      <w:r w:rsidR="00456FD9" w:rsidRPr="00993F03">
        <w:t>, di cui circa 36.000 m</w:t>
      </w:r>
      <w:r w:rsidR="00456FD9" w:rsidRPr="00993F03">
        <w:rPr>
          <w:vertAlign w:val="superscript"/>
        </w:rPr>
        <w:t>2</w:t>
      </w:r>
      <w:r w:rsidR="00456FD9" w:rsidRPr="00993F03">
        <w:t xml:space="preserve"> sono occupati dalle installazioni</w:t>
      </w:r>
      <w:r w:rsidRPr="00993F03">
        <w:t xml:space="preserve"> e risulta direttamente accessibile dalla SS</w:t>
      </w:r>
      <w:r w:rsidR="00E318DA" w:rsidRPr="00993F03">
        <w:t xml:space="preserve"> </w:t>
      </w:r>
      <w:r w:rsidRPr="00993F03">
        <w:t>n.7 Via APPIA mediante la v</w:t>
      </w:r>
      <w:r w:rsidR="008136E1" w:rsidRPr="00993F03">
        <w:t>iabilità comunale adiacente al sito di impianto</w:t>
      </w:r>
      <w:r w:rsidRPr="00993F03">
        <w:t>.</w:t>
      </w:r>
    </w:p>
    <w:p w:rsidR="008B4B06" w:rsidRPr="00993F03" w:rsidRDefault="008B4B06" w:rsidP="008B4B06"/>
    <w:p w:rsidR="00E318DA" w:rsidRPr="00993F03" w:rsidRDefault="00E318DA" w:rsidP="008B4B06"/>
    <w:p w:rsidR="008B4B06" w:rsidRPr="00993F03" w:rsidRDefault="008B4B06" w:rsidP="008B4B06">
      <w:pPr>
        <w:pStyle w:val="Titolo4STEAM"/>
      </w:pPr>
      <w:r w:rsidRPr="00993F03">
        <w:t>Combustibile</w:t>
      </w:r>
    </w:p>
    <w:p w:rsidR="00B41F01" w:rsidRPr="00993F03" w:rsidRDefault="00B41F01" w:rsidP="00B41F01">
      <w:pPr>
        <w:rPr>
          <w:rFonts w:cs="Arial"/>
        </w:rPr>
      </w:pPr>
      <w:r w:rsidRPr="00993F03">
        <w:t>Con</w:t>
      </w:r>
      <w:r w:rsidRPr="00993F03">
        <w:rPr>
          <w:i/>
        </w:rPr>
        <w:t xml:space="preserve"> Det. Dir.n.</w:t>
      </w:r>
      <w:r w:rsidR="00425C50" w:rsidRPr="00993F03">
        <w:rPr>
          <w:i/>
        </w:rPr>
        <w:t>6</w:t>
      </w:r>
      <w:r w:rsidRPr="00993F03">
        <w:rPr>
          <w:i/>
        </w:rPr>
        <w:t xml:space="preserve"> del </w:t>
      </w:r>
      <w:r w:rsidR="00425C50" w:rsidRPr="00993F03">
        <w:rPr>
          <w:i/>
        </w:rPr>
        <w:t>1</w:t>
      </w:r>
      <w:r w:rsidRPr="00993F03">
        <w:rPr>
          <w:i/>
        </w:rPr>
        <w:t>8.0</w:t>
      </w:r>
      <w:r w:rsidR="00425C50" w:rsidRPr="00993F03">
        <w:rPr>
          <w:i/>
        </w:rPr>
        <w:t>1</w:t>
      </w:r>
      <w:r w:rsidRPr="00993F03">
        <w:rPr>
          <w:i/>
        </w:rPr>
        <w:t>.200</w:t>
      </w:r>
      <w:r w:rsidR="00425C50" w:rsidRPr="00993F03">
        <w:rPr>
          <w:i/>
        </w:rPr>
        <w:t>8</w:t>
      </w:r>
      <w:r w:rsidRPr="00993F03">
        <w:rPr>
          <w:i/>
        </w:rPr>
        <w:t xml:space="preserve"> </w:t>
      </w:r>
      <w:r w:rsidRPr="00993F03">
        <w:t>della provincia di Taranto, l</w:t>
      </w:r>
      <w:r w:rsidRPr="00993F03">
        <w:rPr>
          <w:rFonts w:cs="Arial"/>
        </w:rPr>
        <w:t xml:space="preserve">’impianto in esame è </w:t>
      </w:r>
      <w:r w:rsidR="00F318AB" w:rsidRPr="00993F03">
        <w:rPr>
          <w:rFonts w:cs="Arial"/>
        </w:rPr>
        <w:t xml:space="preserve">stato </w:t>
      </w:r>
      <w:r w:rsidRPr="00993F03">
        <w:rPr>
          <w:rFonts w:cs="Arial"/>
        </w:rPr>
        <w:t xml:space="preserve">autorizzato </w:t>
      </w:r>
      <w:r w:rsidR="00425C50" w:rsidRPr="00993F03">
        <w:rPr>
          <w:rFonts w:cs="Arial"/>
        </w:rPr>
        <w:t>ai sensi dell’</w:t>
      </w:r>
      <w:r w:rsidR="00425C50" w:rsidRPr="00993F03">
        <w:rPr>
          <w:rFonts w:cs="Arial"/>
          <w:i/>
        </w:rPr>
        <w:t>ex</w:t>
      </w:r>
      <w:r w:rsidR="00425C50" w:rsidRPr="00993F03">
        <w:rPr>
          <w:rFonts w:cs="Arial"/>
        </w:rPr>
        <w:t xml:space="preserve"> </w:t>
      </w:r>
      <w:r w:rsidR="00425C50" w:rsidRPr="00993F03">
        <w:rPr>
          <w:rFonts w:cs="Arial"/>
          <w:i/>
        </w:rPr>
        <w:t>art. 210 del D.Lgs.152/2006 e s.m.i</w:t>
      </w:r>
      <w:r w:rsidR="00425C50" w:rsidRPr="00993F03">
        <w:rPr>
          <w:rFonts w:cs="Arial"/>
        </w:rPr>
        <w:t xml:space="preserve">, alla produzione di energia elettrica </w:t>
      </w:r>
      <w:r w:rsidR="005979E2" w:rsidRPr="00993F03">
        <w:rPr>
          <w:rFonts w:cs="Arial"/>
        </w:rPr>
        <w:t xml:space="preserve">mediante </w:t>
      </w:r>
      <w:r w:rsidR="00425C50" w:rsidRPr="00993F03">
        <w:rPr>
          <w:rFonts w:cs="Arial"/>
        </w:rPr>
        <w:t>incenerimento di combustibili derivati da rifiuti</w:t>
      </w:r>
      <w:r w:rsidR="005979E2" w:rsidRPr="00993F03">
        <w:rPr>
          <w:rFonts w:cs="Arial"/>
        </w:rPr>
        <w:t xml:space="preserve"> e biomasse</w:t>
      </w:r>
      <w:r w:rsidR="00425C50" w:rsidRPr="00993F03">
        <w:rPr>
          <w:rFonts w:cs="Arial"/>
        </w:rPr>
        <w:t xml:space="preserve">, </w:t>
      </w:r>
      <w:r w:rsidRPr="00993F03">
        <w:rPr>
          <w:rFonts w:cs="Arial"/>
        </w:rPr>
        <w:t>per un totale complessivo di 100.000 t/anno</w:t>
      </w:r>
      <w:r w:rsidR="00425C50" w:rsidRPr="00993F03">
        <w:rPr>
          <w:rFonts w:cs="Arial"/>
        </w:rPr>
        <w:t>,</w:t>
      </w:r>
      <w:r w:rsidRPr="00993F03">
        <w:rPr>
          <w:rFonts w:cs="Arial"/>
        </w:rPr>
        <w:t xml:space="preserve"> </w:t>
      </w:r>
      <w:r w:rsidR="00425C50" w:rsidRPr="00993F03">
        <w:rPr>
          <w:rFonts w:cs="Arial"/>
        </w:rPr>
        <w:t xml:space="preserve">secondo le tipologie </w:t>
      </w:r>
      <w:r w:rsidRPr="00993F03">
        <w:rPr>
          <w:rFonts w:cs="Arial"/>
        </w:rPr>
        <w:t>riporta</w:t>
      </w:r>
      <w:r w:rsidR="00425C50" w:rsidRPr="00993F03">
        <w:rPr>
          <w:rFonts w:cs="Arial"/>
        </w:rPr>
        <w:t>te</w:t>
      </w:r>
      <w:r w:rsidRPr="00993F03">
        <w:rPr>
          <w:rFonts w:cs="Arial"/>
        </w:rPr>
        <w:t xml:space="preserve"> nella</w:t>
      </w:r>
      <w:r w:rsidR="009875BC" w:rsidRPr="00993F03">
        <w:rPr>
          <w:rFonts w:cs="Arial"/>
        </w:rPr>
        <w:t xml:space="preserve"> seguente</w:t>
      </w:r>
      <w:r w:rsidRPr="00993F03">
        <w:rPr>
          <w:rFonts w:cs="Arial"/>
        </w:rPr>
        <w:t xml:space="preserve"> </w:t>
      </w:r>
      <w:r w:rsidRPr="00993F03">
        <w:rPr>
          <w:rFonts w:cs="Arial"/>
          <w:i/>
        </w:rPr>
        <w:t>Tabella 3.2.7.3</w:t>
      </w:r>
      <w:r w:rsidR="00EC0E41" w:rsidRPr="00993F03">
        <w:rPr>
          <w:rFonts w:cs="Arial"/>
          <w:i/>
        </w:rPr>
        <w:t>a</w:t>
      </w:r>
      <w:r w:rsidR="00425C50" w:rsidRPr="00993F03">
        <w:rPr>
          <w:rFonts w:cs="Arial"/>
        </w:rPr>
        <w:t>.</w:t>
      </w:r>
    </w:p>
    <w:p w:rsidR="00425C50" w:rsidRPr="00993F03" w:rsidRDefault="00425C50" w:rsidP="00B41F01">
      <w:pPr>
        <w:rPr>
          <w:rFonts w:cs="Arial"/>
        </w:rPr>
      </w:pPr>
    </w:p>
    <w:p w:rsidR="00B41F01" w:rsidRPr="00993F03" w:rsidRDefault="00B41F01" w:rsidP="007E532C">
      <w:pPr>
        <w:pStyle w:val="TitoloTabellaSTEAM"/>
      </w:pPr>
      <w:r w:rsidRPr="00993F03">
        <w:t>Tabella 3.2.7.3a</w:t>
      </w:r>
      <w:r w:rsidRPr="00993F03">
        <w:tab/>
        <w:t xml:space="preserve">Quantità e Codici CER Autorizzati </w:t>
      </w:r>
    </w:p>
    <w:tbl>
      <w:tblPr>
        <w:tblW w:w="0" w:type="auto"/>
        <w:tblBorders>
          <w:top w:val="single" w:sz="12" w:space="0" w:color="auto"/>
          <w:left w:val="single" w:sz="12" w:space="0" w:color="auto"/>
          <w:bottom w:val="single" w:sz="12" w:space="0" w:color="auto"/>
          <w:right w:val="single" w:sz="12" w:space="0" w:color="auto"/>
          <w:insideH w:val="single" w:sz="6" w:space="0" w:color="auto"/>
        </w:tblBorders>
        <w:tblLook w:val="04A0"/>
      </w:tblPr>
      <w:tblGrid>
        <w:gridCol w:w="1542"/>
        <w:gridCol w:w="1824"/>
        <w:gridCol w:w="1594"/>
        <w:gridCol w:w="1598"/>
        <w:gridCol w:w="1595"/>
      </w:tblGrid>
      <w:tr w:rsidR="00B41F01" w:rsidRPr="00993F03" w:rsidTr="00CC10AC">
        <w:trPr>
          <w:tblHeader/>
        </w:trPr>
        <w:tc>
          <w:tcPr>
            <w:tcW w:w="1560" w:type="dxa"/>
            <w:tcBorders>
              <w:top w:val="single" w:sz="12" w:space="0" w:color="auto"/>
              <w:left w:val="single" w:sz="12" w:space="0" w:color="auto"/>
              <w:bottom w:val="single" w:sz="12" w:space="0" w:color="auto"/>
              <w:right w:val="nil"/>
            </w:tcBorders>
            <w:vAlign w:val="center"/>
          </w:tcPr>
          <w:p w:rsidR="00CA4131" w:rsidRPr="00993F03" w:rsidRDefault="00B41F01">
            <w:pPr>
              <w:jc w:val="left"/>
              <w:rPr>
                <w:b/>
                <w:sz w:val="18"/>
                <w:szCs w:val="18"/>
              </w:rPr>
            </w:pPr>
            <w:r w:rsidRPr="00993F03">
              <w:rPr>
                <w:b/>
                <w:sz w:val="18"/>
                <w:szCs w:val="18"/>
              </w:rPr>
              <w:t>Tipologie All.2 Suball.1 del D.M. 05/02/98</w:t>
            </w:r>
          </w:p>
        </w:tc>
        <w:tc>
          <w:tcPr>
            <w:tcW w:w="1843" w:type="dxa"/>
            <w:tcBorders>
              <w:top w:val="single" w:sz="12" w:space="0" w:color="auto"/>
              <w:left w:val="nil"/>
              <w:bottom w:val="single" w:sz="12" w:space="0" w:color="auto"/>
              <w:right w:val="nil"/>
            </w:tcBorders>
            <w:vAlign w:val="center"/>
          </w:tcPr>
          <w:p w:rsidR="00CA4131" w:rsidRPr="00993F03" w:rsidRDefault="00B41F01">
            <w:pPr>
              <w:jc w:val="left"/>
              <w:rPr>
                <w:b/>
                <w:sz w:val="18"/>
                <w:szCs w:val="18"/>
              </w:rPr>
            </w:pPr>
            <w:r w:rsidRPr="00993F03">
              <w:rPr>
                <w:b/>
                <w:sz w:val="18"/>
                <w:szCs w:val="18"/>
              </w:rPr>
              <w:t>Descrizione tipologia di rifiuto</w:t>
            </w:r>
          </w:p>
        </w:tc>
        <w:tc>
          <w:tcPr>
            <w:tcW w:w="1618" w:type="dxa"/>
            <w:tcBorders>
              <w:top w:val="single" w:sz="12" w:space="0" w:color="auto"/>
              <w:left w:val="nil"/>
              <w:bottom w:val="single" w:sz="12" w:space="0" w:color="auto"/>
              <w:right w:val="nil"/>
            </w:tcBorders>
            <w:vAlign w:val="center"/>
          </w:tcPr>
          <w:p w:rsidR="00B41F01" w:rsidRPr="00993F03" w:rsidRDefault="00B41F01" w:rsidP="00CC10AC">
            <w:pPr>
              <w:jc w:val="center"/>
              <w:rPr>
                <w:b/>
                <w:sz w:val="18"/>
                <w:szCs w:val="18"/>
              </w:rPr>
            </w:pPr>
            <w:r w:rsidRPr="00993F03">
              <w:rPr>
                <w:b/>
                <w:sz w:val="18"/>
                <w:szCs w:val="18"/>
              </w:rPr>
              <w:t>Codice CER</w:t>
            </w:r>
          </w:p>
        </w:tc>
        <w:tc>
          <w:tcPr>
            <w:tcW w:w="1616" w:type="dxa"/>
            <w:tcBorders>
              <w:top w:val="single" w:sz="12" w:space="0" w:color="auto"/>
              <w:left w:val="nil"/>
              <w:bottom w:val="single" w:sz="12" w:space="0" w:color="auto"/>
              <w:right w:val="nil"/>
            </w:tcBorders>
            <w:vAlign w:val="center"/>
          </w:tcPr>
          <w:p w:rsidR="00B41F01" w:rsidRPr="00993F03" w:rsidRDefault="00B41F01" w:rsidP="00CC10AC">
            <w:pPr>
              <w:jc w:val="center"/>
              <w:rPr>
                <w:b/>
                <w:sz w:val="18"/>
                <w:szCs w:val="18"/>
              </w:rPr>
            </w:pPr>
            <w:r w:rsidRPr="00993F03">
              <w:rPr>
                <w:b/>
                <w:sz w:val="18"/>
                <w:szCs w:val="18"/>
              </w:rPr>
              <w:t>Attività di Recupero</w:t>
            </w:r>
          </w:p>
        </w:tc>
        <w:tc>
          <w:tcPr>
            <w:tcW w:w="1616" w:type="dxa"/>
            <w:tcBorders>
              <w:top w:val="single" w:sz="12" w:space="0" w:color="auto"/>
              <w:left w:val="nil"/>
              <w:bottom w:val="single" w:sz="12" w:space="0" w:color="auto"/>
              <w:right w:val="single" w:sz="12" w:space="0" w:color="auto"/>
            </w:tcBorders>
            <w:vAlign w:val="center"/>
          </w:tcPr>
          <w:p w:rsidR="00B41F01" w:rsidRPr="00993F03" w:rsidRDefault="00B41F01" w:rsidP="00CC10AC">
            <w:pPr>
              <w:jc w:val="center"/>
              <w:rPr>
                <w:b/>
                <w:sz w:val="18"/>
                <w:szCs w:val="18"/>
              </w:rPr>
            </w:pPr>
            <w:r w:rsidRPr="00993F03">
              <w:rPr>
                <w:b/>
                <w:sz w:val="18"/>
                <w:szCs w:val="18"/>
              </w:rPr>
              <w:t>Capacità annua (t/anno)</w:t>
            </w:r>
          </w:p>
        </w:tc>
      </w:tr>
      <w:tr w:rsidR="00425C50" w:rsidRPr="00993F03" w:rsidTr="00CC10AC">
        <w:trPr>
          <w:cantSplit/>
        </w:trPr>
        <w:tc>
          <w:tcPr>
            <w:tcW w:w="1560" w:type="dxa"/>
            <w:vAlign w:val="center"/>
          </w:tcPr>
          <w:p w:rsidR="00EF3861" w:rsidRPr="00993F03" w:rsidRDefault="00425C50">
            <w:pPr>
              <w:jc w:val="left"/>
              <w:rPr>
                <w:b/>
                <w:sz w:val="18"/>
                <w:szCs w:val="18"/>
              </w:rPr>
            </w:pPr>
            <w:r w:rsidRPr="00993F03">
              <w:rPr>
                <w:b/>
                <w:sz w:val="18"/>
                <w:szCs w:val="18"/>
              </w:rPr>
              <w:t>1</w:t>
            </w:r>
          </w:p>
        </w:tc>
        <w:tc>
          <w:tcPr>
            <w:tcW w:w="1843" w:type="dxa"/>
            <w:vAlign w:val="center"/>
          </w:tcPr>
          <w:p w:rsidR="00CA4131" w:rsidRPr="00993F03" w:rsidRDefault="00425C50">
            <w:pPr>
              <w:jc w:val="left"/>
              <w:rPr>
                <w:sz w:val="18"/>
                <w:szCs w:val="18"/>
              </w:rPr>
            </w:pPr>
            <w:r w:rsidRPr="00993F03">
              <w:rPr>
                <w:sz w:val="18"/>
                <w:szCs w:val="18"/>
              </w:rPr>
              <w:t>Combustibile derivato da rifiuti (CDR)</w:t>
            </w:r>
          </w:p>
        </w:tc>
        <w:tc>
          <w:tcPr>
            <w:tcW w:w="1618" w:type="dxa"/>
            <w:vAlign w:val="center"/>
          </w:tcPr>
          <w:p w:rsidR="00425C50" w:rsidRPr="00993F03" w:rsidRDefault="00425C50" w:rsidP="00CC10AC">
            <w:pPr>
              <w:jc w:val="center"/>
              <w:rPr>
                <w:sz w:val="18"/>
                <w:szCs w:val="18"/>
              </w:rPr>
            </w:pPr>
            <w:r w:rsidRPr="00993F03">
              <w:rPr>
                <w:sz w:val="18"/>
                <w:szCs w:val="18"/>
              </w:rPr>
              <w:t>191210</w:t>
            </w:r>
          </w:p>
        </w:tc>
        <w:tc>
          <w:tcPr>
            <w:tcW w:w="1616" w:type="dxa"/>
            <w:vAlign w:val="center"/>
          </w:tcPr>
          <w:p w:rsidR="00425C50" w:rsidRPr="00993F03" w:rsidRDefault="00425C50" w:rsidP="00CC10AC">
            <w:pPr>
              <w:jc w:val="center"/>
              <w:rPr>
                <w:sz w:val="18"/>
                <w:szCs w:val="18"/>
              </w:rPr>
            </w:pPr>
            <w:r w:rsidRPr="00993F03">
              <w:rPr>
                <w:sz w:val="18"/>
                <w:szCs w:val="18"/>
              </w:rPr>
              <w:t>R1-R13</w:t>
            </w:r>
          </w:p>
        </w:tc>
        <w:tc>
          <w:tcPr>
            <w:tcW w:w="1616" w:type="dxa"/>
            <w:vMerge w:val="restart"/>
            <w:vAlign w:val="center"/>
          </w:tcPr>
          <w:p w:rsidR="00425C50" w:rsidRPr="00993F03" w:rsidRDefault="00425C50" w:rsidP="00CC10AC">
            <w:pPr>
              <w:jc w:val="center"/>
              <w:rPr>
                <w:sz w:val="18"/>
                <w:szCs w:val="18"/>
              </w:rPr>
            </w:pPr>
            <w:r w:rsidRPr="00993F03">
              <w:rPr>
                <w:b/>
                <w:sz w:val="18"/>
                <w:szCs w:val="18"/>
              </w:rPr>
              <w:t>100.000</w:t>
            </w:r>
          </w:p>
        </w:tc>
      </w:tr>
      <w:tr w:rsidR="00425C50" w:rsidRPr="00993F03" w:rsidTr="00CC10AC">
        <w:trPr>
          <w:cantSplit/>
        </w:trPr>
        <w:tc>
          <w:tcPr>
            <w:tcW w:w="1560" w:type="dxa"/>
            <w:vAlign w:val="center"/>
          </w:tcPr>
          <w:p w:rsidR="00EF3861" w:rsidRPr="00993F03" w:rsidRDefault="00425C50">
            <w:pPr>
              <w:jc w:val="left"/>
              <w:rPr>
                <w:b/>
                <w:sz w:val="18"/>
                <w:szCs w:val="18"/>
              </w:rPr>
            </w:pPr>
            <w:r w:rsidRPr="00993F03">
              <w:rPr>
                <w:b/>
                <w:sz w:val="18"/>
                <w:szCs w:val="18"/>
              </w:rPr>
              <w:t>3</w:t>
            </w:r>
          </w:p>
        </w:tc>
        <w:tc>
          <w:tcPr>
            <w:tcW w:w="1843" w:type="dxa"/>
            <w:vAlign w:val="center"/>
          </w:tcPr>
          <w:p w:rsidR="00CA4131" w:rsidRPr="00993F03" w:rsidRDefault="00425C50">
            <w:pPr>
              <w:jc w:val="left"/>
              <w:rPr>
                <w:sz w:val="18"/>
                <w:szCs w:val="18"/>
              </w:rPr>
            </w:pPr>
            <w:r w:rsidRPr="00993F03">
              <w:rPr>
                <w:sz w:val="18"/>
                <w:szCs w:val="18"/>
              </w:rPr>
              <w:t>Scarti vegetali</w:t>
            </w:r>
          </w:p>
        </w:tc>
        <w:tc>
          <w:tcPr>
            <w:tcW w:w="1618" w:type="dxa"/>
            <w:vAlign w:val="center"/>
          </w:tcPr>
          <w:p w:rsidR="00425C50" w:rsidRPr="00993F03" w:rsidRDefault="00425C50" w:rsidP="00CC10AC">
            <w:pPr>
              <w:jc w:val="center"/>
              <w:rPr>
                <w:sz w:val="18"/>
                <w:szCs w:val="18"/>
              </w:rPr>
            </w:pPr>
            <w:r w:rsidRPr="00993F03">
              <w:rPr>
                <w:sz w:val="18"/>
                <w:szCs w:val="18"/>
              </w:rPr>
              <w:t>020103-020107-020301-020304-020701-020704</w:t>
            </w:r>
          </w:p>
        </w:tc>
        <w:tc>
          <w:tcPr>
            <w:tcW w:w="1616" w:type="dxa"/>
            <w:vAlign w:val="center"/>
          </w:tcPr>
          <w:p w:rsidR="00425C50" w:rsidRPr="00993F03" w:rsidRDefault="00425C50" w:rsidP="00CC10AC">
            <w:pPr>
              <w:jc w:val="center"/>
              <w:rPr>
                <w:sz w:val="18"/>
                <w:szCs w:val="18"/>
              </w:rPr>
            </w:pPr>
            <w:r w:rsidRPr="00993F03">
              <w:rPr>
                <w:sz w:val="18"/>
                <w:szCs w:val="18"/>
              </w:rPr>
              <w:t>R1</w:t>
            </w:r>
          </w:p>
        </w:tc>
        <w:tc>
          <w:tcPr>
            <w:tcW w:w="1616" w:type="dxa"/>
            <w:vMerge/>
            <w:vAlign w:val="center"/>
          </w:tcPr>
          <w:p w:rsidR="00EF3861" w:rsidRPr="00993F03" w:rsidRDefault="00EF3861">
            <w:pPr>
              <w:jc w:val="center"/>
              <w:rPr>
                <w:sz w:val="18"/>
                <w:szCs w:val="18"/>
              </w:rPr>
            </w:pPr>
          </w:p>
        </w:tc>
      </w:tr>
      <w:tr w:rsidR="00425C50" w:rsidRPr="00993F03" w:rsidTr="00CC10AC">
        <w:trPr>
          <w:cantSplit/>
        </w:trPr>
        <w:tc>
          <w:tcPr>
            <w:tcW w:w="1560" w:type="dxa"/>
            <w:vAlign w:val="center"/>
          </w:tcPr>
          <w:p w:rsidR="00EF3861" w:rsidRPr="00993F03" w:rsidRDefault="00425C50">
            <w:pPr>
              <w:jc w:val="left"/>
              <w:rPr>
                <w:b/>
                <w:sz w:val="18"/>
                <w:szCs w:val="18"/>
              </w:rPr>
            </w:pPr>
            <w:r w:rsidRPr="00993F03">
              <w:rPr>
                <w:b/>
                <w:sz w:val="18"/>
                <w:szCs w:val="18"/>
              </w:rPr>
              <w:t>4</w:t>
            </w:r>
          </w:p>
        </w:tc>
        <w:tc>
          <w:tcPr>
            <w:tcW w:w="1843" w:type="dxa"/>
            <w:vAlign w:val="center"/>
          </w:tcPr>
          <w:p w:rsidR="00CA4131" w:rsidRPr="00993F03" w:rsidRDefault="00425C50">
            <w:pPr>
              <w:jc w:val="left"/>
              <w:rPr>
                <w:sz w:val="18"/>
                <w:szCs w:val="18"/>
              </w:rPr>
            </w:pPr>
            <w:r w:rsidRPr="00993F03">
              <w:rPr>
                <w:sz w:val="18"/>
                <w:szCs w:val="18"/>
              </w:rPr>
              <w:t>Rifiuti della lavorazione del legno ed affini non trattati</w:t>
            </w:r>
          </w:p>
        </w:tc>
        <w:tc>
          <w:tcPr>
            <w:tcW w:w="1618" w:type="dxa"/>
            <w:vAlign w:val="center"/>
          </w:tcPr>
          <w:p w:rsidR="00425C50" w:rsidRPr="00993F03" w:rsidRDefault="00425C50" w:rsidP="00CC10AC">
            <w:pPr>
              <w:jc w:val="center"/>
              <w:rPr>
                <w:sz w:val="18"/>
                <w:szCs w:val="18"/>
              </w:rPr>
            </w:pPr>
            <w:r w:rsidRPr="00993F03">
              <w:rPr>
                <w:sz w:val="18"/>
                <w:szCs w:val="18"/>
              </w:rPr>
              <w:t>030101-030105-030301-150103-170201-200138</w:t>
            </w:r>
          </w:p>
        </w:tc>
        <w:tc>
          <w:tcPr>
            <w:tcW w:w="1616" w:type="dxa"/>
            <w:vAlign w:val="center"/>
          </w:tcPr>
          <w:p w:rsidR="00425C50" w:rsidRPr="00993F03" w:rsidRDefault="00425C50" w:rsidP="00CC10AC">
            <w:pPr>
              <w:jc w:val="center"/>
            </w:pPr>
            <w:r w:rsidRPr="00993F03">
              <w:rPr>
                <w:sz w:val="18"/>
                <w:szCs w:val="18"/>
              </w:rPr>
              <w:t>R1</w:t>
            </w:r>
          </w:p>
        </w:tc>
        <w:tc>
          <w:tcPr>
            <w:tcW w:w="1616" w:type="dxa"/>
            <w:vMerge/>
            <w:vAlign w:val="center"/>
          </w:tcPr>
          <w:p w:rsidR="00EF3861" w:rsidRPr="00993F03" w:rsidRDefault="00EF3861">
            <w:pPr>
              <w:jc w:val="center"/>
              <w:rPr>
                <w:sz w:val="18"/>
                <w:szCs w:val="18"/>
              </w:rPr>
            </w:pPr>
          </w:p>
        </w:tc>
      </w:tr>
      <w:tr w:rsidR="00425C50" w:rsidRPr="00993F03" w:rsidTr="00CC10AC">
        <w:trPr>
          <w:cantSplit/>
        </w:trPr>
        <w:tc>
          <w:tcPr>
            <w:tcW w:w="1560" w:type="dxa"/>
            <w:vAlign w:val="center"/>
          </w:tcPr>
          <w:p w:rsidR="00EF3861" w:rsidRPr="00993F03" w:rsidRDefault="00425C50">
            <w:pPr>
              <w:jc w:val="left"/>
              <w:rPr>
                <w:b/>
                <w:sz w:val="18"/>
                <w:szCs w:val="18"/>
              </w:rPr>
            </w:pPr>
            <w:r w:rsidRPr="00993F03">
              <w:rPr>
                <w:b/>
                <w:sz w:val="18"/>
                <w:szCs w:val="18"/>
              </w:rPr>
              <w:t>5</w:t>
            </w:r>
          </w:p>
        </w:tc>
        <w:tc>
          <w:tcPr>
            <w:tcW w:w="1843" w:type="dxa"/>
            <w:vAlign w:val="center"/>
          </w:tcPr>
          <w:p w:rsidR="00CA4131" w:rsidRPr="00993F03" w:rsidRDefault="00425C50">
            <w:pPr>
              <w:jc w:val="left"/>
              <w:rPr>
                <w:sz w:val="18"/>
                <w:szCs w:val="18"/>
              </w:rPr>
            </w:pPr>
            <w:r w:rsidRPr="00993F03">
              <w:rPr>
                <w:sz w:val="18"/>
                <w:szCs w:val="18"/>
              </w:rPr>
              <w:t>Rifiuti da fibra tessile</w:t>
            </w:r>
          </w:p>
        </w:tc>
        <w:tc>
          <w:tcPr>
            <w:tcW w:w="1618" w:type="dxa"/>
            <w:vAlign w:val="center"/>
          </w:tcPr>
          <w:p w:rsidR="00425C50" w:rsidRPr="00993F03" w:rsidRDefault="00425C50" w:rsidP="00CC10AC">
            <w:pPr>
              <w:jc w:val="center"/>
              <w:rPr>
                <w:sz w:val="18"/>
                <w:szCs w:val="18"/>
              </w:rPr>
            </w:pPr>
            <w:r w:rsidRPr="00993F03">
              <w:rPr>
                <w:sz w:val="18"/>
                <w:szCs w:val="18"/>
              </w:rPr>
              <w:t>040221</w:t>
            </w:r>
          </w:p>
        </w:tc>
        <w:tc>
          <w:tcPr>
            <w:tcW w:w="1616" w:type="dxa"/>
            <w:vAlign w:val="center"/>
          </w:tcPr>
          <w:p w:rsidR="00425C50" w:rsidRPr="00993F03" w:rsidRDefault="00425C50" w:rsidP="00CC10AC">
            <w:pPr>
              <w:jc w:val="center"/>
            </w:pPr>
            <w:r w:rsidRPr="00993F03">
              <w:rPr>
                <w:sz w:val="18"/>
                <w:szCs w:val="18"/>
              </w:rPr>
              <w:t>R1</w:t>
            </w:r>
          </w:p>
        </w:tc>
        <w:tc>
          <w:tcPr>
            <w:tcW w:w="1616" w:type="dxa"/>
            <w:vMerge/>
            <w:vAlign w:val="center"/>
          </w:tcPr>
          <w:p w:rsidR="00EF3861" w:rsidRPr="00993F03" w:rsidRDefault="00EF3861">
            <w:pPr>
              <w:jc w:val="center"/>
              <w:rPr>
                <w:sz w:val="18"/>
                <w:szCs w:val="18"/>
              </w:rPr>
            </w:pPr>
          </w:p>
        </w:tc>
      </w:tr>
      <w:tr w:rsidR="00425C50" w:rsidRPr="00993F03" w:rsidTr="00CC10AC">
        <w:trPr>
          <w:cantSplit/>
        </w:trPr>
        <w:tc>
          <w:tcPr>
            <w:tcW w:w="1560" w:type="dxa"/>
            <w:vAlign w:val="center"/>
          </w:tcPr>
          <w:p w:rsidR="00EF3861" w:rsidRPr="00993F03" w:rsidRDefault="00425C50">
            <w:pPr>
              <w:jc w:val="left"/>
              <w:rPr>
                <w:b/>
                <w:sz w:val="18"/>
                <w:szCs w:val="18"/>
              </w:rPr>
            </w:pPr>
            <w:r w:rsidRPr="00993F03">
              <w:rPr>
                <w:b/>
                <w:sz w:val="18"/>
                <w:szCs w:val="18"/>
              </w:rPr>
              <w:t>6</w:t>
            </w:r>
          </w:p>
        </w:tc>
        <w:tc>
          <w:tcPr>
            <w:tcW w:w="1843" w:type="dxa"/>
            <w:vAlign w:val="center"/>
          </w:tcPr>
          <w:p w:rsidR="00CA4131" w:rsidRPr="00993F03" w:rsidRDefault="00425C50">
            <w:pPr>
              <w:jc w:val="left"/>
              <w:rPr>
                <w:sz w:val="18"/>
                <w:szCs w:val="18"/>
              </w:rPr>
            </w:pPr>
            <w:r w:rsidRPr="00993F03">
              <w:rPr>
                <w:sz w:val="18"/>
                <w:szCs w:val="18"/>
              </w:rPr>
              <w:t>Rifiuti della lavorazione del legno ed affini trattati</w:t>
            </w:r>
          </w:p>
        </w:tc>
        <w:tc>
          <w:tcPr>
            <w:tcW w:w="1618" w:type="dxa"/>
            <w:vAlign w:val="center"/>
          </w:tcPr>
          <w:p w:rsidR="00425C50" w:rsidRPr="00993F03" w:rsidRDefault="00425C50" w:rsidP="00CC10AC">
            <w:pPr>
              <w:jc w:val="center"/>
              <w:rPr>
                <w:sz w:val="18"/>
                <w:szCs w:val="18"/>
              </w:rPr>
            </w:pPr>
            <w:r w:rsidRPr="00993F03">
              <w:rPr>
                <w:sz w:val="18"/>
                <w:szCs w:val="18"/>
              </w:rPr>
              <w:t>030105-200138</w:t>
            </w:r>
          </w:p>
        </w:tc>
        <w:tc>
          <w:tcPr>
            <w:tcW w:w="1616" w:type="dxa"/>
            <w:vAlign w:val="center"/>
          </w:tcPr>
          <w:p w:rsidR="00425C50" w:rsidRPr="00993F03" w:rsidRDefault="00425C50" w:rsidP="00CC10AC">
            <w:pPr>
              <w:jc w:val="center"/>
              <w:rPr>
                <w:sz w:val="18"/>
                <w:szCs w:val="18"/>
              </w:rPr>
            </w:pPr>
            <w:r w:rsidRPr="00993F03">
              <w:rPr>
                <w:sz w:val="18"/>
                <w:szCs w:val="18"/>
              </w:rPr>
              <w:t>R1</w:t>
            </w:r>
          </w:p>
        </w:tc>
        <w:tc>
          <w:tcPr>
            <w:tcW w:w="1616" w:type="dxa"/>
            <w:vMerge/>
            <w:vAlign w:val="center"/>
          </w:tcPr>
          <w:p w:rsidR="00EF3861" w:rsidRPr="00993F03" w:rsidRDefault="00EF3861">
            <w:pPr>
              <w:jc w:val="center"/>
              <w:rPr>
                <w:sz w:val="18"/>
                <w:szCs w:val="18"/>
              </w:rPr>
            </w:pPr>
          </w:p>
        </w:tc>
      </w:tr>
      <w:tr w:rsidR="00425C50" w:rsidRPr="00993F03" w:rsidTr="00CC10AC">
        <w:trPr>
          <w:cantSplit/>
        </w:trPr>
        <w:tc>
          <w:tcPr>
            <w:tcW w:w="1560" w:type="dxa"/>
            <w:vAlign w:val="center"/>
          </w:tcPr>
          <w:p w:rsidR="00EF3861" w:rsidRPr="00993F03" w:rsidRDefault="00425C50">
            <w:pPr>
              <w:jc w:val="left"/>
              <w:rPr>
                <w:b/>
                <w:sz w:val="18"/>
                <w:szCs w:val="18"/>
              </w:rPr>
            </w:pPr>
            <w:r w:rsidRPr="00993F03">
              <w:rPr>
                <w:b/>
                <w:sz w:val="18"/>
                <w:szCs w:val="18"/>
              </w:rPr>
              <w:t>7</w:t>
            </w:r>
          </w:p>
        </w:tc>
        <w:tc>
          <w:tcPr>
            <w:tcW w:w="1843" w:type="dxa"/>
            <w:vAlign w:val="center"/>
          </w:tcPr>
          <w:p w:rsidR="00CA4131" w:rsidRPr="00993F03" w:rsidRDefault="00425C50">
            <w:pPr>
              <w:jc w:val="left"/>
              <w:rPr>
                <w:sz w:val="18"/>
                <w:szCs w:val="18"/>
              </w:rPr>
            </w:pPr>
            <w:r w:rsidRPr="00993F03">
              <w:rPr>
                <w:sz w:val="18"/>
                <w:szCs w:val="18"/>
              </w:rPr>
              <w:t>Rifiuti della lavorazione del tabacco</w:t>
            </w:r>
          </w:p>
        </w:tc>
        <w:tc>
          <w:tcPr>
            <w:tcW w:w="1618" w:type="dxa"/>
            <w:vAlign w:val="center"/>
          </w:tcPr>
          <w:p w:rsidR="00425C50" w:rsidRPr="00993F03" w:rsidRDefault="00425C50" w:rsidP="00CC10AC">
            <w:pPr>
              <w:jc w:val="center"/>
              <w:rPr>
                <w:sz w:val="18"/>
                <w:szCs w:val="18"/>
              </w:rPr>
            </w:pPr>
            <w:r w:rsidRPr="00993F03">
              <w:rPr>
                <w:sz w:val="18"/>
                <w:szCs w:val="18"/>
              </w:rPr>
              <w:t>020304</w:t>
            </w:r>
          </w:p>
        </w:tc>
        <w:tc>
          <w:tcPr>
            <w:tcW w:w="1616" w:type="dxa"/>
            <w:vAlign w:val="center"/>
          </w:tcPr>
          <w:p w:rsidR="00425C50" w:rsidRPr="00993F03" w:rsidRDefault="00425C50" w:rsidP="00CC10AC">
            <w:pPr>
              <w:jc w:val="center"/>
              <w:rPr>
                <w:sz w:val="18"/>
                <w:szCs w:val="18"/>
              </w:rPr>
            </w:pPr>
            <w:r w:rsidRPr="00993F03">
              <w:rPr>
                <w:sz w:val="18"/>
                <w:szCs w:val="18"/>
              </w:rPr>
              <w:t>R1</w:t>
            </w:r>
          </w:p>
        </w:tc>
        <w:tc>
          <w:tcPr>
            <w:tcW w:w="1616" w:type="dxa"/>
            <w:vMerge/>
            <w:vAlign w:val="center"/>
          </w:tcPr>
          <w:p w:rsidR="00EF3861" w:rsidRPr="00993F03" w:rsidRDefault="00EF3861">
            <w:pPr>
              <w:jc w:val="center"/>
              <w:rPr>
                <w:sz w:val="18"/>
                <w:szCs w:val="18"/>
              </w:rPr>
            </w:pPr>
          </w:p>
        </w:tc>
      </w:tr>
      <w:tr w:rsidR="00425C50" w:rsidRPr="00993F03" w:rsidTr="00CC10AC">
        <w:trPr>
          <w:cantSplit/>
        </w:trPr>
        <w:tc>
          <w:tcPr>
            <w:tcW w:w="1560" w:type="dxa"/>
            <w:vAlign w:val="center"/>
          </w:tcPr>
          <w:p w:rsidR="00EF3861" w:rsidRPr="00993F03" w:rsidRDefault="00425C50">
            <w:pPr>
              <w:jc w:val="left"/>
              <w:rPr>
                <w:b/>
                <w:sz w:val="18"/>
                <w:szCs w:val="18"/>
              </w:rPr>
            </w:pPr>
            <w:r w:rsidRPr="00993F03">
              <w:rPr>
                <w:b/>
                <w:sz w:val="18"/>
                <w:szCs w:val="18"/>
              </w:rPr>
              <w:t>9</w:t>
            </w:r>
          </w:p>
        </w:tc>
        <w:tc>
          <w:tcPr>
            <w:tcW w:w="1843" w:type="dxa"/>
            <w:vAlign w:val="center"/>
          </w:tcPr>
          <w:p w:rsidR="00CA4131" w:rsidRPr="00993F03" w:rsidRDefault="00425C50">
            <w:pPr>
              <w:jc w:val="left"/>
              <w:rPr>
                <w:sz w:val="18"/>
                <w:szCs w:val="18"/>
              </w:rPr>
            </w:pPr>
            <w:r w:rsidRPr="00993F03">
              <w:rPr>
                <w:sz w:val="18"/>
                <w:szCs w:val="18"/>
              </w:rPr>
              <w:t>Scarti di pulper</w:t>
            </w:r>
          </w:p>
        </w:tc>
        <w:tc>
          <w:tcPr>
            <w:tcW w:w="1618" w:type="dxa"/>
            <w:vAlign w:val="center"/>
          </w:tcPr>
          <w:p w:rsidR="00425C50" w:rsidRPr="00993F03" w:rsidRDefault="00425C50" w:rsidP="00CC10AC">
            <w:pPr>
              <w:jc w:val="center"/>
              <w:rPr>
                <w:sz w:val="18"/>
                <w:szCs w:val="18"/>
              </w:rPr>
            </w:pPr>
            <w:r w:rsidRPr="00993F03">
              <w:rPr>
                <w:sz w:val="18"/>
                <w:szCs w:val="18"/>
              </w:rPr>
              <w:t>030307-030310</w:t>
            </w:r>
          </w:p>
        </w:tc>
        <w:tc>
          <w:tcPr>
            <w:tcW w:w="1616" w:type="dxa"/>
            <w:vAlign w:val="center"/>
          </w:tcPr>
          <w:p w:rsidR="00425C50" w:rsidRPr="00993F03" w:rsidRDefault="00425C50" w:rsidP="00CC10AC">
            <w:pPr>
              <w:jc w:val="center"/>
            </w:pPr>
            <w:r w:rsidRPr="00993F03">
              <w:rPr>
                <w:sz w:val="18"/>
                <w:szCs w:val="18"/>
              </w:rPr>
              <w:t>R1</w:t>
            </w:r>
          </w:p>
        </w:tc>
        <w:tc>
          <w:tcPr>
            <w:tcW w:w="1616" w:type="dxa"/>
            <w:vMerge/>
            <w:vAlign w:val="center"/>
          </w:tcPr>
          <w:p w:rsidR="00EF3861" w:rsidRPr="00993F03" w:rsidRDefault="00EF3861">
            <w:pPr>
              <w:jc w:val="center"/>
              <w:rPr>
                <w:sz w:val="18"/>
                <w:szCs w:val="18"/>
              </w:rPr>
            </w:pPr>
          </w:p>
        </w:tc>
      </w:tr>
      <w:tr w:rsidR="00425C50" w:rsidRPr="00993F03" w:rsidTr="00CC10AC">
        <w:trPr>
          <w:cantSplit/>
        </w:trPr>
        <w:tc>
          <w:tcPr>
            <w:tcW w:w="1560" w:type="dxa"/>
            <w:vAlign w:val="center"/>
          </w:tcPr>
          <w:p w:rsidR="00EF3861" w:rsidRPr="00993F03" w:rsidRDefault="00425C50">
            <w:pPr>
              <w:jc w:val="left"/>
              <w:rPr>
                <w:b/>
                <w:sz w:val="18"/>
                <w:szCs w:val="18"/>
              </w:rPr>
            </w:pPr>
            <w:r w:rsidRPr="00993F03">
              <w:rPr>
                <w:b/>
                <w:sz w:val="18"/>
                <w:szCs w:val="18"/>
              </w:rPr>
              <w:lastRenderedPageBreak/>
              <w:t>12</w:t>
            </w:r>
          </w:p>
        </w:tc>
        <w:tc>
          <w:tcPr>
            <w:tcW w:w="1843" w:type="dxa"/>
            <w:vAlign w:val="center"/>
          </w:tcPr>
          <w:p w:rsidR="00CA4131" w:rsidRPr="00993F03" w:rsidRDefault="00425C50">
            <w:pPr>
              <w:jc w:val="left"/>
              <w:rPr>
                <w:sz w:val="18"/>
                <w:szCs w:val="18"/>
              </w:rPr>
            </w:pPr>
            <w:r w:rsidRPr="00993F03">
              <w:rPr>
                <w:sz w:val="18"/>
                <w:szCs w:val="18"/>
              </w:rPr>
              <w:t>Fanghi essiccati di depurazione di acque dell’industria cartaria</w:t>
            </w:r>
          </w:p>
        </w:tc>
        <w:tc>
          <w:tcPr>
            <w:tcW w:w="1618" w:type="dxa"/>
            <w:vAlign w:val="center"/>
          </w:tcPr>
          <w:p w:rsidR="00425C50" w:rsidRPr="00993F03" w:rsidRDefault="00425C50" w:rsidP="00CC10AC">
            <w:pPr>
              <w:jc w:val="center"/>
              <w:rPr>
                <w:sz w:val="18"/>
                <w:szCs w:val="18"/>
              </w:rPr>
            </w:pPr>
            <w:r w:rsidRPr="00993F03">
              <w:rPr>
                <w:sz w:val="18"/>
                <w:szCs w:val="18"/>
              </w:rPr>
              <w:t>030302-030309-030305-030310-030311</w:t>
            </w:r>
          </w:p>
        </w:tc>
        <w:tc>
          <w:tcPr>
            <w:tcW w:w="1616" w:type="dxa"/>
            <w:vAlign w:val="center"/>
          </w:tcPr>
          <w:p w:rsidR="00425C50" w:rsidRPr="00993F03" w:rsidRDefault="00425C50" w:rsidP="00CC10AC">
            <w:pPr>
              <w:jc w:val="center"/>
            </w:pPr>
            <w:r w:rsidRPr="00993F03">
              <w:rPr>
                <w:sz w:val="18"/>
                <w:szCs w:val="18"/>
              </w:rPr>
              <w:t>R1</w:t>
            </w:r>
          </w:p>
        </w:tc>
        <w:tc>
          <w:tcPr>
            <w:tcW w:w="1616" w:type="dxa"/>
            <w:vMerge/>
            <w:vAlign w:val="center"/>
          </w:tcPr>
          <w:p w:rsidR="00EF3861" w:rsidRPr="00993F03" w:rsidRDefault="00EF3861">
            <w:pPr>
              <w:jc w:val="center"/>
              <w:rPr>
                <w:sz w:val="18"/>
                <w:szCs w:val="18"/>
              </w:rPr>
            </w:pPr>
          </w:p>
        </w:tc>
      </w:tr>
      <w:tr w:rsidR="00425C50" w:rsidRPr="00993F03" w:rsidTr="00CC10AC">
        <w:trPr>
          <w:cantSplit/>
        </w:trPr>
        <w:tc>
          <w:tcPr>
            <w:tcW w:w="1560" w:type="dxa"/>
            <w:vAlign w:val="center"/>
          </w:tcPr>
          <w:p w:rsidR="00EF3861" w:rsidRPr="00993F03" w:rsidRDefault="00425C50">
            <w:pPr>
              <w:jc w:val="left"/>
              <w:rPr>
                <w:b/>
                <w:sz w:val="18"/>
                <w:szCs w:val="18"/>
              </w:rPr>
            </w:pPr>
            <w:r w:rsidRPr="00993F03">
              <w:rPr>
                <w:b/>
                <w:sz w:val="18"/>
                <w:szCs w:val="18"/>
              </w:rPr>
              <w:t>13</w:t>
            </w:r>
          </w:p>
        </w:tc>
        <w:tc>
          <w:tcPr>
            <w:tcW w:w="1843" w:type="dxa"/>
            <w:vAlign w:val="center"/>
          </w:tcPr>
          <w:p w:rsidR="00CA4131" w:rsidRPr="00993F03" w:rsidRDefault="00425C50">
            <w:pPr>
              <w:jc w:val="left"/>
              <w:rPr>
                <w:sz w:val="18"/>
                <w:szCs w:val="18"/>
              </w:rPr>
            </w:pPr>
            <w:r w:rsidRPr="00993F03">
              <w:rPr>
                <w:sz w:val="18"/>
                <w:szCs w:val="18"/>
              </w:rPr>
              <w:t>Residui di carbone fossile, residui di coke metallurgico.</w:t>
            </w:r>
          </w:p>
        </w:tc>
        <w:tc>
          <w:tcPr>
            <w:tcW w:w="1618" w:type="dxa"/>
            <w:vAlign w:val="center"/>
          </w:tcPr>
          <w:p w:rsidR="00425C50" w:rsidRPr="00993F03" w:rsidRDefault="00425C50" w:rsidP="00CC10AC">
            <w:pPr>
              <w:jc w:val="center"/>
              <w:rPr>
                <w:sz w:val="18"/>
                <w:szCs w:val="18"/>
              </w:rPr>
            </w:pPr>
            <w:r w:rsidRPr="00993F03">
              <w:rPr>
                <w:sz w:val="18"/>
                <w:szCs w:val="18"/>
              </w:rPr>
              <w:t>160306</w:t>
            </w:r>
          </w:p>
        </w:tc>
        <w:tc>
          <w:tcPr>
            <w:tcW w:w="1616" w:type="dxa"/>
            <w:vAlign w:val="center"/>
          </w:tcPr>
          <w:p w:rsidR="00425C50" w:rsidRPr="00993F03" w:rsidRDefault="00425C50" w:rsidP="00CC10AC">
            <w:pPr>
              <w:jc w:val="center"/>
            </w:pPr>
            <w:r w:rsidRPr="00993F03">
              <w:rPr>
                <w:sz w:val="18"/>
                <w:szCs w:val="18"/>
              </w:rPr>
              <w:t>R1</w:t>
            </w:r>
          </w:p>
        </w:tc>
        <w:tc>
          <w:tcPr>
            <w:tcW w:w="1616" w:type="dxa"/>
            <w:vMerge/>
            <w:vAlign w:val="center"/>
          </w:tcPr>
          <w:p w:rsidR="00EF3861" w:rsidRPr="00993F03" w:rsidRDefault="00EF3861">
            <w:pPr>
              <w:jc w:val="center"/>
              <w:rPr>
                <w:sz w:val="18"/>
                <w:szCs w:val="18"/>
              </w:rPr>
            </w:pPr>
          </w:p>
        </w:tc>
      </w:tr>
      <w:tr w:rsidR="00425C50" w:rsidRPr="00993F03" w:rsidTr="00CC10AC">
        <w:trPr>
          <w:cantSplit/>
        </w:trPr>
        <w:tc>
          <w:tcPr>
            <w:tcW w:w="1560" w:type="dxa"/>
            <w:vAlign w:val="center"/>
          </w:tcPr>
          <w:p w:rsidR="00EF3861" w:rsidRPr="00993F03" w:rsidRDefault="00425C50">
            <w:pPr>
              <w:jc w:val="left"/>
              <w:rPr>
                <w:b/>
                <w:sz w:val="18"/>
                <w:szCs w:val="18"/>
              </w:rPr>
            </w:pPr>
            <w:r w:rsidRPr="00993F03">
              <w:rPr>
                <w:b/>
                <w:sz w:val="18"/>
                <w:szCs w:val="18"/>
              </w:rPr>
              <w:t>14</w:t>
            </w:r>
          </w:p>
        </w:tc>
        <w:tc>
          <w:tcPr>
            <w:tcW w:w="1843" w:type="dxa"/>
            <w:vAlign w:val="center"/>
          </w:tcPr>
          <w:p w:rsidR="00CA4131" w:rsidRPr="00993F03" w:rsidRDefault="00425C50">
            <w:pPr>
              <w:jc w:val="left"/>
              <w:rPr>
                <w:sz w:val="18"/>
                <w:szCs w:val="18"/>
              </w:rPr>
            </w:pPr>
            <w:r w:rsidRPr="00993F03">
              <w:rPr>
                <w:sz w:val="18"/>
                <w:szCs w:val="18"/>
              </w:rPr>
              <w:t>Pollina</w:t>
            </w:r>
          </w:p>
        </w:tc>
        <w:tc>
          <w:tcPr>
            <w:tcW w:w="1618" w:type="dxa"/>
            <w:vAlign w:val="center"/>
          </w:tcPr>
          <w:p w:rsidR="00425C50" w:rsidRPr="00993F03" w:rsidRDefault="00425C50" w:rsidP="00CC10AC">
            <w:pPr>
              <w:jc w:val="center"/>
              <w:rPr>
                <w:sz w:val="18"/>
                <w:szCs w:val="18"/>
              </w:rPr>
            </w:pPr>
            <w:r w:rsidRPr="00993F03">
              <w:rPr>
                <w:sz w:val="18"/>
                <w:szCs w:val="18"/>
              </w:rPr>
              <w:t>020106</w:t>
            </w:r>
          </w:p>
        </w:tc>
        <w:tc>
          <w:tcPr>
            <w:tcW w:w="1616" w:type="dxa"/>
            <w:vAlign w:val="center"/>
          </w:tcPr>
          <w:p w:rsidR="00425C50" w:rsidRPr="00993F03" w:rsidRDefault="00425C50" w:rsidP="00CC10AC">
            <w:pPr>
              <w:jc w:val="center"/>
            </w:pPr>
            <w:r w:rsidRPr="00993F03">
              <w:rPr>
                <w:sz w:val="18"/>
                <w:szCs w:val="18"/>
              </w:rPr>
              <w:t>R1</w:t>
            </w:r>
          </w:p>
        </w:tc>
        <w:tc>
          <w:tcPr>
            <w:tcW w:w="1616" w:type="dxa"/>
            <w:vMerge/>
            <w:vAlign w:val="center"/>
          </w:tcPr>
          <w:p w:rsidR="00EF3861" w:rsidRPr="00993F03" w:rsidRDefault="00EF3861">
            <w:pPr>
              <w:jc w:val="center"/>
              <w:rPr>
                <w:sz w:val="18"/>
                <w:szCs w:val="18"/>
              </w:rPr>
            </w:pPr>
          </w:p>
        </w:tc>
      </w:tr>
    </w:tbl>
    <w:p w:rsidR="00B41F01" w:rsidRPr="00993F03" w:rsidRDefault="00B41F01" w:rsidP="00B35D45"/>
    <w:p w:rsidR="00B35D45" w:rsidRPr="00993F03" w:rsidRDefault="00B35D45" w:rsidP="00B35D45">
      <w:r w:rsidRPr="00993F03">
        <w:t xml:space="preserve">Gli impianti di produzione del CDR che forniscono il combustibile alla Centrale si inseriscono nella logica pianificatoria della Regione Puglia, che affida agli impianti di recupero, sia di materiale che di energia, il ruolo centrale nella gestione dei rifiuti, favorendo le soluzioni impiantistiche che portano alla riduzione delle quote di rifiuto urbano destinate allo smaltimento tal quale, a beneficio degli interventi di recupero e riutilizzo. </w:t>
      </w:r>
    </w:p>
    <w:p w:rsidR="00B35D45" w:rsidRPr="00993F03" w:rsidRDefault="00B35D45" w:rsidP="00B35D45"/>
    <w:p w:rsidR="00B35D45" w:rsidRPr="00993F03" w:rsidRDefault="00B35D45" w:rsidP="00B35D45">
      <w:r w:rsidRPr="00993F03">
        <w:t xml:space="preserve">All’interno dei suddetti impianti, la produzione del CDR avviene attraverso un ciclo di lavorazione che </w:t>
      </w:r>
      <w:r w:rsidR="008136E1" w:rsidRPr="00993F03">
        <w:t xml:space="preserve">ne </w:t>
      </w:r>
      <w:r w:rsidRPr="00993F03">
        <w:t>garantisce adeguato potere calorifico, riduce la presenza di materiale metallico, vetri, inerti, materiale putrescibile, contenuto di umidità e di sostanze pericolose ai fini della combustione.</w:t>
      </w:r>
    </w:p>
    <w:p w:rsidR="00B35D45" w:rsidRPr="00993F03" w:rsidRDefault="00B35D45" w:rsidP="00B35D45"/>
    <w:p w:rsidR="00B35D45" w:rsidRPr="00993F03" w:rsidRDefault="00B35D45" w:rsidP="00B35D45">
      <w:pPr>
        <w:rPr>
          <w:rFonts w:cs="Arial"/>
        </w:rPr>
      </w:pPr>
      <w:r w:rsidRPr="00993F03">
        <w:rPr>
          <w:rFonts w:cs="Arial"/>
        </w:rPr>
        <w:t xml:space="preserve">Nello specifico, le caratteristiche minime del CDR di alimento devono comunque essere conformi a quanto indicato </w:t>
      </w:r>
      <w:r w:rsidRPr="00993F03">
        <w:rPr>
          <w:rFonts w:cs="Arial"/>
          <w:i/>
        </w:rPr>
        <w:t>nell’Allegato 2, Suballegato 1 del DM del 5/2/98</w:t>
      </w:r>
      <w:r w:rsidRPr="00993F03">
        <w:rPr>
          <w:rFonts w:cs="Arial"/>
        </w:rPr>
        <w:t xml:space="preserve"> (vedi </w:t>
      </w:r>
      <w:r w:rsidRPr="00993F03">
        <w:rPr>
          <w:rFonts w:cs="Arial"/>
          <w:i/>
        </w:rPr>
        <w:t>Tabella 3.2.7.3</w:t>
      </w:r>
      <w:r w:rsidR="009875BC" w:rsidRPr="00993F03">
        <w:rPr>
          <w:rFonts w:cs="Arial"/>
          <w:i/>
        </w:rPr>
        <w:t>b</w:t>
      </w:r>
      <w:r w:rsidRPr="00993F03">
        <w:rPr>
          <w:rFonts w:cs="Arial"/>
        </w:rPr>
        <w:t>).</w:t>
      </w:r>
    </w:p>
    <w:p w:rsidR="00425C50" w:rsidRPr="00993F03" w:rsidRDefault="00425C50" w:rsidP="00B35D45">
      <w:pPr>
        <w:rPr>
          <w:rFonts w:cs="Arial"/>
        </w:rPr>
      </w:pPr>
    </w:p>
    <w:p w:rsidR="00B35D45" w:rsidRPr="00993F03" w:rsidRDefault="00B35D45" w:rsidP="007E532C">
      <w:pPr>
        <w:pStyle w:val="TitoloTabellaSTEAM"/>
      </w:pPr>
      <w:r w:rsidRPr="00993F03">
        <w:t>Tabella 3.2.7.3</w:t>
      </w:r>
      <w:r w:rsidR="009875BC" w:rsidRPr="00993F03">
        <w:t>b</w:t>
      </w:r>
      <w:r w:rsidR="00D0763A" w:rsidRPr="00993F03">
        <w:tab/>
      </w:r>
      <w:r w:rsidRPr="00993F03">
        <w:t>Caratteristiche del CDR secondo il DM 5/2/98</w:t>
      </w:r>
    </w:p>
    <w:tbl>
      <w:tblPr>
        <w:tblW w:w="804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2454"/>
        <w:gridCol w:w="2520"/>
        <w:gridCol w:w="3072"/>
      </w:tblGrid>
      <w:tr w:rsidR="002328FB" w:rsidRPr="00993F03" w:rsidTr="00713221">
        <w:trPr>
          <w:trHeight w:val="173"/>
        </w:trPr>
        <w:tc>
          <w:tcPr>
            <w:tcW w:w="2454" w:type="dxa"/>
          </w:tcPr>
          <w:p w:rsidR="002328FB" w:rsidRPr="00993F03" w:rsidRDefault="002328FB" w:rsidP="002328FB">
            <w:pPr>
              <w:spacing w:line="240" w:lineRule="auto"/>
              <w:jc w:val="left"/>
              <w:rPr>
                <w:rFonts w:cs="Arial"/>
                <w:b/>
                <w:bCs/>
                <w:sz w:val="18"/>
                <w:szCs w:val="18"/>
              </w:rPr>
            </w:pPr>
            <w:r w:rsidRPr="00993F03">
              <w:rPr>
                <w:rFonts w:cs="Arial"/>
                <w:b/>
                <w:sz w:val="18"/>
                <w:szCs w:val="18"/>
              </w:rPr>
              <w:t>P.C.I. minimo</w:t>
            </w:r>
          </w:p>
        </w:tc>
        <w:tc>
          <w:tcPr>
            <w:tcW w:w="2520" w:type="dxa"/>
          </w:tcPr>
          <w:p w:rsidR="002328FB" w:rsidRPr="00993F03" w:rsidRDefault="002328FB" w:rsidP="002328FB">
            <w:pPr>
              <w:spacing w:line="240" w:lineRule="auto"/>
              <w:jc w:val="center"/>
              <w:rPr>
                <w:rFonts w:cs="Arial"/>
                <w:bCs/>
                <w:sz w:val="18"/>
                <w:szCs w:val="18"/>
              </w:rPr>
            </w:pPr>
            <w:r w:rsidRPr="00993F03">
              <w:rPr>
                <w:rFonts w:cs="Arial"/>
                <w:bCs/>
                <w:sz w:val="18"/>
                <w:szCs w:val="18"/>
              </w:rPr>
              <w:t>sul tal quale in massa</w:t>
            </w:r>
          </w:p>
        </w:tc>
        <w:tc>
          <w:tcPr>
            <w:tcW w:w="3072" w:type="dxa"/>
          </w:tcPr>
          <w:p w:rsidR="00CA4131" w:rsidRPr="00993F03" w:rsidRDefault="002328FB">
            <w:pPr>
              <w:spacing w:line="240" w:lineRule="auto"/>
              <w:jc w:val="center"/>
              <w:rPr>
                <w:rFonts w:cs="Arial"/>
                <w:bCs/>
                <w:sz w:val="18"/>
                <w:szCs w:val="18"/>
              </w:rPr>
            </w:pPr>
            <w:r w:rsidRPr="00993F03">
              <w:rPr>
                <w:rFonts w:cs="Arial"/>
                <w:bCs/>
                <w:sz w:val="18"/>
                <w:szCs w:val="18"/>
              </w:rPr>
              <w:t xml:space="preserve">15.000 </w:t>
            </w:r>
            <w:r w:rsidR="00805778" w:rsidRPr="00993F03">
              <w:rPr>
                <w:rFonts w:cs="Arial"/>
                <w:bCs/>
                <w:sz w:val="18"/>
                <w:szCs w:val="18"/>
              </w:rPr>
              <w:t>k</w:t>
            </w:r>
            <w:r w:rsidRPr="00993F03">
              <w:rPr>
                <w:rFonts w:cs="Arial"/>
                <w:bCs/>
                <w:sz w:val="18"/>
                <w:szCs w:val="18"/>
              </w:rPr>
              <w:t>J/</w:t>
            </w:r>
            <w:r w:rsidR="00805778" w:rsidRPr="00993F03">
              <w:rPr>
                <w:rFonts w:cs="Arial"/>
                <w:bCs/>
                <w:sz w:val="18"/>
                <w:szCs w:val="18"/>
              </w:rPr>
              <w:t>k</w:t>
            </w:r>
            <w:r w:rsidRPr="00993F03">
              <w:rPr>
                <w:rFonts w:cs="Arial"/>
                <w:bCs/>
                <w:sz w:val="18"/>
                <w:szCs w:val="18"/>
              </w:rPr>
              <w:t>g</w:t>
            </w:r>
          </w:p>
        </w:tc>
      </w:tr>
      <w:tr w:rsidR="002328FB" w:rsidRPr="00993F03" w:rsidTr="00713221">
        <w:trPr>
          <w:trHeight w:val="173"/>
        </w:trPr>
        <w:tc>
          <w:tcPr>
            <w:tcW w:w="2454" w:type="dxa"/>
          </w:tcPr>
          <w:p w:rsidR="002328FB" w:rsidRPr="00993F03" w:rsidRDefault="002328FB" w:rsidP="002328FB">
            <w:pPr>
              <w:spacing w:line="240" w:lineRule="auto"/>
              <w:jc w:val="left"/>
              <w:rPr>
                <w:rFonts w:cs="Arial"/>
                <w:b/>
                <w:sz w:val="18"/>
                <w:szCs w:val="18"/>
              </w:rPr>
            </w:pPr>
            <w:r w:rsidRPr="00993F03">
              <w:rPr>
                <w:rFonts w:cs="Arial"/>
                <w:b/>
                <w:sz w:val="18"/>
                <w:szCs w:val="18"/>
              </w:rPr>
              <w:t>Umidità</w:t>
            </w:r>
          </w:p>
        </w:tc>
        <w:tc>
          <w:tcPr>
            <w:tcW w:w="2520" w:type="dxa"/>
          </w:tcPr>
          <w:p w:rsidR="002328FB" w:rsidRPr="00993F03" w:rsidRDefault="002328FB" w:rsidP="002328FB">
            <w:pPr>
              <w:spacing w:line="240" w:lineRule="auto"/>
              <w:jc w:val="center"/>
              <w:rPr>
                <w:rFonts w:cs="Arial"/>
                <w:bCs/>
                <w:sz w:val="18"/>
                <w:szCs w:val="18"/>
              </w:rPr>
            </w:pPr>
            <w:r w:rsidRPr="00993F03">
              <w:rPr>
                <w:rFonts w:cs="Arial"/>
                <w:bCs/>
                <w:sz w:val="18"/>
                <w:szCs w:val="18"/>
              </w:rPr>
              <w:t>“</w:t>
            </w:r>
          </w:p>
        </w:tc>
        <w:tc>
          <w:tcPr>
            <w:tcW w:w="3072" w:type="dxa"/>
          </w:tcPr>
          <w:p w:rsidR="00CA4131" w:rsidRPr="00993F03" w:rsidRDefault="002328FB">
            <w:pPr>
              <w:spacing w:line="240" w:lineRule="auto"/>
              <w:jc w:val="center"/>
              <w:rPr>
                <w:rFonts w:cs="Arial"/>
                <w:bCs/>
                <w:sz w:val="18"/>
                <w:szCs w:val="18"/>
              </w:rPr>
            </w:pPr>
            <w:r w:rsidRPr="00993F03">
              <w:rPr>
                <w:rFonts w:cs="Arial"/>
                <w:bCs/>
                <w:sz w:val="18"/>
                <w:szCs w:val="18"/>
              </w:rPr>
              <w:t>max.  25 %</w:t>
            </w:r>
          </w:p>
        </w:tc>
      </w:tr>
      <w:tr w:rsidR="002328FB" w:rsidRPr="00993F03" w:rsidTr="00713221">
        <w:trPr>
          <w:trHeight w:val="173"/>
        </w:trPr>
        <w:tc>
          <w:tcPr>
            <w:tcW w:w="2454" w:type="dxa"/>
          </w:tcPr>
          <w:p w:rsidR="002328FB" w:rsidRPr="00993F03" w:rsidRDefault="002328FB" w:rsidP="002328FB">
            <w:pPr>
              <w:spacing w:line="240" w:lineRule="auto"/>
              <w:jc w:val="left"/>
              <w:rPr>
                <w:rFonts w:cs="Arial"/>
                <w:b/>
                <w:sz w:val="18"/>
                <w:szCs w:val="18"/>
              </w:rPr>
            </w:pPr>
            <w:r w:rsidRPr="00993F03">
              <w:rPr>
                <w:rFonts w:cs="Arial"/>
                <w:b/>
                <w:sz w:val="18"/>
                <w:szCs w:val="18"/>
              </w:rPr>
              <w:t>Cloro</w:t>
            </w:r>
          </w:p>
        </w:tc>
        <w:tc>
          <w:tcPr>
            <w:tcW w:w="2520" w:type="dxa"/>
          </w:tcPr>
          <w:p w:rsidR="002328FB" w:rsidRPr="00993F03" w:rsidRDefault="002328FB" w:rsidP="002328FB">
            <w:pPr>
              <w:spacing w:line="240" w:lineRule="auto"/>
              <w:jc w:val="center"/>
              <w:rPr>
                <w:rFonts w:cs="Arial"/>
                <w:bCs/>
                <w:sz w:val="18"/>
                <w:szCs w:val="18"/>
              </w:rPr>
            </w:pPr>
            <w:r w:rsidRPr="00993F03">
              <w:rPr>
                <w:rFonts w:cs="Arial"/>
                <w:bCs/>
                <w:sz w:val="18"/>
                <w:szCs w:val="18"/>
              </w:rPr>
              <w:t>“</w:t>
            </w:r>
          </w:p>
        </w:tc>
        <w:tc>
          <w:tcPr>
            <w:tcW w:w="3072" w:type="dxa"/>
          </w:tcPr>
          <w:p w:rsidR="00CA4131" w:rsidRPr="00993F03" w:rsidRDefault="002328FB">
            <w:pPr>
              <w:spacing w:line="240" w:lineRule="auto"/>
              <w:jc w:val="center"/>
              <w:rPr>
                <w:rFonts w:cs="Arial"/>
                <w:bCs/>
                <w:sz w:val="18"/>
                <w:szCs w:val="18"/>
              </w:rPr>
            </w:pPr>
            <w:r w:rsidRPr="00993F03">
              <w:rPr>
                <w:rFonts w:cs="Arial"/>
                <w:bCs/>
                <w:sz w:val="18"/>
                <w:szCs w:val="18"/>
              </w:rPr>
              <w:t>max.  0,9 %</w:t>
            </w:r>
          </w:p>
        </w:tc>
      </w:tr>
      <w:tr w:rsidR="002328FB" w:rsidRPr="00993F03" w:rsidTr="00713221">
        <w:trPr>
          <w:trHeight w:val="173"/>
        </w:trPr>
        <w:tc>
          <w:tcPr>
            <w:tcW w:w="2454" w:type="dxa"/>
          </w:tcPr>
          <w:p w:rsidR="002328FB" w:rsidRPr="00993F03" w:rsidRDefault="002328FB" w:rsidP="002328FB">
            <w:pPr>
              <w:spacing w:line="240" w:lineRule="auto"/>
              <w:jc w:val="left"/>
              <w:rPr>
                <w:rFonts w:cs="Arial"/>
                <w:b/>
                <w:sz w:val="18"/>
                <w:szCs w:val="18"/>
              </w:rPr>
            </w:pPr>
            <w:r w:rsidRPr="00993F03">
              <w:rPr>
                <w:rFonts w:cs="Arial"/>
                <w:b/>
                <w:sz w:val="18"/>
                <w:szCs w:val="18"/>
              </w:rPr>
              <w:t>Zolfo</w:t>
            </w:r>
          </w:p>
        </w:tc>
        <w:tc>
          <w:tcPr>
            <w:tcW w:w="2520" w:type="dxa"/>
          </w:tcPr>
          <w:p w:rsidR="002328FB" w:rsidRPr="00993F03" w:rsidRDefault="002328FB" w:rsidP="002328FB">
            <w:pPr>
              <w:spacing w:line="240" w:lineRule="auto"/>
              <w:jc w:val="center"/>
              <w:rPr>
                <w:rFonts w:cs="Arial"/>
                <w:bCs/>
                <w:sz w:val="18"/>
                <w:szCs w:val="18"/>
              </w:rPr>
            </w:pPr>
            <w:r w:rsidRPr="00993F03">
              <w:rPr>
                <w:rFonts w:cs="Arial"/>
                <w:bCs/>
                <w:sz w:val="18"/>
                <w:szCs w:val="18"/>
              </w:rPr>
              <w:t>“</w:t>
            </w:r>
          </w:p>
        </w:tc>
        <w:tc>
          <w:tcPr>
            <w:tcW w:w="3072" w:type="dxa"/>
          </w:tcPr>
          <w:p w:rsidR="00CA4131" w:rsidRPr="00993F03" w:rsidRDefault="002328FB">
            <w:pPr>
              <w:spacing w:line="240" w:lineRule="auto"/>
              <w:jc w:val="center"/>
              <w:rPr>
                <w:rFonts w:cs="Arial"/>
                <w:bCs/>
                <w:sz w:val="18"/>
                <w:szCs w:val="18"/>
              </w:rPr>
            </w:pPr>
            <w:r w:rsidRPr="00993F03">
              <w:rPr>
                <w:rFonts w:cs="Arial"/>
                <w:bCs/>
                <w:sz w:val="18"/>
                <w:szCs w:val="18"/>
              </w:rPr>
              <w:t>max.  0,6 %</w:t>
            </w:r>
          </w:p>
        </w:tc>
      </w:tr>
      <w:tr w:rsidR="002328FB" w:rsidRPr="00993F03" w:rsidTr="00713221">
        <w:trPr>
          <w:trHeight w:val="173"/>
        </w:trPr>
        <w:tc>
          <w:tcPr>
            <w:tcW w:w="2454" w:type="dxa"/>
          </w:tcPr>
          <w:p w:rsidR="002328FB" w:rsidRPr="00993F03" w:rsidRDefault="002328FB" w:rsidP="002328FB">
            <w:pPr>
              <w:spacing w:line="240" w:lineRule="auto"/>
              <w:jc w:val="left"/>
              <w:rPr>
                <w:rFonts w:cs="Arial"/>
                <w:b/>
                <w:sz w:val="18"/>
                <w:szCs w:val="18"/>
              </w:rPr>
            </w:pPr>
            <w:r w:rsidRPr="00993F03">
              <w:rPr>
                <w:rFonts w:cs="Arial"/>
                <w:b/>
                <w:sz w:val="18"/>
                <w:szCs w:val="18"/>
              </w:rPr>
              <w:t>Ceneri</w:t>
            </w:r>
          </w:p>
        </w:tc>
        <w:tc>
          <w:tcPr>
            <w:tcW w:w="2520" w:type="dxa"/>
          </w:tcPr>
          <w:p w:rsidR="002328FB" w:rsidRPr="00993F03" w:rsidRDefault="002328FB" w:rsidP="002328FB">
            <w:pPr>
              <w:spacing w:line="240" w:lineRule="auto"/>
              <w:jc w:val="center"/>
              <w:rPr>
                <w:rFonts w:cs="Arial"/>
                <w:bCs/>
                <w:sz w:val="18"/>
                <w:szCs w:val="18"/>
              </w:rPr>
            </w:pPr>
            <w:r w:rsidRPr="00993F03">
              <w:rPr>
                <w:rFonts w:cs="Arial"/>
                <w:bCs/>
                <w:sz w:val="18"/>
                <w:szCs w:val="18"/>
              </w:rPr>
              <w:t>sul secco in massa</w:t>
            </w:r>
          </w:p>
        </w:tc>
        <w:tc>
          <w:tcPr>
            <w:tcW w:w="3072" w:type="dxa"/>
          </w:tcPr>
          <w:p w:rsidR="00CA4131" w:rsidRPr="00993F03" w:rsidRDefault="002328FB">
            <w:pPr>
              <w:spacing w:line="240" w:lineRule="auto"/>
              <w:jc w:val="center"/>
              <w:rPr>
                <w:rFonts w:cs="Arial"/>
                <w:bCs/>
                <w:sz w:val="18"/>
                <w:szCs w:val="18"/>
              </w:rPr>
            </w:pPr>
            <w:r w:rsidRPr="00993F03">
              <w:rPr>
                <w:rFonts w:cs="Arial"/>
                <w:bCs/>
                <w:sz w:val="18"/>
                <w:szCs w:val="18"/>
              </w:rPr>
              <w:t>max.  20 %</w:t>
            </w:r>
          </w:p>
        </w:tc>
      </w:tr>
      <w:tr w:rsidR="002328FB" w:rsidRPr="00993F03" w:rsidTr="00713221">
        <w:trPr>
          <w:trHeight w:val="173"/>
        </w:trPr>
        <w:tc>
          <w:tcPr>
            <w:tcW w:w="2454" w:type="dxa"/>
          </w:tcPr>
          <w:p w:rsidR="002328FB" w:rsidRPr="00993F03" w:rsidRDefault="002328FB" w:rsidP="002328FB">
            <w:pPr>
              <w:spacing w:line="240" w:lineRule="auto"/>
              <w:jc w:val="left"/>
              <w:rPr>
                <w:rFonts w:cs="Arial"/>
                <w:b/>
                <w:sz w:val="18"/>
                <w:szCs w:val="18"/>
              </w:rPr>
            </w:pPr>
            <w:r w:rsidRPr="00993F03">
              <w:rPr>
                <w:rFonts w:cs="Arial"/>
                <w:b/>
                <w:sz w:val="18"/>
                <w:szCs w:val="18"/>
              </w:rPr>
              <w:t>Pb (volatile)</w:t>
            </w:r>
          </w:p>
        </w:tc>
        <w:tc>
          <w:tcPr>
            <w:tcW w:w="2520" w:type="dxa"/>
          </w:tcPr>
          <w:p w:rsidR="002328FB" w:rsidRPr="00993F03" w:rsidRDefault="002328FB" w:rsidP="002328FB">
            <w:pPr>
              <w:spacing w:line="240" w:lineRule="auto"/>
              <w:jc w:val="center"/>
              <w:rPr>
                <w:rFonts w:cs="Arial"/>
                <w:bCs/>
                <w:sz w:val="18"/>
                <w:szCs w:val="18"/>
              </w:rPr>
            </w:pPr>
            <w:r w:rsidRPr="00993F03">
              <w:rPr>
                <w:rFonts w:cs="Arial"/>
                <w:bCs/>
                <w:sz w:val="18"/>
                <w:szCs w:val="18"/>
              </w:rPr>
              <w:t>“</w:t>
            </w:r>
          </w:p>
        </w:tc>
        <w:tc>
          <w:tcPr>
            <w:tcW w:w="3072" w:type="dxa"/>
          </w:tcPr>
          <w:p w:rsidR="00CA4131" w:rsidRPr="00993F03" w:rsidRDefault="002328FB">
            <w:pPr>
              <w:spacing w:line="240" w:lineRule="auto"/>
              <w:jc w:val="center"/>
              <w:rPr>
                <w:rFonts w:cs="Arial"/>
                <w:bCs/>
                <w:sz w:val="18"/>
                <w:szCs w:val="18"/>
              </w:rPr>
            </w:pPr>
            <w:r w:rsidRPr="00993F03">
              <w:rPr>
                <w:rFonts w:cs="Arial"/>
                <w:bCs/>
                <w:sz w:val="18"/>
                <w:szCs w:val="18"/>
              </w:rPr>
              <w:t>max.  200 mg/</w:t>
            </w:r>
            <w:r w:rsidR="00805778" w:rsidRPr="00993F03">
              <w:rPr>
                <w:rFonts w:cs="Arial"/>
                <w:bCs/>
                <w:sz w:val="18"/>
                <w:szCs w:val="18"/>
              </w:rPr>
              <w:t>k</w:t>
            </w:r>
            <w:r w:rsidRPr="00993F03">
              <w:rPr>
                <w:rFonts w:cs="Arial"/>
                <w:bCs/>
                <w:sz w:val="18"/>
                <w:szCs w:val="18"/>
              </w:rPr>
              <w:t>g</w:t>
            </w:r>
          </w:p>
        </w:tc>
      </w:tr>
      <w:tr w:rsidR="002328FB" w:rsidRPr="00993F03" w:rsidTr="00713221">
        <w:trPr>
          <w:trHeight w:val="173"/>
        </w:trPr>
        <w:tc>
          <w:tcPr>
            <w:tcW w:w="2454" w:type="dxa"/>
          </w:tcPr>
          <w:p w:rsidR="002328FB" w:rsidRPr="00993F03" w:rsidRDefault="002328FB" w:rsidP="002328FB">
            <w:pPr>
              <w:spacing w:line="240" w:lineRule="auto"/>
              <w:jc w:val="left"/>
              <w:rPr>
                <w:rFonts w:cs="Arial"/>
                <w:b/>
                <w:sz w:val="18"/>
                <w:szCs w:val="18"/>
              </w:rPr>
            </w:pPr>
            <w:r w:rsidRPr="00993F03">
              <w:rPr>
                <w:rFonts w:cs="Arial"/>
                <w:b/>
                <w:sz w:val="18"/>
                <w:szCs w:val="18"/>
              </w:rPr>
              <w:t>Cr</w:t>
            </w:r>
          </w:p>
        </w:tc>
        <w:tc>
          <w:tcPr>
            <w:tcW w:w="2520" w:type="dxa"/>
          </w:tcPr>
          <w:p w:rsidR="002328FB" w:rsidRPr="00993F03" w:rsidRDefault="002328FB" w:rsidP="002328FB">
            <w:pPr>
              <w:spacing w:line="240" w:lineRule="auto"/>
              <w:jc w:val="center"/>
              <w:rPr>
                <w:rFonts w:cs="Arial"/>
                <w:bCs/>
                <w:sz w:val="18"/>
                <w:szCs w:val="18"/>
              </w:rPr>
            </w:pPr>
            <w:r w:rsidRPr="00993F03">
              <w:rPr>
                <w:rFonts w:cs="Arial"/>
                <w:bCs/>
                <w:sz w:val="18"/>
                <w:szCs w:val="18"/>
              </w:rPr>
              <w:t>“</w:t>
            </w:r>
          </w:p>
        </w:tc>
        <w:tc>
          <w:tcPr>
            <w:tcW w:w="3072" w:type="dxa"/>
          </w:tcPr>
          <w:p w:rsidR="00CA4131" w:rsidRPr="00993F03" w:rsidRDefault="002328FB">
            <w:pPr>
              <w:spacing w:line="240" w:lineRule="auto"/>
              <w:jc w:val="center"/>
              <w:rPr>
                <w:rFonts w:cs="Arial"/>
                <w:bCs/>
                <w:sz w:val="18"/>
                <w:szCs w:val="18"/>
              </w:rPr>
            </w:pPr>
            <w:r w:rsidRPr="00993F03">
              <w:rPr>
                <w:rFonts w:cs="Arial"/>
                <w:bCs/>
                <w:sz w:val="18"/>
                <w:szCs w:val="18"/>
              </w:rPr>
              <w:t>max.  100 mg/</w:t>
            </w:r>
            <w:r w:rsidR="00805778" w:rsidRPr="00993F03">
              <w:rPr>
                <w:rFonts w:cs="Arial"/>
                <w:bCs/>
                <w:sz w:val="18"/>
                <w:szCs w:val="18"/>
              </w:rPr>
              <w:t>k</w:t>
            </w:r>
            <w:r w:rsidRPr="00993F03">
              <w:rPr>
                <w:rFonts w:cs="Arial"/>
                <w:bCs/>
                <w:sz w:val="18"/>
                <w:szCs w:val="18"/>
              </w:rPr>
              <w:t>g</w:t>
            </w:r>
          </w:p>
        </w:tc>
      </w:tr>
      <w:tr w:rsidR="002328FB" w:rsidRPr="00993F03" w:rsidTr="00713221">
        <w:trPr>
          <w:trHeight w:val="173"/>
        </w:trPr>
        <w:tc>
          <w:tcPr>
            <w:tcW w:w="2454" w:type="dxa"/>
          </w:tcPr>
          <w:p w:rsidR="002328FB" w:rsidRPr="00993F03" w:rsidRDefault="002328FB" w:rsidP="002328FB">
            <w:pPr>
              <w:spacing w:line="240" w:lineRule="auto"/>
              <w:jc w:val="left"/>
              <w:rPr>
                <w:rFonts w:cs="Arial"/>
                <w:b/>
                <w:sz w:val="18"/>
                <w:szCs w:val="18"/>
              </w:rPr>
            </w:pPr>
            <w:r w:rsidRPr="00993F03">
              <w:rPr>
                <w:rFonts w:cs="Arial"/>
                <w:b/>
                <w:sz w:val="18"/>
                <w:szCs w:val="18"/>
              </w:rPr>
              <w:t>Cu (composti solubili)</w:t>
            </w:r>
          </w:p>
        </w:tc>
        <w:tc>
          <w:tcPr>
            <w:tcW w:w="2520" w:type="dxa"/>
          </w:tcPr>
          <w:p w:rsidR="002328FB" w:rsidRPr="00993F03" w:rsidRDefault="002328FB" w:rsidP="002328FB">
            <w:pPr>
              <w:spacing w:line="240" w:lineRule="auto"/>
              <w:jc w:val="center"/>
              <w:rPr>
                <w:rFonts w:cs="Arial"/>
                <w:bCs/>
                <w:sz w:val="18"/>
                <w:szCs w:val="18"/>
              </w:rPr>
            </w:pPr>
            <w:r w:rsidRPr="00993F03">
              <w:rPr>
                <w:rFonts w:cs="Arial"/>
                <w:bCs/>
                <w:sz w:val="18"/>
                <w:szCs w:val="18"/>
              </w:rPr>
              <w:t>“</w:t>
            </w:r>
          </w:p>
        </w:tc>
        <w:tc>
          <w:tcPr>
            <w:tcW w:w="3072" w:type="dxa"/>
          </w:tcPr>
          <w:p w:rsidR="00CA4131" w:rsidRPr="00993F03" w:rsidRDefault="002328FB">
            <w:pPr>
              <w:spacing w:line="240" w:lineRule="auto"/>
              <w:jc w:val="center"/>
              <w:rPr>
                <w:rFonts w:cs="Arial"/>
                <w:bCs/>
                <w:sz w:val="18"/>
                <w:szCs w:val="18"/>
              </w:rPr>
            </w:pPr>
            <w:r w:rsidRPr="00993F03">
              <w:rPr>
                <w:rFonts w:cs="Arial"/>
                <w:bCs/>
                <w:sz w:val="18"/>
                <w:szCs w:val="18"/>
              </w:rPr>
              <w:t>max.  300 mg/</w:t>
            </w:r>
            <w:r w:rsidR="00805778" w:rsidRPr="00993F03">
              <w:rPr>
                <w:rFonts w:cs="Arial"/>
                <w:bCs/>
                <w:sz w:val="18"/>
                <w:szCs w:val="18"/>
              </w:rPr>
              <w:t>k</w:t>
            </w:r>
            <w:r w:rsidRPr="00993F03">
              <w:rPr>
                <w:rFonts w:cs="Arial"/>
                <w:bCs/>
                <w:sz w:val="18"/>
                <w:szCs w:val="18"/>
              </w:rPr>
              <w:t>g</w:t>
            </w:r>
          </w:p>
        </w:tc>
      </w:tr>
      <w:tr w:rsidR="002328FB" w:rsidRPr="00993F03" w:rsidTr="00713221">
        <w:trPr>
          <w:trHeight w:val="173"/>
        </w:trPr>
        <w:tc>
          <w:tcPr>
            <w:tcW w:w="2454" w:type="dxa"/>
          </w:tcPr>
          <w:p w:rsidR="002328FB" w:rsidRPr="00993F03" w:rsidRDefault="002328FB" w:rsidP="002328FB">
            <w:pPr>
              <w:spacing w:line="240" w:lineRule="auto"/>
              <w:jc w:val="left"/>
              <w:rPr>
                <w:rFonts w:cs="Arial"/>
                <w:b/>
                <w:sz w:val="18"/>
                <w:szCs w:val="18"/>
              </w:rPr>
            </w:pPr>
            <w:r w:rsidRPr="00993F03">
              <w:rPr>
                <w:rFonts w:cs="Arial"/>
                <w:b/>
                <w:sz w:val="18"/>
                <w:szCs w:val="18"/>
              </w:rPr>
              <w:t>Mn</w:t>
            </w:r>
          </w:p>
        </w:tc>
        <w:tc>
          <w:tcPr>
            <w:tcW w:w="2520" w:type="dxa"/>
          </w:tcPr>
          <w:p w:rsidR="002328FB" w:rsidRPr="00993F03" w:rsidRDefault="002328FB" w:rsidP="002328FB">
            <w:pPr>
              <w:spacing w:line="240" w:lineRule="auto"/>
              <w:jc w:val="center"/>
              <w:rPr>
                <w:rFonts w:cs="Arial"/>
                <w:bCs/>
                <w:sz w:val="18"/>
                <w:szCs w:val="18"/>
              </w:rPr>
            </w:pPr>
            <w:r w:rsidRPr="00993F03">
              <w:rPr>
                <w:rFonts w:cs="Arial"/>
                <w:bCs/>
                <w:sz w:val="18"/>
                <w:szCs w:val="18"/>
              </w:rPr>
              <w:t>“</w:t>
            </w:r>
          </w:p>
        </w:tc>
        <w:tc>
          <w:tcPr>
            <w:tcW w:w="3072" w:type="dxa"/>
          </w:tcPr>
          <w:p w:rsidR="00CA4131" w:rsidRPr="00993F03" w:rsidRDefault="002328FB">
            <w:pPr>
              <w:spacing w:line="240" w:lineRule="auto"/>
              <w:jc w:val="center"/>
              <w:rPr>
                <w:rFonts w:cs="Arial"/>
                <w:bCs/>
                <w:sz w:val="18"/>
                <w:szCs w:val="18"/>
              </w:rPr>
            </w:pPr>
            <w:r w:rsidRPr="00993F03">
              <w:rPr>
                <w:rFonts w:cs="Arial"/>
                <w:bCs/>
                <w:sz w:val="18"/>
                <w:szCs w:val="18"/>
              </w:rPr>
              <w:t>max.  400 mg/</w:t>
            </w:r>
            <w:r w:rsidR="00805778" w:rsidRPr="00993F03">
              <w:rPr>
                <w:rFonts w:cs="Arial"/>
                <w:bCs/>
                <w:sz w:val="18"/>
                <w:szCs w:val="18"/>
              </w:rPr>
              <w:t>k</w:t>
            </w:r>
            <w:r w:rsidRPr="00993F03">
              <w:rPr>
                <w:rFonts w:cs="Arial"/>
                <w:bCs/>
                <w:sz w:val="18"/>
                <w:szCs w:val="18"/>
              </w:rPr>
              <w:t>g</w:t>
            </w:r>
          </w:p>
        </w:tc>
      </w:tr>
      <w:tr w:rsidR="002328FB" w:rsidRPr="00993F03" w:rsidTr="00713221">
        <w:trPr>
          <w:trHeight w:val="173"/>
        </w:trPr>
        <w:tc>
          <w:tcPr>
            <w:tcW w:w="2454" w:type="dxa"/>
          </w:tcPr>
          <w:p w:rsidR="002328FB" w:rsidRPr="00993F03" w:rsidRDefault="002328FB" w:rsidP="002328FB">
            <w:pPr>
              <w:spacing w:line="240" w:lineRule="auto"/>
              <w:jc w:val="left"/>
              <w:rPr>
                <w:rFonts w:cs="Arial"/>
                <w:b/>
                <w:sz w:val="18"/>
                <w:szCs w:val="18"/>
              </w:rPr>
            </w:pPr>
            <w:r w:rsidRPr="00993F03">
              <w:rPr>
                <w:rFonts w:cs="Arial"/>
                <w:b/>
                <w:sz w:val="18"/>
                <w:szCs w:val="18"/>
              </w:rPr>
              <w:t>Ni</w:t>
            </w:r>
          </w:p>
        </w:tc>
        <w:tc>
          <w:tcPr>
            <w:tcW w:w="2520" w:type="dxa"/>
          </w:tcPr>
          <w:p w:rsidR="002328FB" w:rsidRPr="00993F03" w:rsidRDefault="002328FB" w:rsidP="002328FB">
            <w:pPr>
              <w:spacing w:line="240" w:lineRule="auto"/>
              <w:jc w:val="center"/>
              <w:rPr>
                <w:rFonts w:cs="Arial"/>
                <w:bCs/>
                <w:sz w:val="18"/>
                <w:szCs w:val="18"/>
              </w:rPr>
            </w:pPr>
            <w:r w:rsidRPr="00993F03">
              <w:rPr>
                <w:rFonts w:cs="Arial"/>
                <w:bCs/>
                <w:sz w:val="18"/>
                <w:szCs w:val="18"/>
              </w:rPr>
              <w:t>“</w:t>
            </w:r>
          </w:p>
        </w:tc>
        <w:tc>
          <w:tcPr>
            <w:tcW w:w="3072" w:type="dxa"/>
          </w:tcPr>
          <w:p w:rsidR="00CA4131" w:rsidRPr="00993F03" w:rsidRDefault="002328FB">
            <w:pPr>
              <w:spacing w:line="240" w:lineRule="auto"/>
              <w:jc w:val="center"/>
              <w:rPr>
                <w:rFonts w:cs="Arial"/>
                <w:bCs/>
                <w:sz w:val="18"/>
                <w:szCs w:val="18"/>
              </w:rPr>
            </w:pPr>
            <w:r w:rsidRPr="00993F03">
              <w:rPr>
                <w:rFonts w:cs="Arial"/>
                <w:bCs/>
                <w:sz w:val="18"/>
                <w:szCs w:val="18"/>
              </w:rPr>
              <w:t>max.    40 mg/</w:t>
            </w:r>
            <w:r w:rsidR="00805778" w:rsidRPr="00993F03">
              <w:rPr>
                <w:rFonts w:cs="Arial"/>
                <w:bCs/>
                <w:sz w:val="18"/>
                <w:szCs w:val="18"/>
              </w:rPr>
              <w:t>k</w:t>
            </w:r>
            <w:r w:rsidRPr="00993F03">
              <w:rPr>
                <w:rFonts w:cs="Arial"/>
                <w:bCs/>
                <w:sz w:val="18"/>
                <w:szCs w:val="18"/>
              </w:rPr>
              <w:t>g</w:t>
            </w:r>
          </w:p>
        </w:tc>
      </w:tr>
      <w:tr w:rsidR="002328FB" w:rsidRPr="00993F03" w:rsidTr="00713221">
        <w:trPr>
          <w:trHeight w:val="173"/>
        </w:trPr>
        <w:tc>
          <w:tcPr>
            <w:tcW w:w="2454" w:type="dxa"/>
          </w:tcPr>
          <w:p w:rsidR="002328FB" w:rsidRPr="00993F03" w:rsidRDefault="002328FB" w:rsidP="002328FB">
            <w:pPr>
              <w:spacing w:line="240" w:lineRule="auto"/>
              <w:jc w:val="left"/>
              <w:rPr>
                <w:rFonts w:cs="Arial"/>
                <w:b/>
                <w:sz w:val="18"/>
                <w:szCs w:val="18"/>
              </w:rPr>
            </w:pPr>
            <w:r w:rsidRPr="00993F03">
              <w:rPr>
                <w:rFonts w:cs="Arial"/>
                <w:b/>
                <w:sz w:val="18"/>
                <w:szCs w:val="18"/>
              </w:rPr>
              <w:t>As</w:t>
            </w:r>
          </w:p>
        </w:tc>
        <w:tc>
          <w:tcPr>
            <w:tcW w:w="2520" w:type="dxa"/>
          </w:tcPr>
          <w:p w:rsidR="002328FB" w:rsidRPr="00993F03" w:rsidRDefault="002328FB" w:rsidP="002328FB">
            <w:pPr>
              <w:spacing w:line="240" w:lineRule="auto"/>
              <w:jc w:val="center"/>
              <w:rPr>
                <w:rFonts w:cs="Arial"/>
                <w:bCs/>
                <w:sz w:val="18"/>
                <w:szCs w:val="18"/>
              </w:rPr>
            </w:pPr>
            <w:r w:rsidRPr="00993F03">
              <w:rPr>
                <w:rFonts w:cs="Arial"/>
                <w:bCs/>
                <w:sz w:val="18"/>
                <w:szCs w:val="18"/>
              </w:rPr>
              <w:t>“</w:t>
            </w:r>
          </w:p>
        </w:tc>
        <w:tc>
          <w:tcPr>
            <w:tcW w:w="3072" w:type="dxa"/>
          </w:tcPr>
          <w:p w:rsidR="00CA4131" w:rsidRPr="00993F03" w:rsidRDefault="002328FB">
            <w:pPr>
              <w:spacing w:line="240" w:lineRule="auto"/>
              <w:jc w:val="center"/>
              <w:rPr>
                <w:rFonts w:cs="Arial"/>
                <w:bCs/>
                <w:sz w:val="18"/>
                <w:szCs w:val="18"/>
              </w:rPr>
            </w:pPr>
            <w:r w:rsidRPr="00993F03">
              <w:rPr>
                <w:rFonts w:cs="Arial"/>
                <w:bCs/>
                <w:sz w:val="18"/>
                <w:szCs w:val="18"/>
              </w:rPr>
              <w:t>max.      9 mg/</w:t>
            </w:r>
            <w:r w:rsidR="00805778" w:rsidRPr="00993F03">
              <w:rPr>
                <w:rFonts w:cs="Arial"/>
                <w:bCs/>
                <w:sz w:val="18"/>
                <w:szCs w:val="18"/>
              </w:rPr>
              <w:t>k</w:t>
            </w:r>
            <w:r w:rsidRPr="00993F03">
              <w:rPr>
                <w:rFonts w:cs="Arial"/>
                <w:bCs/>
                <w:sz w:val="18"/>
                <w:szCs w:val="18"/>
              </w:rPr>
              <w:t>g</w:t>
            </w:r>
          </w:p>
        </w:tc>
      </w:tr>
      <w:tr w:rsidR="002328FB" w:rsidRPr="00993F03" w:rsidTr="00713221">
        <w:trPr>
          <w:trHeight w:val="173"/>
        </w:trPr>
        <w:tc>
          <w:tcPr>
            <w:tcW w:w="2454" w:type="dxa"/>
          </w:tcPr>
          <w:p w:rsidR="002328FB" w:rsidRPr="00993F03" w:rsidRDefault="002328FB" w:rsidP="002328FB">
            <w:pPr>
              <w:spacing w:line="240" w:lineRule="auto"/>
              <w:jc w:val="left"/>
              <w:rPr>
                <w:rFonts w:cs="Arial"/>
                <w:b/>
                <w:sz w:val="18"/>
                <w:szCs w:val="18"/>
              </w:rPr>
            </w:pPr>
            <w:r w:rsidRPr="00993F03">
              <w:rPr>
                <w:rFonts w:cs="Arial"/>
                <w:b/>
                <w:sz w:val="18"/>
                <w:szCs w:val="18"/>
              </w:rPr>
              <w:t>Cd + Hg</w:t>
            </w:r>
          </w:p>
        </w:tc>
        <w:tc>
          <w:tcPr>
            <w:tcW w:w="2520" w:type="dxa"/>
          </w:tcPr>
          <w:p w:rsidR="002328FB" w:rsidRPr="00993F03" w:rsidRDefault="002328FB" w:rsidP="002328FB">
            <w:pPr>
              <w:spacing w:line="240" w:lineRule="auto"/>
              <w:jc w:val="center"/>
              <w:rPr>
                <w:rFonts w:cs="Arial"/>
                <w:bCs/>
                <w:sz w:val="18"/>
                <w:szCs w:val="18"/>
              </w:rPr>
            </w:pPr>
            <w:r w:rsidRPr="00993F03">
              <w:rPr>
                <w:rFonts w:cs="Arial"/>
                <w:bCs/>
                <w:sz w:val="18"/>
                <w:szCs w:val="18"/>
              </w:rPr>
              <w:t>“</w:t>
            </w:r>
          </w:p>
        </w:tc>
        <w:tc>
          <w:tcPr>
            <w:tcW w:w="3072" w:type="dxa"/>
          </w:tcPr>
          <w:p w:rsidR="00CA4131" w:rsidRPr="00993F03" w:rsidRDefault="002328FB">
            <w:pPr>
              <w:spacing w:line="240" w:lineRule="auto"/>
              <w:jc w:val="center"/>
              <w:rPr>
                <w:rFonts w:cs="Arial"/>
                <w:bCs/>
                <w:sz w:val="18"/>
                <w:szCs w:val="18"/>
              </w:rPr>
            </w:pPr>
            <w:r w:rsidRPr="00993F03">
              <w:rPr>
                <w:rFonts w:cs="Arial"/>
                <w:bCs/>
                <w:sz w:val="18"/>
                <w:szCs w:val="18"/>
              </w:rPr>
              <w:t>max.      7 mg/</w:t>
            </w:r>
            <w:r w:rsidR="00805778" w:rsidRPr="00993F03">
              <w:rPr>
                <w:rFonts w:cs="Arial"/>
                <w:bCs/>
                <w:sz w:val="18"/>
                <w:szCs w:val="18"/>
              </w:rPr>
              <w:t>k</w:t>
            </w:r>
            <w:r w:rsidRPr="00993F03">
              <w:rPr>
                <w:rFonts w:cs="Arial"/>
                <w:bCs/>
                <w:sz w:val="18"/>
                <w:szCs w:val="18"/>
              </w:rPr>
              <w:t>g</w:t>
            </w:r>
          </w:p>
        </w:tc>
      </w:tr>
    </w:tbl>
    <w:p w:rsidR="002328FB" w:rsidRPr="00993F03" w:rsidRDefault="002328FB" w:rsidP="00B35D45"/>
    <w:p w:rsidR="00896C2A" w:rsidRPr="00993F03" w:rsidRDefault="00896C2A" w:rsidP="00896C2A">
      <w:r w:rsidRPr="00993F03">
        <w:t>In aggiunta a ciò, la norma UNI</w:t>
      </w:r>
      <w:bookmarkStart w:id="104" w:name="OLE_LINK1"/>
      <w:r w:rsidRPr="00993F03">
        <w:t xml:space="preserve"> EN ISO 9903</w:t>
      </w:r>
      <w:bookmarkEnd w:id="104"/>
      <w:r w:rsidRPr="00993F03">
        <w:t xml:space="preserve"> stabilisce le caratteristiche del CDR (RDF) in base alle percentuali dei suoi costituenti ed alle sue caratteristiche fisiche (fluff o addensato). </w:t>
      </w:r>
    </w:p>
    <w:p w:rsidR="00896C2A" w:rsidRPr="00993F03" w:rsidRDefault="00896C2A" w:rsidP="00896C2A"/>
    <w:p w:rsidR="00896C2A" w:rsidRPr="00993F03" w:rsidRDefault="00896C2A" w:rsidP="00896C2A">
      <w:r w:rsidRPr="00993F03">
        <w:t xml:space="preserve">In particolare individua due tipologie di CDR, uno di </w:t>
      </w:r>
      <w:r w:rsidRPr="00993F03">
        <w:rPr>
          <w:i/>
        </w:rPr>
        <w:t>qualità normale</w:t>
      </w:r>
      <w:r w:rsidRPr="00993F03">
        <w:t xml:space="preserve"> ed uno di </w:t>
      </w:r>
      <w:r w:rsidRPr="00993F03">
        <w:rPr>
          <w:i/>
        </w:rPr>
        <w:t>qualità elevata</w:t>
      </w:r>
      <w:r w:rsidRPr="00993F03">
        <w:t xml:space="preserve">; tale classificazione è definita dai valori contenuti nella seguente </w:t>
      </w:r>
      <w:r w:rsidRPr="00993F03">
        <w:rPr>
          <w:rFonts w:cs="Arial"/>
          <w:i/>
        </w:rPr>
        <w:t>Tabella 3.2.7.3c</w:t>
      </w:r>
      <w:r w:rsidRPr="00993F03">
        <w:t>.</w:t>
      </w:r>
    </w:p>
    <w:p w:rsidR="00896C2A" w:rsidRPr="00993F03" w:rsidRDefault="00896C2A" w:rsidP="00896C2A"/>
    <w:p w:rsidR="000C50FA" w:rsidRPr="00993F03" w:rsidRDefault="000C50FA" w:rsidP="00896C2A"/>
    <w:p w:rsidR="00896C2A" w:rsidRPr="00993F03" w:rsidRDefault="00896C2A" w:rsidP="007E532C">
      <w:pPr>
        <w:pStyle w:val="TitoloTabellaSTEAM"/>
      </w:pPr>
      <w:r w:rsidRPr="00993F03">
        <w:lastRenderedPageBreak/>
        <w:t xml:space="preserve">Tabella 3.2.7.3c </w:t>
      </w:r>
      <w:r w:rsidR="009A0EC2" w:rsidRPr="00993F03">
        <w:tab/>
      </w:r>
      <w:r w:rsidRPr="00993F03">
        <w:t xml:space="preserve">Caratteristiche del CDR </w:t>
      </w:r>
      <w:r w:rsidR="00F318AB" w:rsidRPr="00993F03">
        <w:t>S</w:t>
      </w:r>
      <w:r w:rsidRPr="00993F03">
        <w:t xml:space="preserve">econdo la </w:t>
      </w:r>
      <w:r w:rsidR="00F318AB" w:rsidRPr="00993F03">
        <w:t xml:space="preserve">Norma </w:t>
      </w:r>
      <w:r w:rsidR="00877973" w:rsidRPr="00993F03">
        <w:t>UNI 9903</w:t>
      </w:r>
    </w:p>
    <w:tbl>
      <w:tblPr>
        <w:tblW w:w="8540" w:type="dxa"/>
        <w:jc w:val="center"/>
        <w:tblInd w:w="-463" w:type="dxa"/>
        <w:tblLook w:val="0000"/>
      </w:tblPr>
      <w:tblGrid>
        <w:gridCol w:w="2750"/>
        <w:gridCol w:w="2304"/>
        <w:gridCol w:w="1743"/>
        <w:gridCol w:w="1743"/>
      </w:tblGrid>
      <w:tr w:rsidR="00896C2A" w:rsidRPr="00993F03" w:rsidTr="00713221">
        <w:trPr>
          <w:trHeight w:val="173"/>
          <w:tblHeader/>
          <w:jc w:val="center"/>
        </w:trPr>
        <w:tc>
          <w:tcPr>
            <w:tcW w:w="2750" w:type="dxa"/>
            <w:tcBorders>
              <w:bottom w:val="single" w:sz="12" w:space="0" w:color="auto"/>
            </w:tcBorders>
            <w:shd w:val="clear" w:color="auto" w:fill="auto"/>
          </w:tcPr>
          <w:p w:rsidR="00896C2A" w:rsidRPr="00993F03" w:rsidRDefault="00896C2A" w:rsidP="00896C2A">
            <w:pPr>
              <w:spacing w:line="240" w:lineRule="auto"/>
              <w:ind w:right="30"/>
              <w:jc w:val="left"/>
              <w:rPr>
                <w:rFonts w:cs="Arial"/>
                <w:b/>
                <w:sz w:val="18"/>
                <w:szCs w:val="18"/>
              </w:rPr>
            </w:pPr>
          </w:p>
        </w:tc>
        <w:tc>
          <w:tcPr>
            <w:tcW w:w="2304" w:type="dxa"/>
            <w:tcBorders>
              <w:bottom w:val="single" w:sz="12" w:space="0" w:color="auto"/>
              <w:right w:val="single" w:sz="12" w:space="0" w:color="auto"/>
            </w:tcBorders>
            <w:shd w:val="clear" w:color="auto" w:fill="auto"/>
          </w:tcPr>
          <w:p w:rsidR="00896C2A" w:rsidRPr="00993F03" w:rsidRDefault="00896C2A" w:rsidP="00896C2A">
            <w:pPr>
              <w:spacing w:line="240" w:lineRule="auto"/>
              <w:ind w:right="30"/>
              <w:jc w:val="center"/>
              <w:rPr>
                <w:rFonts w:cs="Arial"/>
                <w:b/>
                <w:bCs/>
                <w:sz w:val="18"/>
                <w:szCs w:val="18"/>
              </w:rPr>
            </w:pPr>
          </w:p>
        </w:tc>
        <w:tc>
          <w:tcPr>
            <w:tcW w:w="1743" w:type="dxa"/>
            <w:tcBorders>
              <w:top w:val="single" w:sz="12" w:space="0" w:color="auto"/>
              <w:left w:val="single" w:sz="12" w:space="0" w:color="auto"/>
              <w:bottom w:val="single" w:sz="12" w:space="0" w:color="auto"/>
            </w:tcBorders>
            <w:shd w:val="clear" w:color="auto" w:fill="auto"/>
          </w:tcPr>
          <w:p w:rsidR="00896C2A" w:rsidRPr="00993F03" w:rsidRDefault="00896C2A" w:rsidP="00896C2A">
            <w:pPr>
              <w:spacing w:line="240" w:lineRule="auto"/>
              <w:ind w:right="30"/>
              <w:jc w:val="center"/>
              <w:rPr>
                <w:rFonts w:cs="Arial"/>
                <w:b/>
                <w:bCs/>
                <w:sz w:val="18"/>
                <w:szCs w:val="18"/>
              </w:rPr>
            </w:pPr>
            <w:r w:rsidRPr="00993F03">
              <w:rPr>
                <w:rFonts w:cs="Arial"/>
                <w:b/>
                <w:bCs/>
                <w:sz w:val="18"/>
                <w:szCs w:val="18"/>
              </w:rPr>
              <w:t>CDR di qualità normale</w:t>
            </w:r>
          </w:p>
        </w:tc>
        <w:tc>
          <w:tcPr>
            <w:tcW w:w="1743" w:type="dxa"/>
            <w:tcBorders>
              <w:top w:val="single" w:sz="12" w:space="0" w:color="auto"/>
              <w:bottom w:val="single" w:sz="12" w:space="0" w:color="auto"/>
              <w:right w:val="single" w:sz="12" w:space="0" w:color="auto"/>
            </w:tcBorders>
            <w:shd w:val="clear" w:color="auto" w:fill="auto"/>
          </w:tcPr>
          <w:p w:rsidR="00896C2A" w:rsidRPr="00993F03" w:rsidRDefault="00896C2A" w:rsidP="00896C2A">
            <w:pPr>
              <w:spacing w:line="240" w:lineRule="auto"/>
              <w:ind w:right="30"/>
              <w:jc w:val="center"/>
              <w:rPr>
                <w:rFonts w:cs="Arial"/>
                <w:b/>
                <w:bCs/>
                <w:sz w:val="18"/>
                <w:szCs w:val="18"/>
              </w:rPr>
            </w:pPr>
            <w:r w:rsidRPr="00993F03">
              <w:rPr>
                <w:rFonts w:cs="Arial"/>
                <w:b/>
                <w:bCs/>
                <w:sz w:val="18"/>
                <w:szCs w:val="18"/>
              </w:rPr>
              <w:t>CDR di qualità elevata</w:t>
            </w:r>
          </w:p>
        </w:tc>
      </w:tr>
      <w:tr w:rsidR="00896C2A" w:rsidRPr="00993F03" w:rsidTr="00896C2A">
        <w:trPr>
          <w:trHeight w:val="173"/>
          <w:jc w:val="center"/>
        </w:trPr>
        <w:tc>
          <w:tcPr>
            <w:tcW w:w="2750" w:type="dxa"/>
            <w:tcBorders>
              <w:top w:val="single" w:sz="12" w:space="0" w:color="auto"/>
              <w:left w:val="single" w:sz="12" w:space="0" w:color="auto"/>
              <w:bottom w:val="single" w:sz="6" w:space="0" w:color="auto"/>
            </w:tcBorders>
          </w:tcPr>
          <w:p w:rsidR="00896C2A" w:rsidRPr="00993F03" w:rsidRDefault="00896C2A" w:rsidP="00896C2A">
            <w:pPr>
              <w:spacing w:line="240" w:lineRule="auto"/>
              <w:ind w:right="30"/>
              <w:jc w:val="left"/>
              <w:rPr>
                <w:rFonts w:cs="Arial"/>
                <w:b/>
                <w:bCs/>
                <w:sz w:val="18"/>
                <w:szCs w:val="18"/>
              </w:rPr>
            </w:pPr>
            <w:r w:rsidRPr="00993F03">
              <w:rPr>
                <w:rFonts w:cs="Arial"/>
                <w:b/>
                <w:sz w:val="18"/>
                <w:szCs w:val="18"/>
              </w:rPr>
              <w:t>P.C.I. minimo</w:t>
            </w:r>
          </w:p>
        </w:tc>
        <w:tc>
          <w:tcPr>
            <w:tcW w:w="2304" w:type="dxa"/>
            <w:tcBorders>
              <w:top w:val="single" w:sz="12"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sul tal quale in massa</w:t>
            </w:r>
          </w:p>
        </w:tc>
        <w:tc>
          <w:tcPr>
            <w:tcW w:w="1743" w:type="dxa"/>
            <w:tcBorders>
              <w:top w:val="single" w:sz="12"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 xml:space="preserve">15.000 </w:t>
            </w:r>
            <w:r w:rsidR="00805778" w:rsidRPr="00993F03">
              <w:rPr>
                <w:rFonts w:cs="Arial"/>
                <w:bCs/>
                <w:sz w:val="18"/>
                <w:szCs w:val="18"/>
              </w:rPr>
              <w:t>k</w:t>
            </w:r>
            <w:r w:rsidRPr="00993F03">
              <w:rPr>
                <w:rFonts w:cs="Arial"/>
                <w:bCs/>
                <w:sz w:val="18"/>
                <w:szCs w:val="18"/>
              </w:rPr>
              <w:t>J/</w:t>
            </w:r>
            <w:r w:rsidR="00805778" w:rsidRPr="00993F03">
              <w:rPr>
                <w:rFonts w:cs="Arial"/>
                <w:bCs/>
                <w:sz w:val="18"/>
                <w:szCs w:val="18"/>
              </w:rPr>
              <w:t>k</w:t>
            </w:r>
            <w:r w:rsidRPr="00993F03">
              <w:rPr>
                <w:rFonts w:cs="Arial"/>
                <w:bCs/>
                <w:sz w:val="18"/>
                <w:szCs w:val="18"/>
              </w:rPr>
              <w:t>g</w:t>
            </w:r>
          </w:p>
        </w:tc>
        <w:tc>
          <w:tcPr>
            <w:tcW w:w="1743" w:type="dxa"/>
            <w:tcBorders>
              <w:top w:val="single" w:sz="12" w:space="0" w:color="auto"/>
              <w:bottom w:val="single" w:sz="6" w:space="0" w:color="auto"/>
              <w:right w:val="single" w:sz="12"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 xml:space="preserve">19.000 </w:t>
            </w:r>
            <w:r w:rsidR="00805778" w:rsidRPr="00993F03">
              <w:rPr>
                <w:rFonts w:cs="Arial"/>
                <w:bCs/>
                <w:sz w:val="18"/>
                <w:szCs w:val="18"/>
              </w:rPr>
              <w:t>k</w:t>
            </w:r>
            <w:r w:rsidRPr="00993F03">
              <w:rPr>
                <w:rFonts w:cs="Arial"/>
                <w:bCs/>
                <w:sz w:val="18"/>
                <w:szCs w:val="18"/>
              </w:rPr>
              <w:t>J/</w:t>
            </w:r>
            <w:r w:rsidR="00805778" w:rsidRPr="00993F03">
              <w:rPr>
                <w:rFonts w:cs="Arial"/>
                <w:bCs/>
                <w:sz w:val="18"/>
                <w:szCs w:val="18"/>
              </w:rPr>
              <w:t>k</w:t>
            </w:r>
            <w:r w:rsidRPr="00993F03">
              <w:rPr>
                <w:rFonts w:cs="Arial"/>
                <w:bCs/>
                <w:sz w:val="18"/>
                <w:szCs w:val="18"/>
              </w:rPr>
              <w:t>g</w:t>
            </w:r>
          </w:p>
        </w:tc>
      </w:tr>
      <w:tr w:rsidR="00896C2A" w:rsidRPr="00993F03" w:rsidTr="00896C2A">
        <w:trPr>
          <w:trHeight w:val="173"/>
          <w:jc w:val="center"/>
        </w:trPr>
        <w:tc>
          <w:tcPr>
            <w:tcW w:w="2750" w:type="dxa"/>
            <w:tcBorders>
              <w:top w:val="single" w:sz="6" w:space="0" w:color="auto"/>
              <w:left w:val="single" w:sz="12" w:space="0" w:color="auto"/>
              <w:bottom w:val="single" w:sz="6" w:space="0" w:color="auto"/>
            </w:tcBorders>
          </w:tcPr>
          <w:p w:rsidR="00896C2A" w:rsidRPr="00993F03" w:rsidRDefault="00896C2A" w:rsidP="00896C2A">
            <w:pPr>
              <w:spacing w:line="240" w:lineRule="auto"/>
              <w:ind w:right="30"/>
              <w:jc w:val="left"/>
              <w:rPr>
                <w:rFonts w:cs="Arial"/>
                <w:b/>
                <w:sz w:val="18"/>
                <w:szCs w:val="18"/>
              </w:rPr>
            </w:pPr>
            <w:r w:rsidRPr="00993F03">
              <w:rPr>
                <w:rFonts w:cs="Arial"/>
                <w:b/>
                <w:sz w:val="18"/>
                <w:szCs w:val="18"/>
              </w:rPr>
              <w:t>Umidità</w:t>
            </w:r>
          </w:p>
        </w:tc>
        <w:tc>
          <w:tcPr>
            <w:tcW w:w="2304"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w:t>
            </w:r>
          </w:p>
        </w:tc>
        <w:tc>
          <w:tcPr>
            <w:tcW w:w="1743"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25 %</w:t>
            </w:r>
          </w:p>
        </w:tc>
        <w:tc>
          <w:tcPr>
            <w:tcW w:w="1743" w:type="dxa"/>
            <w:tcBorders>
              <w:top w:val="single" w:sz="6" w:space="0" w:color="auto"/>
              <w:bottom w:val="single" w:sz="6" w:space="0" w:color="auto"/>
              <w:right w:val="single" w:sz="12"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15 %</w:t>
            </w:r>
          </w:p>
        </w:tc>
      </w:tr>
      <w:tr w:rsidR="00896C2A" w:rsidRPr="00993F03" w:rsidTr="00896C2A">
        <w:trPr>
          <w:trHeight w:val="173"/>
          <w:jc w:val="center"/>
        </w:trPr>
        <w:tc>
          <w:tcPr>
            <w:tcW w:w="2750" w:type="dxa"/>
            <w:tcBorders>
              <w:top w:val="single" w:sz="6" w:space="0" w:color="auto"/>
              <w:left w:val="single" w:sz="12" w:space="0" w:color="auto"/>
              <w:bottom w:val="single" w:sz="6" w:space="0" w:color="auto"/>
            </w:tcBorders>
          </w:tcPr>
          <w:p w:rsidR="00896C2A" w:rsidRPr="00993F03" w:rsidRDefault="00896C2A" w:rsidP="00896C2A">
            <w:pPr>
              <w:spacing w:line="240" w:lineRule="auto"/>
              <w:ind w:right="30"/>
              <w:jc w:val="left"/>
              <w:rPr>
                <w:rFonts w:cs="Arial"/>
                <w:b/>
                <w:sz w:val="18"/>
                <w:szCs w:val="18"/>
              </w:rPr>
            </w:pPr>
            <w:r w:rsidRPr="00993F03">
              <w:rPr>
                <w:rFonts w:cs="Arial"/>
                <w:b/>
                <w:sz w:val="18"/>
                <w:szCs w:val="18"/>
              </w:rPr>
              <w:t>Cloro</w:t>
            </w:r>
          </w:p>
        </w:tc>
        <w:tc>
          <w:tcPr>
            <w:tcW w:w="2304"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w:t>
            </w:r>
          </w:p>
        </w:tc>
        <w:tc>
          <w:tcPr>
            <w:tcW w:w="1743"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0,9 %</w:t>
            </w:r>
          </w:p>
        </w:tc>
        <w:tc>
          <w:tcPr>
            <w:tcW w:w="1743" w:type="dxa"/>
            <w:tcBorders>
              <w:top w:val="single" w:sz="6" w:space="0" w:color="auto"/>
              <w:bottom w:val="single" w:sz="6" w:space="0" w:color="auto"/>
              <w:right w:val="single" w:sz="12"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0,7 %</w:t>
            </w:r>
          </w:p>
        </w:tc>
      </w:tr>
      <w:tr w:rsidR="00896C2A" w:rsidRPr="00993F03" w:rsidTr="00896C2A">
        <w:trPr>
          <w:trHeight w:val="173"/>
          <w:jc w:val="center"/>
        </w:trPr>
        <w:tc>
          <w:tcPr>
            <w:tcW w:w="2750" w:type="dxa"/>
            <w:tcBorders>
              <w:top w:val="single" w:sz="6" w:space="0" w:color="auto"/>
              <w:left w:val="single" w:sz="12" w:space="0" w:color="auto"/>
              <w:bottom w:val="single" w:sz="6" w:space="0" w:color="auto"/>
            </w:tcBorders>
          </w:tcPr>
          <w:p w:rsidR="00896C2A" w:rsidRPr="00993F03" w:rsidRDefault="00896C2A" w:rsidP="00896C2A">
            <w:pPr>
              <w:spacing w:line="240" w:lineRule="auto"/>
              <w:ind w:right="30"/>
              <w:jc w:val="left"/>
              <w:rPr>
                <w:rFonts w:cs="Arial"/>
                <w:b/>
                <w:sz w:val="18"/>
                <w:szCs w:val="18"/>
              </w:rPr>
            </w:pPr>
            <w:r w:rsidRPr="00993F03">
              <w:rPr>
                <w:rFonts w:cs="Arial"/>
                <w:b/>
                <w:sz w:val="18"/>
                <w:szCs w:val="18"/>
              </w:rPr>
              <w:t>Zolfo</w:t>
            </w:r>
          </w:p>
        </w:tc>
        <w:tc>
          <w:tcPr>
            <w:tcW w:w="2304"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w:t>
            </w:r>
          </w:p>
        </w:tc>
        <w:tc>
          <w:tcPr>
            <w:tcW w:w="1743"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0,6 %</w:t>
            </w:r>
          </w:p>
        </w:tc>
        <w:tc>
          <w:tcPr>
            <w:tcW w:w="1743" w:type="dxa"/>
            <w:tcBorders>
              <w:top w:val="single" w:sz="6" w:space="0" w:color="auto"/>
              <w:bottom w:val="single" w:sz="6" w:space="0" w:color="auto"/>
              <w:right w:val="single" w:sz="12"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0,3 %</w:t>
            </w:r>
          </w:p>
        </w:tc>
      </w:tr>
      <w:tr w:rsidR="00896C2A" w:rsidRPr="00993F03" w:rsidTr="00896C2A">
        <w:trPr>
          <w:trHeight w:val="173"/>
          <w:jc w:val="center"/>
        </w:trPr>
        <w:tc>
          <w:tcPr>
            <w:tcW w:w="2750" w:type="dxa"/>
            <w:tcBorders>
              <w:top w:val="single" w:sz="6" w:space="0" w:color="auto"/>
              <w:left w:val="single" w:sz="12" w:space="0" w:color="auto"/>
              <w:bottom w:val="single" w:sz="6" w:space="0" w:color="auto"/>
            </w:tcBorders>
          </w:tcPr>
          <w:p w:rsidR="00896C2A" w:rsidRPr="00993F03" w:rsidRDefault="00896C2A" w:rsidP="00896C2A">
            <w:pPr>
              <w:spacing w:line="240" w:lineRule="auto"/>
              <w:ind w:right="30"/>
              <w:jc w:val="left"/>
              <w:rPr>
                <w:rFonts w:cs="Arial"/>
                <w:b/>
                <w:sz w:val="18"/>
                <w:szCs w:val="18"/>
              </w:rPr>
            </w:pPr>
            <w:r w:rsidRPr="00993F03">
              <w:rPr>
                <w:rFonts w:cs="Arial"/>
                <w:b/>
                <w:sz w:val="18"/>
                <w:szCs w:val="18"/>
              </w:rPr>
              <w:t>Ceneri</w:t>
            </w:r>
          </w:p>
        </w:tc>
        <w:tc>
          <w:tcPr>
            <w:tcW w:w="2304"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sul secco in massa</w:t>
            </w:r>
          </w:p>
        </w:tc>
        <w:tc>
          <w:tcPr>
            <w:tcW w:w="1743"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20 %</w:t>
            </w:r>
          </w:p>
        </w:tc>
        <w:tc>
          <w:tcPr>
            <w:tcW w:w="1743" w:type="dxa"/>
            <w:tcBorders>
              <w:top w:val="single" w:sz="6" w:space="0" w:color="auto"/>
              <w:bottom w:val="single" w:sz="6" w:space="0" w:color="auto"/>
              <w:right w:val="single" w:sz="12"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15 %</w:t>
            </w:r>
          </w:p>
        </w:tc>
      </w:tr>
      <w:tr w:rsidR="00896C2A" w:rsidRPr="00993F03" w:rsidTr="00896C2A">
        <w:trPr>
          <w:trHeight w:val="173"/>
          <w:jc w:val="center"/>
        </w:trPr>
        <w:tc>
          <w:tcPr>
            <w:tcW w:w="2750" w:type="dxa"/>
            <w:tcBorders>
              <w:top w:val="single" w:sz="6" w:space="0" w:color="auto"/>
              <w:left w:val="single" w:sz="12" w:space="0" w:color="auto"/>
              <w:bottom w:val="single" w:sz="6" w:space="0" w:color="auto"/>
            </w:tcBorders>
          </w:tcPr>
          <w:p w:rsidR="00896C2A" w:rsidRPr="00993F03" w:rsidRDefault="00896C2A" w:rsidP="00896C2A">
            <w:pPr>
              <w:spacing w:line="240" w:lineRule="auto"/>
              <w:ind w:right="30"/>
              <w:jc w:val="left"/>
              <w:rPr>
                <w:rFonts w:cs="Arial"/>
                <w:b/>
                <w:sz w:val="18"/>
                <w:szCs w:val="18"/>
              </w:rPr>
            </w:pPr>
            <w:r w:rsidRPr="00993F03">
              <w:rPr>
                <w:rFonts w:cs="Arial"/>
                <w:b/>
                <w:sz w:val="18"/>
                <w:szCs w:val="18"/>
              </w:rPr>
              <w:t>Pb (volatile)</w:t>
            </w:r>
          </w:p>
        </w:tc>
        <w:tc>
          <w:tcPr>
            <w:tcW w:w="2304"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w:t>
            </w:r>
          </w:p>
        </w:tc>
        <w:tc>
          <w:tcPr>
            <w:tcW w:w="1743"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200 mg/</w:t>
            </w:r>
            <w:r w:rsidR="00805778" w:rsidRPr="00993F03">
              <w:rPr>
                <w:rFonts w:cs="Arial"/>
                <w:bCs/>
                <w:sz w:val="18"/>
                <w:szCs w:val="18"/>
              </w:rPr>
              <w:t>k</w:t>
            </w:r>
            <w:r w:rsidRPr="00993F03">
              <w:rPr>
                <w:rFonts w:cs="Arial"/>
                <w:bCs/>
                <w:sz w:val="18"/>
                <w:szCs w:val="18"/>
              </w:rPr>
              <w:t>g</w:t>
            </w:r>
          </w:p>
        </w:tc>
        <w:tc>
          <w:tcPr>
            <w:tcW w:w="1743" w:type="dxa"/>
            <w:tcBorders>
              <w:top w:val="single" w:sz="6" w:space="0" w:color="auto"/>
              <w:bottom w:val="single" w:sz="6" w:space="0" w:color="auto"/>
              <w:right w:val="single" w:sz="12"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100 mg/</w:t>
            </w:r>
            <w:r w:rsidR="00805778" w:rsidRPr="00993F03">
              <w:rPr>
                <w:rFonts w:cs="Arial"/>
                <w:bCs/>
                <w:sz w:val="18"/>
                <w:szCs w:val="18"/>
              </w:rPr>
              <w:t>k</w:t>
            </w:r>
            <w:r w:rsidRPr="00993F03">
              <w:rPr>
                <w:rFonts w:cs="Arial"/>
                <w:bCs/>
                <w:sz w:val="18"/>
                <w:szCs w:val="18"/>
              </w:rPr>
              <w:t>g</w:t>
            </w:r>
          </w:p>
        </w:tc>
      </w:tr>
      <w:tr w:rsidR="00896C2A" w:rsidRPr="00993F03" w:rsidTr="00896C2A">
        <w:trPr>
          <w:trHeight w:val="173"/>
          <w:jc w:val="center"/>
        </w:trPr>
        <w:tc>
          <w:tcPr>
            <w:tcW w:w="2750" w:type="dxa"/>
            <w:tcBorders>
              <w:top w:val="single" w:sz="6" w:space="0" w:color="auto"/>
              <w:left w:val="single" w:sz="12" w:space="0" w:color="auto"/>
              <w:bottom w:val="single" w:sz="6" w:space="0" w:color="auto"/>
            </w:tcBorders>
          </w:tcPr>
          <w:p w:rsidR="00896C2A" w:rsidRPr="00993F03" w:rsidRDefault="00896C2A" w:rsidP="00896C2A">
            <w:pPr>
              <w:spacing w:line="240" w:lineRule="auto"/>
              <w:ind w:right="30"/>
              <w:jc w:val="left"/>
              <w:rPr>
                <w:rFonts w:cs="Arial"/>
                <w:b/>
                <w:sz w:val="18"/>
                <w:szCs w:val="18"/>
              </w:rPr>
            </w:pPr>
            <w:r w:rsidRPr="00993F03">
              <w:rPr>
                <w:rFonts w:cs="Arial"/>
                <w:b/>
                <w:sz w:val="18"/>
                <w:szCs w:val="18"/>
              </w:rPr>
              <w:t>Cr</w:t>
            </w:r>
          </w:p>
        </w:tc>
        <w:tc>
          <w:tcPr>
            <w:tcW w:w="2304"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w:t>
            </w:r>
          </w:p>
        </w:tc>
        <w:tc>
          <w:tcPr>
            <w:tcW w:w="1743"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100 mg/</w:t>
            </w:r>
            <w:r w:rsidR="00805778" w:rsidRPr="00993F03">
              <w:rPr>
                <w:rFonts w:cs="Arial"/>
                <w:bCs/>
                <w:sz w:val="18"/>
                <w:szCs w:val="18"/>
              </w:rPr>
              <w:t>k</w:t>
            </w:r>
            <w:r w:rsidRPr="00993F03">
              <w:rPr>
                <w:rFonts w:cs="Arial"/>
                <w:bCs/>
                <w:sz w:val="18"/>
                <w:szCs w:val="18"/>
              </w:rPr>
              <w:t>g</w:t>
            </w:r>
          </w:p>
        </w:tc>
        <w:tc>
          <w:tcPr>
            <w:tcW w:w="1743" w:type="dxa"/>
            <w:tcBorders>
              <w:top w:val="single" w:sz="6" w:space="0" w:color="auto"/>
              <w:bottom w:val="single" w:sz="6" w:space="0" w:color="auto"/>
              <w:right w:val="single" w:sz="12" w:space="0" w:color="auto"/>
            </w:tcBorders>
          </w:tcPr>
          <w:p w:rsidR="00896C2A" w:rsidRPr="00993F03" w:rsidRDefault="00F318AB" w:rsidP="00F318AB">
            <w:pPr>
              <w:spacing w:line="240" w:lineRule="auto"/>
              <w:ind w:right="30"/>
              <w:rPr>
                <w:rFonts w:cs="Arial"/>
                <w:bCs/>
                <w:sz w:val="18"/>
                <w:szCs w:val="18"/>
              </w:rPr>
            </w:pPr>
            <w:r w:rsidRPr="00993F03">
              <w:rPr>
                <w:rFonts w:cs="Arial"/>
                <w:bCs/>
                <w:sz w:val="18"/>
                <w:szCs w:val="18"/>
              </w:rPr>
              <w:t xml:space="preserve"> </w:t>
            </w:r>
            <w:r w:rsidR="00896C2A" w:rsidRPr="00993F03">
              <w:rPr>
                <w:rFonts w:cs="Arial"/>
                <w:bCs/>
                <w:sz w:val="18"/>
                <w:szCs w:val="18"/>
              </w:rPr>
              <w:t>max.  70 mg/</w:t>
            </w:r>
            <w:r w:rsidR="00805778" w:rsidRPr="00993F03">
              <w:rPr>
                <w:rFonts w:cs="Arial"/>
                <w:bCs/>
                <w:sz w:val="18"/>
                <w:szCs w:val="18"/>
              </w:rPr>
              <w:t>k</w:t>
            </w:r>
            <w:r w:rsidR="00896C2A" w:rsidRPr="00993F03">
              <w:rPr>
                <w:rFonts w:cs="Arial"/>
                <w:bCs/>
                <w:sz w:val="18"/>
                <w:szCs w:val="18"/>
              </w:rPr>
              <w:t>g</w:t>
            </w:r>
          </w:p>
        </w:tc>
      </w:tr>
      <w:tr w:rsidR="00896C2A" w:rsidRPr="00993F03" w:rsidTr="00896C2A">
        <w:trPr>
          <w:trHeight w:val="173"/>
          <w:jc w:val="center"/>
        </w:trPr>
        <w:tc>
          <w:tcPr>
            <w:tcW w:w="2750" w:type="dxa"/>
            <w:tcBorders>
              <w:top w:val="single" w:sz="6" w:space="0" w:color="auto"/>
              <w:left w:val="single" w:sz="12" w:space="0" w:color="auto"/>
              <w:bottom w:val="single" w:sz="6" w:space="0" w:color="auto"/>
            </w:tcBorders>
          </w:tcPr>
          <w:p w:rsidR="00896C2A" w:rsidRPr="00993F03" w:rsidRDefault="00896C2A" w:rsidP="00896C2A">
            <w:pPr>
              <w:spacing w:line="240" w:lineRule="auto"/>
              <w:ind w:right="30"/>
              <w:jc w:val="left"/>
              <w:rPr>
                <w:rFonts w:cs="Arial"/>
                <w:b/>
                <w:sz w:val="18"/>
                <w:szCs w:val="18"/>
              </w:rPr>
            </w:pPr>
            <w:r w:rsidRPr="00993F03">
              <w:rPr>
                <w:rFonts w:cs="Arial"/>
                <w:b/>
                <w:sz w:val="18"/>
                <w:szCs w:val="18"/>
              </w:rPr>
              <w:t>Cu (composti solubili)</w:t>
            </w:r>
          </w:p>
        </w:tc>
        <w:tc>
          <w:tcPr>
            <w:tcW w:w="2304"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w:t>
            </w:r>
          </w:p>
        </w:tc>
        <w:tc>
          <w:tcPr>
            <w:tcW w:w="1743"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300 mg/</w:t>
            </w:r>
            <w:r w:rsidR="00805778" w:rsidRPr="00993F03">
              <w:rPr>
                <w:rFonts w:cs="Arial"/>
                <w:bCs/>
                <w:sz w:val="18"/>
                <w:szCs w:val="18"/>
              </w:rPr>
              <w:t>k</w:t>
            </w:r>
            <w:r w:rsidRPr="00993F03">
              <w:rPr>
                <w:rFonts w:cs="Arial"/>
                <w:bCs/>
                <w:sz w:val="18"/>
                <w:szCs w:val="18"/>
              </w:rPr>
              <w:t>g</w:t>
            </w:r>
          </w:p>
        </w:tc>
        <w:tc>
          <w:tcPr>
            <w:tcW w:w="1743" w:type="dxa"/>
            <w:tcBorders>
              <w:top w:val="single" w:sz="6" w:space="0" w:color="auto"/>
              <w:bottom w:val="single" w:sz="6" w:space="0" w:color="auto"/>
              <w:right w:val="single" w:sz="12" w:space="0" w:color="auto"/>
            </w:tcBorders>
          </w:tcPr>
          <w:p w:rsidR="00896C2A" w:rsidRPr="00993F03" w:rsidRDefault="00F318AB" w:rsidP="00F318AB">
            <w:pPr>
              <w:spacing w:line="240" w:lineRule="auto"/>
              <w:ind w:right="30"/>
              <w:rPr>
                <w:rFonts w:cs="Arial"/>
                <w:bCs/>
                <w:sz w:val="18"/>
                <w:szCs w:val="18"/>
              </w:rPr>
            </w:pPr>
            <w:r w:rsidRPr="00993F03">
              <w:rPr>
                <w:rFonts w:cs="Arial"/>
                <w:bCs/>
                <w:sz w:val="18"/>
                <w:szCs w:val="18"/>
              </w:rPr>
              <w:t xml:space="preserve"> </w:t>
            </w:r>
            <w:r w:rsidR="00896C2A" w:rsidRPr="00993F03">
              <w:rPr>
                <w:rFonts w:cs="Arial"/>
                <w:bCs/>
                <w:sz w:val="18"/>
                <w:szCs w:val="18"/>
              </w:rPr>
              <w:t>max.  50 mg/</w:t>
            </w:r>
            <w:r w:rsidR="00805778" w:rsidRPr="00993F03">
              <w:rPr>
                <w:rFonts w:cs="Arial"/>
                <w:bCs/>
                <w:sz w:val="18"/>
                <w:szCs w:val="18"/>
              </w:rPr>
              <w:t>k</w:t>
            </w:r>
            <w:r w:rsidR="00896C2A" w:rsidRPr="00993F03">
              <w:rPr>
                <w:rFonts w:cs="Arial"/>
                <w:bCs/>
                <w:sz w:val="18"/>
                <w:szCs w:val="18"/>
              </w:rPr>
              <w:t>g</w:t>
            </w:r>
          </w:p>
        </w:tc>
      </w:tr>
      <w:tr w:rsidR="00896C2A" w:rsidRPr="00993F03" w:rsidTr="00896C2A">
        <w:trPr>
          <w:trHeight w:val="173"/>
          <w:jc w:val="center"/>
        </w:trPr>
        <w:tc>
          <w:tcPr>
            <w:tcW w:w="2750" w:type="dxa"/>
            <w:tcBorders>
              <w:top w:val="single" w:sz="6" w:space="0" w:color="auto"/>
              <w:left w:val="single" w:sz="12" w:space="0" w:color="auto"/>
              <w:bottom w:val="single" w:sz="6" w:space="0" w:color="auto"/>
            </w:tcBorders>
          </w:tcPr>
          <w:p w:rsidR="00896C2A" w:rsidRPr="00993F03" w:rsidRDefault="00896C2A" w:rsidP="00896C2A">
            <w:pPr>
              <w:spacing w:line="240" w:lineRule="auto"/>
              <w:ind w:right="30"/>
              <w:jc w:val="left"/>
              <w:rPr>
                <w:rFonts w:cs="Arial"/>
                <w:b/>
                <w:sz w:val="18"/>
                <w:szCs w:val="18"/>
              </w:rPr>
            </w:pPr>
            <w:r w:rsidRPr="00993F03">
              <w:rPr>
                <w:rFonts w:cs="Arial"/>
                <w:b/>
                <w:sz w:val="18"/>
                <w:szCs w:val="18"/>
              </w:rPr>
              <w:t>Mn</w:t>
            </w:r>
          </w:p>
        </w:tc>
        <w:tc>
          <w:tcPr>
            <w:tcW w:w="2304"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w:t>
            </w:r>
          </w:p>
        </w:tc>
        <w:tc>
          <w:tcPr>
            <w:tcW w:w="1743"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400 mg/g</w:t>
            </w:r>
          </w:p>
        </w:tc>
        <w:tc>
          <w:tcPr>
            <w:tcW w:w="1743" w:type="dxa"/>
            <w:tcBorders>
              <w:top w:val="single" w:sz="6" w:space="0" w:color="auto"/>
              <w:bottom w:val="single" w:sz="6" w:space="0" w:color="auto"/>
              <w:right w:val="single" w:sz="12"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200 mg/</w:t>
            </w:r>
            <w:r w:rsidR="00805778" w:rsidRPr="00993F03">
              <w:rPr>
                <w:rFonts w:cs="Arial"/>
                <w:bCs/>
                <w:sz w:val="18"/>
                <w:szCs w:val="18"/>
              </w:rPr>
              <w:t>k</w:t>
            </w:r>
            <w:r w:rsidRPr="00993F03">
              <w:rPr>
                <w:rFonts w:cs="Arial"/>
                <w:bCs/>
                <w:sz w:val="18"/>
                <w:szCs w:val="18"/>
              </w:rPr>
              <w:t>g</w:t>
            </w:r>
          </w:p>
        </w:tc>
      </w:tr>
      <w:tr w:rsidR="00896C2A" w:rsidRPr="00993F03" w:rsidTr="00896C2A">
        <w:trPr>
          <w:trHeight w:val="173"/>
          <w:jc w:val="center"/>
        </w:trPr>
        <w:tc>
          <w:tcPr>
            <w:tcW w:w="2750" w:type="dxa"/>
            <w:tcBorders>
              <w:top w:val="single" w:sz="6" w:space="0" w:color="auto"/>
              <w:left w:val="single" w:sz="12" w:space="0" w:color="auto"/>
              <w:bottom w:val="single" w:sz="6" w:space="0" w:color="auto"/>
            </w:tcBorders>
          </w:tcPr>
          <w:p w:rsidR="00896C2A" w:rsidRPr="00993F03" w:rsidRDefault="00896C2A" w:rsidP="00896C2A">
            <w:pPr>
              <w:spacing w:line="240" w:lineRule="auto"/>
              <w:ind w:right="30"/>
              <w:jc w:val="left"/>
              <w:rPr>
                <w:rFonts w:cs="Arial"/>
                <w:b/>
                <w:sz w:val="18"/>
                <w:szCs w:val="18"/>
              </w:rPr>
            </w:pPr>
            <w:r w:rsidRPr="00993F03">
              <w:rPr>
                <w:rFonts w:cs="Arial"/>
                <w:b/>
                <w:sz w:val="18"/>
                <w:szCs w:val="18"/>
              </w:rPr>
              <w:t>Ni</w:t>
            </w:r>
          </w:p>
        </w:tc>
        <w:tc>
          <w:tcPr>
            <w:tcW w:w="2304"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w:t>
            </w:r>
          </w:p>
        </w:tc>
        <w:tc>
          <w:tcPr>
            <w:tcW w:w="1743"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40 mg/</w:t>
            </w:r>
            <w:r w:rsidR="00805778" w:rsidRPr="00993F03">
              <w:rPr>
                <w:rFonts w:cs="Arial"/>
                <w:bCs/>
                <w:sz w:val="18"/>
                <w:szCs w:val="18"/>
              </w:rPr>
              <w:t>k</w:t>
            </w:r>
            <w:r w:rsidRPr="00993F03">
              <w:rPr>
                <w:rFonts w:cs="Arial"/>
                <w:bCs/>
                <w:sz w:val="18"/>
                <w:szCs w:val="18"/>
              </w:rPr>
              <w:t>g</w:t>
            </w:r>
          </w:p>
        </w:tc>
        <w:tc>
          <w:tcPr>
            <w:tcW w:w="1743" w:type="dxa"/>
            <w:tcBorders>
              <w:top w:val="single" w:sz="6" w:space="0" w:color="auto"/>
              <w:bottom w:val="single" w:sz="6" w:space="0" w:color="auto"/>
              <w:right w:val="single" w:sz="12"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30 mg/</w:t>
            </w:r>
            <w:r w:rsidR="00805778" w:rsidRPr="00993F03">
              <w:rPr>
                <w:rFonts w:cs="Arial"/>
                <w:bCs/>
                <w:sz w:val="18"/>
                <w:szCs w:val="18"/>
              </w:rPr>
              <w:t>k</w:t>
            </w:r>
            <w:r w:rsidRPr="00993F03">
              <w:rPr>
                <w:rFonts w:cs="Arial"/>
                <w:bCs/>
                <w:sz w:val="18"/>
                <w:szCs w:val="18"/>
              </w:rPr>
              <w:t>g</w:t>
            </w:r>
          </w:p>
        </w:tc>
      </w:tr>
      <w:tr w:rsidR="00896C2A" w:rsidRPr="00993F03" w:rsidTr="00896C2A">
        <w:trPr>
          <w:trHeight w:val="173"/>
          <w:jc w:val="center"/>
        </w:trPr>
        <w:tc>
          <w:tcPr>
            <w:tcW w:w="2750" w:type="dxa"/>
            <w:tcBorders>
              <w:top w:val="single" w:sz="6" w:space="0" w:color="auto"/>
              <w:left w:val="single" w:sz="12" w:space="0" w:color="auto"/>
              <w:bottom w:val="single" w:sz="6" w:space="0" w:color="auto"/>
            </w:tcBorders>
          </w:tcPr>
          <w:p w:rsidR="00896C2A" w:rsidRPr="00993F03" w:rsidRDefault="00896C2A" w:rsidP="00896C2A">
            <w:pPr>
              <w:spacing w:line="240" w:lineRule="auto"/>
              <w:ind w:right="30"/>
              <w:jc w:val="left"/>
              <w:rPr>
                <w:rFonts w:cs="Arial"/>
                <w:b/>
                <w:sz w:val="18"/>
                <w:szCs w:val="18"/>
              </w:rPr>
            </w:pPr>
            <w:r w:rsidRPr="00993F03">
              <w:rPr>
                <w:rFonts w:cs="Arial"/>
                <w:b/>
                <w:sz w:val="18"/>
                <w:szCs w:val="18"/>
              </w:rPr>
              <w:t>As</w:t>
            </w:r>
          </w:p>
        </w:tc>
        <w:tc>
          <w:tcPr>
            <w:tcW w:w="2304"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w:t>
            </w:r>
          </w:p>
        </w:tc>
        <w:tc>
          <w:tcPr>
            <w:tcW w:w="1743" w:type="dxa"/>
            <w:tcBorders>
              <w:top w:val="single" w:sz="6" w:space="0" w:color="auto"/>
              <w:bottom w:val="single" w:sz="6"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9 mg/</w:t>
            </w:r>
            <w:r w:rsidR="00805778" w:rsidRPr="00993F03">
              <w:rPr>
                <w:rFonts w:cs="Arial"/>
                <w:bCs/>
                <w:sz w:val="18"/>
                <w:szCs w:val="18"/>
              </w:rPr>
              <w:t>k</w:t>
            </w:r>
            <w:r w:rsidRPr="00993F03">
              <w:rPr>
                <w:rFonts w:cs="Arial"/>
                <w:bCs/>
                <w:sz w:val="18"/>
                <w:szCs w:val="18"/>
              </w:rPr>
              <w:t>g</w:t>
            </w:r>
          </w:p>
        </w:tc>
        <w:tc>
          <w:tcPr>
            <w:tcW w:w="1743" w:type="dxa"/>
            <w:tcBorders>
              <w:top w:val="single" w:sz="6" w:space="0" w:color="auto"/>
              <w:bottom w:val="single" w:sz="6" w:space="0" w:color="auto"/>
              <w:right w:val="single" w:sz="12"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5 mg/</w:t>
            </w:r>
            <w:r w:rsidR="00805778" w:rsidRPr="00993F03">
              <w:rPr>
                <w:rFonts w:cs="Arial"/>
                <w:bCs/>
                <w:sz w:val="18"/>
                <w:szCs w:val="18"/>
              </w:rPr>
              <w:t>k</w:t>
            </w:r>
            <w:r w:rsidRPr="00993F03">
              <w:rPr>
                <w:rFonts w:cs="Arial"/>
                <w:bCs/>
                <w:sz w:val="18"/>
                <w:szCs w:val="18"/>
              </w:rPr>
              <w:t>g</w:t>
            </w:r>
          </w:p>
        </w:tc>
      </w:tr>
      <w:tr w:rsidR="00896C2A" w:rsidRPr="00993F03" w:rsidTr="00896C2A">
        <w:trPr>
          <w:trHeight w:val="173"/>
          <w:jc w:val="center"/>
        </w:trPr>
        <w:tc>
          <w:tcPr>
            <w:tcW w:w="2750" w:type="dxa"/>
            <w:tcBorders>
              <w:top w:val="single" w:sz="6" w:space="0" w:color="auto"/>
              <w:left w:val="single" w:sz="12" w:space="0" w:color="auto"/>
              <w:bottom w:val="single" w:sz="12" w:space="0" w:color="auto"/>
            </w:tcBorders>
          </w:tcPr>
          <w:p w:rsidR="00896C2A" w:rsidRPr="00993F03" w:rsidRDefault="00896C2A" w:rsidP="00896C2A">
            <w:pPr>
              <w:spacing w:line="240" w:lineRule="auto"/>
              <w:ind w:right="30"/>
              <w:jc w:val="left"/>
              <w:rPr>
                <w:rFonts w:cs="Arial"/>
                <w:b/>
                <w:sz w:val="18"/>
                <w:szCs w:val="18"/>
              </w:rPr>
            </w:pPr>
            <w:r w:rsidRPr="00993F03">
              <w:rPr>
                <w:rFonts w:cs="Arial"/>
                <w:b/>
                <w:sz w:val="18"/>
                <w:szCs w:val="18"/>
              </w:rPr>
              <w:t>Cd + Hg</w:t>
            </w:r>
          </w:p>
        </w:tc>
        <w:tc>
          <w:tcPr>
            <w:tcW w:w="2304" w:type="dxa"/>
            <w:tcBorders>
              <w:top w:val="single" w:sz="6" w:space="0" w:color="auto"/>
              <w:bottom w:val="single" w:sz="12"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w:t>
            </w:r>
          </w:p>
        </w:tc>
        <w:tc>
          <w:tcPr>
            <w:tcW w:w="1743" w:type="dxa"/>
            <w:tcBorders>
              <w:top w:val="single" w:sz="6" w:space="0" w:color="auto"/>
              <w:bottom w:val="single" w:sz="12"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7 mg/</w:t>
            </w:r>
            <w:r w:rsidR="00805778" w:rsidRPr="00993F03">
              <w:rPr>
                <w:rFonts w:cs="Arial"/>
                <w:bCs/>
                <w:sz w:val="18"/>
                <w:szCs w:val="18"/>
              </w:rPr>
              <w:t>k</w:t>
            </w:r>
            <w:r w:rsidRPr="00993F03">
              <w:rPr>
                <w:rFonts w:cs="Arial"/>
                <w:bCs/>
                <w:sz w:val="18"/>
                <w:szCs w:val="18"/>
              </w:rPr>
              <w:t>g</w:t>
            </w:r>
          </w:p>
        </w:tc>
        <w:tc>
          <w:tcPr>
            <w:tcW w:w="1743" w:type="dxa"/>
            <w:tcBorders>
              <w:top w:val="single" w:sz="6" w:space="0" w:color="auto"/>
              <w:bottom w:val="single" w:sz="12" w:space="0" w:color="auto"/>
              <w:right w:val="single" w:sz="12" w:space="0" w:color="auto"/>
            </w:tcBorders>
          </w:tcPr>
          <w:p w:rsidR="00896C2A" w:rsidRPr="00993F03" w:rsidRDefault="00896C2A" w:rsidP="00896C2A">
            <w:pPr>
              <w:spacing w:line="240" w:lineRule="auto"/>
              <w:ind w:right="30"/>
              <w:jc w:val="center"/>
              <w:rPr>
                <w:rFonts w:cs="Arial"/>
                <w:bCs/>
                <w:sz w:val="18"/>
                <w:szCs w:val="18"/>
              </w:rPr>
            </w:pPr>
            <w:r w:rsidRPr="00993F03">
              <w:rPr>
                <w:rFonts w:cs="Arial"/>
                <w:bCs/>
                <w:sz w:val="18"/>
                <w:szCs w:val="18"/>
              </w:rPr>
              <w:t>max.      4 mg/</w:t>
            </w:r>
            <w:r w:rsidR="00805778" w:rsidRPr="00993F03">
              <w:rPr>
                <w:rFonts w:cs="Arial"/>
                <w:bCs/>
                <w:sz w:val="18"/>
                <w:szCs w:val="18"/>
              </w:rPr>
              <w:t>k</w:t>
            </w:r>
            <w:r w:rsidRPr="00993F03">
              <w:rPr>
                <w:rFonts w:cs="Arial"/>
                <w:bCs/>
                <w:sz w:val="18"/>
                <w:szCs w:val="18"/>
              </w:rPr>
              <w:t>g</w:t>
            </w:r>
          </w:p>
        </w:tc>
      </w:tr>
    </w:tbl>
    <w:p w:rsidR="00896C2A" w:rsidRPr="00993F03" w:rsidRDefault="00896C2A" w:rsidP="00B35D45"/>
    <w:p w:rsidR="00B35D45" w:rsidRPr="00993F03" w:rsidRDefault="00B35D45" w:rsidP="00B35D45">
      <w:r w:rsidRPr="00993F03">
        <w:t>Le biomass</w:t>
      </w:r>
      <w:r w:rsidR="008136E1" w:rsidRPr="00993F03">
        <w:t xml:space="preserve">e </w:t>
      </w:r>
      <w:r w:rsidRPr="00993F03">
        <w:t>possono essere reperite sul mercato regionale e interregionale, privilegiando produzioni locali idonee alla tecnologia di impianto. La biomassa è ricevuta in impianto tramite camion durante le ore diurne.</w:t>
      </w:r>
    </w:p>
    <w:p w:rsidR="00B35D45" w:rsidRPr="00993F03" w:rsidRDefault="00B35D45" w:rsidP="00B35D45"/>
    <w:p w:rsidR="00B35D45" w:rsidRPr="00993F03" w:rsidRDefault="005979E2" w:rsidP="00B35D45">
      <w:pPr>
        <w:rPr>
          <w:i/>
        </w:rPr>
      </w:pPr>
      <w:r w:rsidRPr="00993F03">
        <w:t xml:space="preserve">Per </w:t>
      </w:r>
      <w:r w:rsidR="009875BC" w:rsidRPr="00993F03">
        <w:t xml:space="preserve">i dati </w:t>
      </w:r>
      <w:r w:rsidRPr="00993F03">
        <w:t>relativi ai quantitativi</w:t>
      </w:r>
      <w:r w:rsidR="009875BC" w:rsidRPr="00993F03">
        <w:t xml:space="preserve"> di combustibile alimentato in centrale, negli ultimi 3</w:t>
      </w:r>
      <w:r w:rsidRPr="00993F03">
        <w:t xml:space="preserve"> anni di esercizio, si rimanda alla </w:t>
      </w:r>
      <w:r w:rsidRPr="00993F03">
        <w:rPr>
          <w:i/>
        </w:rPr>
        <w:t>Tabella 3.2.6b.</w:t>
      </w:r>
    </w:p>
    <w:p w:rsidR="009A0EC2" w:rsidRPr="00993F03" w:rsidRDefault="009A0EC2" w:rsidP="00B35D45">
      <w:pPr>
        <w:rPr>
          <w:i/>
        </w:rPr>
      </w:pPr>
    </w:p>
    <w:p w:rsidR="00CA4131" w:rsidRPr="00993F03" w:rsidRDefault="00B8447D">
      <w:pPr>
        <w:pStyle w:val="Titolo5STEAM"/>
      </w:pPr>
      <w:r w:rsidRPr="00993F03">
        <w:t>Provenienza</w:t>
      </w:r>
      <w:r w:rsidR="009A0EC2" w:rsidRPr="00993F03">
        <w:t xml:space="preserve"> del Combustibile</w:t>
      </w:r>
    </w:p>
    <w:p w:rsidR="00CB08F0" w:rsidRPr="00993F03" w:rsidRDefault="009A0EC2">
      <w:r w:rsidRPr="00993F03">
        <w:t xml:space="preserve">Il combustibile alimentato all’impianto ha la provenienza riportata nella seguente </w:t>
      </w:r>
      <w:r w:rsidR="00C52A06" w:rsidRPr="00993F03">
        <w:rPr>
          <w:i/>
        </w:rPr>
        <w:t>Tabella 3.2.7.3</w:t>
      </w:r>
      <w:r w:rsidR="00262708" w:rsidRPr="00993F03">
        <w:rPr>
          <w:i/>
        </w:rPr>
        <w:t>d</w:t>
      </w:r>
      <w:r w:rsidRPr="00993F03">
        <w:t>.</w:t>
      </w:r>
    </w:p>
    <w:p w:rsidR="00CB08F0" w:rsidRPr="00993F03" w:rsidRDefault="00CB08F0"/>
    <w:p w:rsidR="00CA4131" w:rsidRPr="00993F03" w:rsidRDefault="009A0EC2" w:rsidP="007E532C">
      <w:pPr>
        <w:pStyle w:val="TitoloTabellaSTEAM"/>
      </w:pPr>
      <w:r w:rsidRPr="00993F03">
        <w:t>Tabella 3.2.7.3</w:t>
      </w:r>
      <w:r w:rsidR="00262708" w:rsidRPr="00993F03">
        <w:t>d</w:t>
      </w:r>
      <w:r w:rsidRPr="00993F03">
        <w:tab/>
        <w:t>Provenienza del Combustibile</w:t>
      </w:r>
      <w:r w:rsidR="00262708" w:rsidRPr="00993F03">
        <w:t xml:space="preserve"> (Anno 2011)</w:t>
      </w:r>
    </w:p>
    <w:tbl>
      <w:tblPr>
        <w:tblW w:w="8046" w:type="dxa"/>
        <w:tblBorders>
          <w:top w:val="single" w:sz="12" w:space="0" w:color="auto"/>
          <w:left w:val="single" w:sz="12" w:space="0" w:color="auto"/>
          <w:bottom w:val="single" w:sz="12" w:space="0" w:color="auto"/>
          <w:right w:val="single" w:sz="12" w:space="0" w:color="auto"/>
          <w:insideH w:val="single" w:sz="6" w:space="0" w:color="auto"/>
        </w:tblBorders>
        <w:tblLook w:val="0660"/>
      </w:tblPr>
      <w:tblGrid>
        <w:gridCol w:w="1809"/>
        <w:gridCol w:w="1187"/>
        <w:gridCol w:w="1267"/>
        <w:gridCol w:w="1535"/>
        <w:gridCol w:w="1114"/>
        <w:gridCol w:w="1134"/>
      </w:tblGrid>
      <w:tr w:rsidR="00003348" w:rsidRPr="00993F03" w:rsidTr="00003348">
        <w:trPr>
          <w:cantSplit/>
          <w:trHeight w:val="20"/>
        </w:trPr>
        <w:tc>
          <w:tcPr>
            <w:tcW w:w="1809" w:type="dxa"/>
            <w:vMerge w:val="restart"/>
            <w:tcBorders>
              <w:top w:val="single" w:sz="12" w:space="0" w:color="auto"/>
              <w:left w:val="single" w:sz="12" w:space="0" w:color="auto"/>
              <w:bottom w:val="single" w:sz="12" w:space="0" w:color="auto"/>
              <w:right w:val="nil"/>
            </w:tcBorders>
            <w:noWrap/>
            <w:vAlign w:val="center"/>
            <w:hideMark/>
          </w:tcPr>
          <w:p w:rsidR="00003348" w:rsidRPr="00993F03" w:rsidRDefault="00003348" w:rsidP="003B0CA1">
            <w:pPr>
              <w:pStyle w:val="caratteretabellaSTEAM"/>
              <w:jc w:val="left"/>
              <w:rPr>
                <w:b/>
                <w:lang w:eastAsia="it-IT"/>
              </w:rPr>
            </w:pPr>
            <w:r w:rsidRPr="00993F03">
              <w:rPr>
                <w:b/>
                <w:lang w:eastAsia="it-IT"/>
              </w:rPr>
              <w:t>impianto Produzione CDR</w:t>
            </w:r>
          </w:p>
        </w:tc>
        <w:tc>
          <w:tcPr>
            <w:tcW w:w="1187" w:type="dxa"/>
            <w:vMerge w:val="restart"/>
            <w:tcBorders>
              <w:top w:val="single" w:sz="12" w:space="0" w:color="auto"/>
              <w:left w:val="nil"/>
              <w:bottom w:val="single" w:sz="12" w:space="0" w:color="auto"/>
              <w:right w:val="nil"/>
            </w:tcBorders>
            <w:noWrap/>
            <w:vAlign w:val="center"/>
            <w:hideMark/>
          </w:tcPr>
          <w:p w:rsidR="00003348" w:rsidRPr="00993F03" w:rsidRDefault="00003348" w:rsidP="003B0CA1">
            <w:pPr>
              <w:pStyle w:val="caratteretabellaSTEAM"/>
              <w:jc w:val="left"/>
              <w:rPr>
                <w:b/>
                <w:lang w:eastAsia="it-IT"/>
              </w:rPr>
            </w:pPr>
            <w:r w:rsidRPr="00993F03">
              <w:rPr>
                <w:b/>
                <w:lang w:eastAsia="it-IT"/>
              </w:rPr>
              <w:t>Località</w:t>
            </w:r>
          </w:p>
        </w:tc>
        <w:tc>
          <w:tcPr>
            <w:tcW w:w="1267" w:type="dxa"/>
            <w:tcBorders>
              <w:top w:val="single" w:sz="12" w:space="0" w:color="auto"/>
              <w:left w:val="nil"/>
              <w:bottom w:val="nil"/>
              <w:right w:val="nil"/>
            </w:tcBorders>
            <w:noWrap/>
            <w:vAlign w:val="center"/>
            <w:hideMark/>
          </w:tcPr>
          <w:p w:rsidR="00003348" w:rsidRPr="00993F03" w:rsidRDefault="00003348" w:rsidP="003B0CA1">
            <w:pPr>
              <w:pStyle w:val="caratteretabellaSTEAM"/>
              <w:jc w:val="center"/>
              <w:rPr>
                <w:b/>
                <w:lang w:eastAsia="it-IT"/>
              </w:rPr>
            </w:pPr>
            <w:r w:rsidRPr="00993F03">
              <w:rPr>
                <w:b/>
                <w:lang w:eastAsia="it-IT"/>
              </w:rPr>
              <w:t>Quantitativo Annuo</w:t>
            </w:r>
          </w:p>
        </w:tc>
        <w:tc>
          <w:tcPr>
            <w:tcW w:w="1535" w:type="dxa"/>
            <w:tcBorders>
              <w:top w:val="single" w:sz="12" w:space="0" w:color="auto"/>
              <w:left w:val="nil"/>
              <w:bottom w:val="nil"/>
              <w:right w:val="nil"/>
            </w:tcBorders>
            <w:noWrap/>
            <w:vAlign w:val="center"/>
            <w:hideMark/>
          </w:tcPr>
          <w:p w:rsidR="00003348" w:rsidRPr="00993F03" w:rsidRDefault="00003348" w:rsidP="003B0CA1">
            <w:pPr>
              <w:pStyle w:val="caratteretabellaSTEAM"/>
              <w:jc w:val="center"/>
              <w:rPr>
                <w:b/>
                <w:lang w:eastAsia="it-IT"/>
              </w:rPr>
            </w:pPr>
            <w:r w:rsidRPr="00993F03">
              <w:rPr>
                <w:b/>
                <w:lang w:eastAsia="it-IT"/>
              </w:rPr>
              <w:t>Capacità Media Mezzi</w:t>
            </w:r>
          </w:p>
        </w:tc>
        <w:tc>
          <w:tcPr>
            <w:tcW w:w="2248" w:type="dxa"/>
            <w:gridSpan w:val="2"/>
            <w:tcBorders>
              <w:top w:val="single" w:sz="12" w:space="0" w:color="auto"/>
              <w:left w:val="nil"/>
              <w:bottom w:val="nil"/>
              <w:right w:val="single" w:sz="12" w:space="0" w:color="auto"/>
            </w:tcBorders>
            <w:noWrap/>
            <w:vAlign w:val="center"/>
            <w:hideMark/>
          </w:tcPr>
          <w:p w:rsidR="00003348" w:rsidRPr="00993F03" w:rsidRDefault="00003348" w:rsidP="003B0CA1">
            <w:pPr>
              <w:pStyle w:val="caratteretabellaSTEAM"/>
              <w:jc w:val="center"/>
              <w:rPr>
                <w:b/>
                <w:lang w:eastAsia="it-IT"/>
              </w:rPr>
            </w:pPr>
            <w:r w:rsidRPr="00993F03">
              <w:rPr>
                <w:b/>
                <w:lang w:eastAsia="it-IT"/>
              </w:rPr>
              <w:t>Movimenti</w:t>
            </w:r>
          </w:p>
          <w:p w:rsidR="00003348" w:rsidRPr="00993F03" w:rsidRDefault="00003348" w:rsidP="003B0CA1">
            <w:pPr>
              <w:pStyle w:val="caratteretabellaSTEAM"/>
              <w:jc w:val="center"/>
              <w:rPr>
                <w:b/>
                <w:lang w:eastAsia="it-IT"/>
              </w:rPr>
            </w:pPr>
            <w:r w:rsidRPr="00993F03">
              <w:rPr>
                <w:b/>
                <w:lang w:eastAsia="it-IT"/>
              </w:rPr>
              <w:t>(n.)</w:t>
            </w:r>
          </w:p>
        </w:tc>
      </w:tr>
      <w:tr w:rsidR="00003348" w:rsidRPr="00993F03" w:rsidTr="00003348">
        <w:trPr>
          <w:cantSplit/>
          <w:trHeight w:val="20"/>
        </w:trPr>
        <w:tc>
          <w:tcPr>
            <w:tcW w:w="1809" w:type="dxa"/>
            <w:vMerge/>
            <w:tcBorders>
              <w:bottom w:val="single" w:sz="12" w:space="0" w:color="auto"/>
            </w:tcBorders>
            <w:noWrap/>
            <w:hideMark/>
          </w:tcPr>
          <w:p w:rsidR="00003348" w:rsidRPr="00993F03" w:rsidRDefault="00003348" w:rsidP="003B0CA1">
            <w:pPr>
              <w:pStyle w:val="caratteretabellaSTEAM"/>
              <w:rPr>
                <w:b/>
                <w:lang w:eastAsia="it-IT"/>
              </w:rPr>
            </w:pPr>
          </w:p>
        </w:tc>
        <w:tc>
          <w:tcPr>
            <w:tcW w:w="1187" w:type="dxa"/>
            <w:vMerge/>
            <w:tcBorders>
              <w:bottom w:val="single" w:sz="12" w:space="0" w:color="auto"/>
            </w:tcBorders>
            <w:noWrap/>
            <w:hideMark/>
          </w:tcPr>
          <w:p w:rsidR="00003348" w:rsidRPr="00993F03" w:rsidRDefault="00003348" w:rsidP="003B0CA1">
            <w:pPr>
              <w:pStyle w:val="caratteretabellaSTEAM"/>
              <w:rPr>
                <w:b/>
                <w:lang w:eastAsia="it-IT"/>
              </w:rPr>
            </w:pPr>
          </w:p>
        </w:tc>
        <w:tc>
          <w:tcPr>
            <w:tcW w:w="1267" w:type="dxa"/>
            <w:tcBorders>
              <w:top w:val="nil"/>
              <w:bottom w:val="single" w:sz="12" w:space="0" w:color="auto"/>
            </w:tcBorders>
            <w:noWrap/>
            <w:vAlign w:val="center"/>
            <w:hideMark/>
          </w:tcPr>
          <w:p w:rsidR="00003348" w:rsidRPr="00993F03" w:rsidRDefault="00003348" w:rsidP="003B0CA1">
            <w:pPr>
              <w:pStyle w:val="caratteretabellaSTEAM"/>
              <w:jc w:val="center"/>
              <w:rPr>
                <w:b/>
                <w:lang w:eastAsia="it-IT"/>
              </w:rPr>
            </w:pPr>
            <w:r w:rsidRPr="00993F03">
              <w:rPr>
                <w:b/>
                <w:lang w:eastAsia="it-IT"/>
              </w:rPr>
              <w:t>(t)</w:t>
            </w:r>
          </w:p>
        </w:tc>
        <w:tc>
          <w:tcPr>
            <w:tcW w:w="1535" w:type="dxa"/>
            <w:tcBorders>
              <w:top w:val="nil"/>
              <w:bottom w:val="single" w:sz="12" w:space="0" w:color="auto"/>
            </w:tcBorders>
            <w:noWrap/>
            <w:vAlign w:val="center"/>
            <w:hideMark/>
          </w:tcPr>
          <w:p w:rsidR="00003348" w:rsidRPr="00993F03" w:rsidRDefault="00003348" w:rsidP="003B0CA1">
            <w:pPr>
              <w:pStyle w:val="caratteretabellaSTEAM"/>
              <w:jc w:val="center"/>
              <w:rPr>
                <w:b/>
                <w:lang w:eastAsia="it-IT"/>
              </w:rPr>
            </w:pPr>
            <w:r w:rsidRPr="00993F03">
              <w:rPr>
                <w:b/>
                <w:lang w:eastAsia="it-IT"/>
              </w:rPr>
              <w:t>(t)</w:t>
            </w:r>
          </w:p>
        </w:tc>
        <w:tc>
          <w:tcPr>
            <w:tcW w:w="1114" w:type="dxa"/>
            <w:tcBorders>
              <w:top w:val="nil"/>
              <w:bottom w:val="single" w:sz="12" w:space="0" w:color="auto"/>
            </w:tcBorders>
            <w:noWrap/>
            <w:vAlign w:val="center"/>
            <w:hideMark/>
          </w:tcPr>
          <w:p w:rsidR="00003348" w:rsidRPr="00993F03" w:rsidRDefault="00003348" w:rsidP="003B0CA1">
            <w:pPr>
              <w:pStyle w:val="caratteretabellaSTEAM"/>
              <w:jc w:val="center"/>
              <w:rPr>
                <w:b/>
                <w:lang w:eastAsia="it-IT"/>
              </w:rPr>
            </w:pPr>
            <w:r w:rsidRPr="00993F03">
              <w:rPr>
                <w:b/>
                <w:lang w:eastAsia="it-IT"/>
              </w:rPr>
              <w:t>Anno</w:t>
            </w:r>
          </w:p>
        </w:tc>
        <w:tc>
          <w:tcPr>
            <w:tcW w:w="1134" w:type="dxa"/>
            <w:tcBorders>
              <w:top w:val="nil"/>
              <w:bottom w:val="single" w:sz="12" w:space="0" w:color="auto"/>
            </w:tcBorders>
            <w:noWrap/>
            <w:vAlign w:val="center"/>
            <w:hideMark/>
          </w:tcPr>
          <w:p w:rsidR="00003348" w:rsidRPr="00993F03" w:rsidRDefault="00003348" w:rsidP="003B0CA1">
            <w:pPr>
              <w:pStyle w:val="caratteretabellaSTEAM"/>
              <w:jc w:val="center"/>
              <w:rPr>
                <w:b/>
                <w:lang w:eastAsia="it-IT"/>
              </w:rPr>
            </w:pPr>
            <w:r w:rsidRPr="00993F03">
              <w:rPr>
                <w:b/>
                <w:lang w:eastAsia="it-IT"/>
              </w:rPr>
              <w:t>Giorno</w:t>
            </w:r>
          </w:p>
        </w:tc>
      </w:tr>
      <w:tr w:rsidR="00003348" w:rsidRPr="00993F03" w:rsidTr="00003348">
        <w:trPr>
          <w:cantSplit/>
          <w:trHeight w:val="20"/>
        </w:trPr>
        <w:tc>
          <w:tcPr>
            <w:tcW w:w="1809" w:type="dxa"/>
            <w:tcBorders>
              <w:top w:val="single" w:sz="12" w:space="0" w:color="auto"/>
            </w:tcBorders>
            <w:noWrap/>
            <w:vAlign w:val="center"/>
            <w:hideMark/>
          </w:tcPr>
          <w:p w:rsidR="00003348" w:rsidRPr="00993F03" w:rsidRDefault="00003348" w:rsidP="003B0CA1">
            <w:pPr>
              <w:pStyle w:val="caratteretabellaSTEAM"/>
              <w:jc w:val="left"/>
              <w:rPr>
                <w:lang w:eastAsia="it-IT"/>
              </w:rPr>
            </w:pPr>
            <w:r w:rsidRPr="00993F03">
              <w:rPr>
                <w:lang w:eastAsia="it-IT"/>
              </w:rPr>
              <w:t>CISA Contrada da Console</w:t>
            </w:r>
          </w:p>
        </w:tc>
        <w:tc>
          <w:tcPr>
            <w:tcW w:w="1187" w:type="dxa"/>
            <w:tcBorders>
              <w:top w:val="single" w:sz="12" w:space="0" w:color="auto"/>
            </w:tcBorders>
            <w:noWrap/>
            <w:vAlign w:val="center"/>
            <w:hideMark/>
          </w:tcPr>
          <w:p w:rsidR="00003348" w:rsidRPr="00993F03" w:rsidRDefault="00003348" w:rsidP="003B0CA1">
            <w:pPr>
              <w:pStyle w:val="caratteretabellaSTEAM"/>
              <w:jc w:val="left"/>
              <w:rPr>
                <w:lang w:eastAsia="it-IT"/>
              </w:rPr>
            </w:pPr>
            <w:r w:rsidRPr="00993F03">
              <w:rPr>
                <w:lang w:eastAsia="it-IT"/>
              </w:rPr>
              <w:t>Massafra</w:t>
            </w:r>
          </w:p>
        </w:tc>
        <w:tc>
          <w:tcPr>
            <w:tcW w:w="1267" w:type="dxa"/>
            <w:tcBorders>
              <w:top w:val="single" w:sz="12" w:space="0" w:color="auto"/>
            </w:tcBorders>
            <w:noWrap/>
            <w:vAlign w:val="center"/>
            <w:hideMark/>
          </w:tcPr>
          <w:p w:rsidR="00003348" w:rsidRPr="00993F03" w:rsidRDefault="00003348" w:rsidP="003B0CA1">
            <w:pPr>
              <w:pStyle w:val="caratteretabellaSTEAM"/>
              <w:jc w:val="center"/>
              <w:rPr>
                <w:lang w:eastAsia="it-IT"/>
              </w:rPr>
            </w:pPr>
            <w:r w:rsidRPr="00993F03">
              <w:rPr>
                <w:lang w:eastAsia="it-IT"/>
              </w:rPr>
              <w:t>48.688</w:t>
            </w:r>
          </w:p>
        </w:tc>
        <w:tc>
          <w:tcPr>
            <w:tcW w:w="1535" w:type="dxa"/>
            <w:tcBorders>
              <w:top w:val="single" w:sz="12" w:space="0" w:color="auto"/>
            </w:tcBorders>
            <w:noWrap/>
            <w:vAlign w:val="center"/>
            <w:hideMark/>
          </w:tcPr>
          <w:p w:rsidR="00003348" w:rsidRPr="00993F03" w:rsidRDefault="00003348" w:rsidP="003B0CA1">
            <w:pPr>
              <w:pStyle w:val="caratteretabellaSTEAM"/>
              <w:jc w:val="center"/>
              <w:rPr>
                <w:lang w:eastAsia="it-IT"/>
              </w:rPr>
            </w:pPr>
            <w:r w:rsidRPr="00993F03">
              <w:rPr>
                <w:lang w:eastAsia="it-IT"/>
              </w:rPr>
              <w:t>8</w:t>
            </w:r>
          </w:p>
        </w:tc>
        <w:tc>
          <w:tcPr>
            <w:tcW w:w="1114" w:type="dxa"/>
            <w:tcBorders>
              <w:top w:val="single" w:sz="12" w:space="0" w:color="auto"/>
            </w:tcBorders>
            <w:noWrap/>
            <w:vAlign w:val="center"/>
            <w:hideMark/>
          </w:tcPr>
          <w:p w:rsidR="00003348" w:rsidRPr="00993F03" w:rsidRDefault="00003348" w:rsidP="003B0CA1">
            <w:pPr>
              <w:pStyle w:val="caratteretabellaSTEAM"/>
              <w:jc w:val="center"/>
              <w:rPr>
                <w:lang w:eastAsia="it-IT"/>
              </w:rPr>
            </w:pPr>
            <w:r w:rsidRPr="00993F03">
              <w:rPr>
                <w:lang w:eastAsia="it-IT"/>
              </w:rPr>
              <w:t>6.086</w:t>
            </w:r>
          </w:p>
        </w:tc>
        <w:tc>
          <w:tcPr>
            <w:tcW w:w="1134" w:type="dxa"/>
            <w:tcBorders>
              <w:top w:val="single" w:sz="12" w:space="0" w:color="auto"/>
            </w:tcBorders>
            <w:noWrap/>
            <w:vAlign w:val="center"/>
            <w:hideMark/>
          </w:tcPr>
          <w:p w:rsidR="00003348" w:rsidRPr="00993F03" w:rsidRDefault="00003348" w:rsidP="003B0CA1">
            <w:pPr>
              <w:pStyle w:val="caratteretabellaSTEAM"/>
              <w:jc w:val="center"/>
              <w:rPr>
                <w:lang w:eastAsia="it-IT"/>
              </w:rPr>
            </w:pPr>
            <w:r w:rsidRPr="00993F03">
              <w:rPr>
                <w:lang w:eastAsia="it-IT"/>
              </w:rPr>
              <w:t>21</w:t>
            </w:r>
          </w:p>
        </w:tc>
      </w:tr>
      <w:tr w:rsidR="00003348" w:rsidRPr="00993F03" w:rsidTr="00003348">
        <w:trPr>
          <w:cantSplit/>
          <w:trHeight w:val="20"/>
        </w:trPr>
        <w:tc>
          <w:tcPr>
            <w:tcW w:w="1809" w:type="dxa"/>
            <w:noWrap/>
            <w:vAlign w:val="center"/>
            <w:hideMark/>
          </w:tcPr>
          <w:p w:rsidR="00003348" w:rsidRPr="00993F03" w:rsidRDefault="00003348" w:rsidP="003B0CA1">
            <w:pPr>
              <w:pStyle w:val="caratteretabellaSTEAM"/>
              <w:jc w:val="left"/>
              <w:rPr>
                <w:lang w:eastAsia="it-IT"/>
              </w:rPr>
            </w:pPr>
            <w:r w:rsidRPr="00993F03">
              <w:rPr>
                <w:lang w:eastAsia="it-IT"/>
              </w:rPr>
              <w:t>CISA S. Sergio</w:t>
            </w:r>
          </w:p>
        </w:tc>
        <w:tc>
          <w:tcPr>
            <w:tcW w:w="1187" w:type="dxa"/>
            <w:noWrap/>
            <w:vAlign w:val="center"/>
            <w:hideMark/>
          </w:tcPr>
          <w:p w:rsidR="00003348" w:rsidRPr="00993F03" w:rsidRDefault="00003348" w:rsidP="003B0CA1">
            <w:pPr>
              <w:pStyle w:val="caratteretabellaSTEAM"/>
              <w:jc w:val="left"/>
              <w:rPr>
                <w:lang w:eastAsia="it-IT"/>
              </w:rPr>
            </w:pPr>
            <w:r w:rsidRPr="00993F03">
              <w:rPr>
                <w:lang w:eastAsia="it-IT"/>
              </w:rPr>
              <w:t>Massafra</w:t>
            </w:r>
          </w:p>
        </w:tc>
        <w:tc>
          <w:tcPr>
            <w:tcW w:w="1267" w:type="dxa"/>
            <w:noWrap/>
            <w:vAlign w:val="center"/>
            <w:hideMark/>
          </w:tcPr>
          <w:p w:rsidR="00003348" w:rsidRPr="00993F03" w:rsidRDefault="00003348" w:rsidP="003B0CA1">
            <w:pPr>
              <w:pStyle w:val="caratteretabellaSTEAM"/>
              <w:jc w:val="center"/>
              <w:rPr>
                <w:lang w:eastAsia="it-IT"/>
              </w:rPr>
            </w:pPr>
            <w:r w:rsidRPr="00993F03">
              <w:rPr>
                <w:lang w:eastAsia="it-IT"/>
              </w:rPr>
              <w:t>26.505</w:t>
            </w:r>
          </w:p>
        </w:tc>
        <w:tc>
          <w:tcPr>
            <w:tcW w:w="1535" w:type="dxa"/>
            <w:noWrap/>
            <w:vAlign w:val="center"/>
            <w:hideMark/>
          </w:tcPr>
          <w:p w:rsidR="00003348" w:rsidRPr="00993F03" w:rsidRDefault="00003348" w:rsidP="003B0CA1">
            <w:pPr>
              <w:pStyle w:val="caratteretabellaSTEAM"/>
              <w:jc w:val="center"/>
              <w:rPr>
                <w:lang w:eastAsia="it-IT"/>
              </w:rPr>
            </w:pPr>
            <w:r w:rsidRPr="00993F03">
              <w:rPr>
                <w:lang w:eastAsia="it-IT"/>
              </w:rPr>
              <w:t>9</w:t>
            </w:r>
          </w:p>
        </w:tc>
        <w:tc>
          <w:tcPr>
            <w:tcW w:w="1114" w:type="dxa"/>
            <w:noWrap/>
            <w:vAlign w:val="center"/>
            <w:hideMark/>
          </w:tcPr>
          <w:p w:rsidR="00003348" w:rsidRPr="00993F03" w:rsidRDefault="00003348" w:rsidP="003B0CA1">
            <w:pPr>
              <w:pStyle w:val="caratteretabellaSTEAM"/>
              <w:jc w:val="center"/>
              <w:rPr>
                <w:lang w:eastAsia="it-IT"/>
              </w:rPr>
            </w:pPr>
            <w:r w:rsidRPr="00993F03">
              <w:rPr>
                <w:lang w:eastAsia="it-IT"/>
              </w:rPr>
              <w:t>2.945</w:t>
            </w:r>
          </w:p>
        </w:tc>
        <w:tc>
          <w:tcPr>
            <w:tcW w:w="1134" w:type="dxa"/>
            <w:noWrap/>
            <w:vAlign w:val="center"/>
            <w:hideMark/>
          </w:tcPr>
          <w:p w:rsidR="00003348" w:rsidRPr="00993F03" w:rsidRDefault="00003348" w:rsidP="003B0CA1">
            <w:pPr>
              <w:pStyle w:val="caratteretabellaSTEAM"/>
              <w:jc w:val="center"/>
              <w:rPr>
                <w:lang w:eastAsia="it-IT"/>
              </w:rPr>
            </w:pPr>
            <w:r w:rsidRPr="00993F03">
              <w:rPr>
                <w:lang w:eastAsia="it-IT"/>
              </w:rPr>
              <w:t>10</w:t>
            </w:r>
          </w:p>
        </w:tc>
      </w:tr>
      <w:tr w:rsidR="00003348" w:rsidRPr="00993F03" w:rsidTr="00003348">
        <w:trPr>
          <w:cantSplit/>
          <w:trHeight w:val="20"/>
        </w:trPr>
        <w:tc>
          <w:tcPr>
            <w:tcW w:w="1809" w:type="dxa"/>
            <w:noWrap/>
            <w:vAlign w:val="center"/>
            <w:hideMark/>
          </w:tcPr>
          <w:p w:rsidR="00003348" w:rsidRPr="00993F03" w:rsidRDefault="00003348" w:rsidP="003B0CA1">
            <w:pPr>
              <w:pStyle w:val="caratteretabellaSTEAM"/>
              <w:jc w:val="left"/>
              <w:rPr>
                <w:lang w:eastAsia="it-IT"/>
              </w:rPr>
            </w:pPr>
            <w:r w:rsidRPr="00993F03">
              <w:rPr>
                <w:lang w:eastAsia="it-IT"/>
              </w:rPr>
              <w:t>CISA S. Sergio (stoccaggio Provvisorio)</w:t>
            </w:r>
          </w:p>
        </w:tc>
        <w:tc>
          <w:tcPr>
            <w:tcW w:w="1187" w:type="dxa"/>
            <w:noWrap/>
            <w:vAlign w:val="center"/>
            <w:hideMark/>
          </w:tcPr>
          <w:p w:rsidR="00003348" w:rsidRPr="00993F03" w:rsidRDefault="00003348" w:rsidP="003B0CA1">
            <w:pPr>
              <w:pStyle w:val="caratteretabellaSTEAM"/>
              <w:jc w:val="left"/>
              <w:rPr>
                <w:lang w:eastAsia="it-IT"/>
              </w:rPr>
            </w:pPr>
            <w:r w:rsidRPr="00993F03">
              <w:rPr>
                <w:lang w:eastAsia="it-IT"/>
              </w:rPr>
              <w:t>Massafra</w:t>
            </w:r>
          </w:p>
        </w:tc>
        <w:tc>
          <w:tcPr>
            <w:tcW w:w="1267" w:type="dxa"/>
            <w:noWrap/>
            <w:vAlign w:val="center"/>
            <w:hideMark/>
          </w:tcPr>
          <w:p w:rsidR="00003348" w:rsidRPr="00993F03" w:rsidRDefault="00003348" w:rsidP="003B0CA1">
            <w:pPr>
              <w:pStyle w:val="caratteretabellaSTEAM"/>
              <w:jc w:val="center"/>
              <w:rPr>
                <w:lang w:eastAsia="it-IT"/>
              </w:rPr>
            </w:pPr>
            <w:r w:rsidRPr="00993F03">
              <w:rPr>
                <w:lang w:eastAsia="it-IT"/>
              </w:rPr>
              <w:t>3.948</w:t>
            </w:r>
          </w:p>
        </w:tc>
        <w:tc>
          <w:tcPr>
            <w:tcW w:w="1535" w:type="dxa"/>
            <w:noWrap/>
            <w:vAlign w:val="center"/>
            <w:hideMark/>
          </w:tcPr>
          <w:p w:rsidR="00003348" w:rsidRPr="00993F03" w:rsidRDefault="00003348" w:rsidP="003B0CA1">
            <w:pPr>
              <w:pStyle w:val="caratteretabellaSTEAM"/>
              <w:jc w:val="center"/>
              <w:rPr>
                <w:lang w:eastAsia="it-IT"/>
              </w:rPr>
            </w:pPr>
            <w:r w:rsidRPr="00993F03">
              <w:rPr>
                <w:lang w:eastAsia="it-IT"/>
              </w:rPr>
              <w:t>28</w:t>
            </w:r>
          </w:p>
        </w:tc>
        <w:tc>
          <w:tcPr>
            <w:tcW w:w="1114" w:type="dxa"/>
            <w:noWrap/>
            <w:vAlign w:val="center"/>
            <w:hideMark/>
          </w:tcPr>
          <w:p w:rsidR="00003348" w:rsidRPr="00993F03" w:rsidRDefault="00003348" w:rsidP="003B0CA1">
            <w:pPr>
              <w:pStyle w:val="caratteretabellaSTEAM"/>
              <w:jc w:val="center"/>
              <w:rPr>
                <w:lang w:eastAsia="it-IT"/>
              </w:rPr>
            </w:pPr>
            <w:r w:rsidRPr="00993F03">
              <w:rPr>
                <w:lang w:eastAsia="it-IT"/>
              </w:rPr>
              <w:t>141</w:t>
            </w:r>
          </w:p>
        </w:tc>
        <w:tc>
          <w:tcPr>
            <w:tcW w:w="1134" w:type="dxa"/>
            <w:noWrap/>
            <w:vAlign w:val="center"/>
            <w:hideMark/>
          </w:tcPr>
          <w:p w:rsidR="00003348" w:rsidRPr="00993F03" w:rsidRDefault="00003348" w:rsidP="003B0CA1">
            <w:pPr>
              <w:pStyle w:val="caratteretabellaSTEAM"/>
              <w:jc w:val="center"/>
              <w:rPr>
                <w:lang w:eastAsia="it-IT"/>
              </w:rPr>
            </w:pPr>
            <w:r w:rsidRPr="00993F03">
              <w:rPr>
                <w:lang w:eastAsia="it-IT"/>
              </w:rPr>
              <w:t>1</w:t>
            </w:r>
          </w:p>
        </w:tc>
      </w:tr>
      <w:tr w:rsidR="00003348" w:rsidRPr="00993F03" w:rsidTr="00003348">
        <w:trPr>
          <w:cantSplit/>
          <w:trHeight w:val="20"/>
        </w:trPr>
        <w:tc>
          <w:tcPr>
            <w:tcW w:w="1809" w:type="dxa"/>
            <w:noWrap/>
            <w:vAlign w:val="center"/>
            <w:hideMark/>
          </w:tcPr>
          <w:p w:rsidR="00003348" w:rsidRPr="00993F03" w:rsidRDefault="00003348" w:rsidP="00262708">
            <w:pPr>
              <w:pStyle w:val="caratteretabellaSTEAM"/>
              <w:jc w:val="left"/>
              <w:rPr>
                <w:lang w:eastAsia="it-IT"/>
              </w:rPr>
            </w:pPr>
            <w:r w:rsidRPr="00993F03">
              <w:rPr>
                <w:lang w:eastAsia="it-IT"/>
              </w:rPr>
              <w:t>Progetto Ambiente Bacino BA/5</w:t>
            </w:r>
          </w:p>
        </w:tc>
        <w:tc>
          <w:tcPr>
            <w:tcW w:w="1187" w:type="dxa"/>
            <w:noWrap/>
            <w:vAlign w:val="center"/>
            <w:hideMark/>
          </w:tcPr>
          <w:p w:rsidR="00003348" w:rsidRPr="00993F03" w:rsidRDefault="00003348" w:rsidP="003B0CA1">
            <w:pPr>
              <w:pStyle w:val="caratteretabellaSTEAM"/>
              <w:jc w:val="left"/>
              <w:rPr>
                <w:lang w:eastAsia="it-IT"/>
              </w:rPr>
            </w:pPr>
            <w:r w:rsidRPr="00993F03">
              <w:rPr>
                <w:lang w:eastAsia="it-IT"/>
              </w:rPr>
              <w:t>Conversano</w:t>
            </w:r>
          </w:p>
        </w:tc>
        <w:tc>
          <w:tcPr>
            <w:tcW w:w="1267" w:type="dxa"/>
            <w:noWrap/>
            <w:vAlign w:val="center"/>
            <w:hideMark/>
          </w:tcPr>
          <w:p w:rsidR="00003348" w:rsidRPr="00993F03" w:rsidRDefault="00003348" w:rsidP="003B0CA1">
            <w:pPr>
              <w:pStyle w:val="caratteretabellaSTEAM"/>
              <w:jc w:val="center"/>
              <w:rPr>
                <w:lang w:eastAsia="it-IT"/>
              </w:rPr>
            </w:pPr>
            <w:r w:rsidRPr="00993F03">
              <w:rPr>
                <w:lang w:eastAsia="it-IT"/>
              </w:rPr>
              <w:t>5.725</w:t>
            </w:r>
          </w:p>
        </w:tc>
        <w:tc>
          <w:tcPr>
            <w:tcW w:w="1535" w:type="dxa"/>
            <w:noWrap/>
            <w:vAlign w:val="center"/>
            <w:hideMark/>
          </w:tcPr>
          <w:p w:rsidR="00003348" w:rsidRPr="00993F03" w:rsidRDefault="00003348" w:rsidP="003B0CA1">
            <w:pPr>
              <w:pStyle w:val="caratteretabellaSTEAM"/>
              <w:jc w:val="center"/>
              <w:rPr>
                <w:lang w:eastAsia="it-IT"/>
              </w:rPr>
            </w:pPr>
            <w:r w:rsidRPr="00993F03">
              <w:rPr>
                <w:lang w:eastAsia="it-IT"/>
              </w:rPr>
              <w:t>25</w:t>
            </w:r>
          </w:p>
        </w:tc>
        <w:tc>
          <w:tcPr>
            <w:tcW w:w="1114" w:type="dxa"/>
            <w:noWrap/>
            <w:vAlign w:val="center"/>
            <w:hideMark/>
          </w:tcPr>
          <w:p w:rsidR="00003348" w:rsidRPr="00993F03" w:rsidRDefault="00003348" w:rsidP="003B0CA1">
            <w:pPr>
              <w:pStyle w:val="caratteretabellaSTEAM"/>
              <w:jc w:val="center"/>
              <w:rPr>
                <w:lang w:eastAsia="it-IT"/>
              </w:rPr>
            </w:pPr>
            <w:r w:rsidRPr="00993F03">
              <w:rPr>
                <w:lang w:eastAsia="it-IT"/>
              </w:rPr>
              <w:t>229</w:t>
            </w:r>
          </w:p>
        </w:tc>
        <w:tc>
          <w:tcPr>
            <w:tcW w:w="1134" w:type="dxa"/>
            <w:noWrap/>
            <w:vAlign w:val="center"/>
            <w:hideMark/>
          </w:tcPr>
          <w:p w:rsidR="00003348" w:rsidRPr="00993F03" w:rsidRDefault="00003348" w:rsidP="003B0CA1">
            <w:pPr>
              <w:pStyle w:val="caratteretabellaSTEAM"/>
              <w:jc w:val="center"/>
              <w:rPr>
                <w:lang w:eastAsia="it-IT"/>
              </w:rPr>
            </w:pPr>
            <w:r w:rsidRPr="00993F03">
              <w:rPr>
                <w:lang w:eastAsia="it-IT"/>
              </w:rPr>
              <w:t>1</w:t>
            </w:r>
          </w:p>
        </w:tc>
      </w:tr>
      <w:tr w:rsidR="00003348" w:rsidRPr="00993F03" w:rsidTr="00003348">
        <w:trPr>
          <w:cantSplit/>
          <w:trHeight w:val="20"/>
        </w:trPr>
        <w:tc>
          <w:tcPr>
            <w:tcW w:w="1809" w:type="dxa"/>
            <w:noWrap/>
            <w:vAlign w:val="center"/>
            <w:hideMark/>
          </w:tcPr>
          <w:p w:rsidR="00003348" w:rsidRPr="00993F03" w:rsidRDefault="00003348" w:rsidP="003B0CA1">
            <w:pPr>
              <w:pStyle w:val="caratteretabellaSTEAM"/>
              <w:jc w:val="left"/>
              <w:rPr>
                <w:lang w:eastAsia="it-IT"/>
              </w:rPr>
            </w:pPr>
            <w:r w:rsidRPr="00993F03">
              <w:rPr>
                <w:lang w:eastAsia="it-IT"/>
              </w:rPr>
              <w:t>Progetto Ambiente Provincia di Lecce</w:t>
            </w:r>
          </w:p>
        </w:tc>
        <w:tc>
          <w:tcPr>
            <w:tcW w:w="1187" w:type="dxa"/>
            <w:noWrap/>
            <w:vAlign w:val="center"/>
            <w:hideMark/>
          </w:tcPr>
          <w:p w:rsidR="00003348" w:rsidRPr="00993F03" w:rsidRDefault="00003348" w:rsidP="003B0CA1">
            <w:pPr>
              <w:pStyle w:val="caratteretabellaSTEAM"/>
              <w:jc w:val="left"/>
              <w:rPr>
                <w:lang w:eastAsia="it-IT"/>
              </w:rPr>
            </w:pPr>
            <w:r w:rsidRPr="00993F03">
              <w:rPr>
                <w:lang w:eastAsia="it-IT"/>
              </w:rPr>
              <w:t>Cavallino</w:t>
            </w:r>
          </w:p>
        </w:tc>
        <w:tc>
          <w:tcPr>
            <w:tcW w:w="1267" w:type="dxa"/>
            <w:noWrap/>
            <w:vAlign w:val="center"/>
            <w:hideMark/>
          </w:tcPr>
          <w:p w:rsidR="00003348" w:rsidRPr="00993F03" w:rsidRDefault="00003348" w:rsidP="003B0CA1">
            <w:pPr>
              <w:pStyle w:val="caratteretabellaSTEAM"/>
              <w:jc w:val="center"/>
              <w:rPr>
                <w:lang w:eastAsia="it-IT"/>
              </w:rPr>
            </w:pPr>
            <w:r w:rsidRPr="00993F03">
              <w:rPr>
                <w:lang w:eastAsia="it-IT"/>
              </w:rPr>
              <w:t>630</w:t>
            </w:r>
          </w:p>
        </w:tc>
        <w:tc>
          <w:tcPr>
            <w:tcW w:w="1535" w:type="dxa"/>
            <w:noWrap/>
            <w:vAlign w:val="center"/>
            <w:hideMark/>
          </w:tcPr>
          <w:p w:rsidR="00003348" w:rsidRPr="00993F03" w:rsidRDefault="00003348" w:rsidP="003B0CA1">
            <w:pPr>
              <w:pStyle w:val="caratteretabellaSTEAM"/>
              <w:jc w:val="center"/>
              <w:rPr>
                <w:lang w:eastAsia="it-IT"/>
              </w:rPr>
            </w:pPr>
            <w:r w:rsidRPr="00993F03">
              <w:rPr>
                <w:lang w:eastAsia="it-IT"/>
              </w:rPr>
              <w:t>30</w:t>
            </w:r>
          </w:p>
        </w:tc>
        <w:tc>
          <w:tcPr>
            <w:tcW w:w="1114" w:type="dxa"/>
            <w:noWrap/>
            <w:vAlign w:val="center"/>
            <w:hideMark/>
          </w:tcPr>
          <w:p w:rsidR="00003348" w:rsidRPr="00993F03" w:rsidRDefault="00003348" w:rsidP="003B0CA1">
            <w:pPr>
              <w:pStyle w:val="caratteretabellaSTEAM"/>
              <w:jc w:val="center"/>
              <w:rPr>
                <w:lang w:eastAsia="it-IT"/>
              </w:rPr>
            </w:pPr>
            <w:r w:rsidRPr="00993F03">
              <w:rPr>
                <w:lang w:eastAsia="it-IT"/>
              </w:rPr>
              <w:t>21</w:t>
            </w:r>
          </w:p>
        </w:tc>
        <w:tc>
          <w:tcPr>
            <w:tcW w:w="1134" w:type="dxa"/>
            <w:noWrap/>
            <w:vAlign w:val="center"/>
            <w:hideMark/>
          </w:tcPr>
          <w:p w:rsidR="00003348" w:rsidRPr="00993F03" w:rsidRDefault="00003348" w:rsidP="003B0CA1">
            <w:pPr>
              <w:pStyle w:val="caratteretabellaSTEAM"/>
              <w:jc w:val="center"/>
              <w:rPr>
                <w:lang w:eastAsia="it-IT"/>
              </w:rPr>
            </w:pPr>
            <w:r w:rsidRPr="00993F03">
              <w:rPr>
                <w:lang w:eastAsia="it-IT"/>
              </w:rPr>
              <w:t>1</w:t>
            </w:r>
          </w:p>
        </w:tc>
      </w:tr>
      <w:tr w:rsidR="00003348" w:rsidRPr="00993F03" w:rsidTr="00003348">
        <w:trPr>
          <w:cantSplit/>
          <w:trHeight w:val="20"/>
        </w:trPr>
        <w:tc>
          <w:tcPr>
            <w:tcW w:w="1809" w:type="dxa"/>
            <w:tcBorders>
              <w:top w:val="single" w:sz="12" w:space="0" w:color="auto"/>
              <w:left w:val="single" w:sz="12" w:space="0" w:color="auto"/>
              <w:bottom w:val="single" w:sz="12" w:space="0" w:color="auto"/>
            </w:tcBorders>
            <w:noWrap/>
            <w:vAlign w:val="center"/>
            <w:hideMark/>
          </w:tcPr>
          <w:p w:rsidR="00003348" w:rsidRPr="00993F03" w:rsidRDefault="00003348" w:rsidP="003B0CA1">
            <w:pPr>
              <w:pStyle w:val="caratteretabellaSTEAM"/>
              <w:jc w:val="left"/>
              <w:rPr>
                <w:b/>
                <w:lang w:eastAsia="it-IT"/>
              </w:rPr>
            </w:pPr>
            <w:r w:rsidRPr="00993F03">
              <w:rPr>
                <w:b/>
                <w:lang w:eastAsia="it-IT"/>
              </w:rPr>
              <w:t>Totale</w:t>
            </w:r>
          </w:p>
        </w:tc>
        <w:tc>
          <w:tcPr>
            <w:tcW w:w="1187" w:type="dxa"/>
            <w:tcBorders>
              <w:top w:val="single" w:sz="12" w:space="0" w:color="auto"/>
              <w:bottom w:val="single" w:sz="12" w:space="0" w:color="auto"/>
            </w:tcBorders>
            <w:noWrap/>
            <w:vAlign w:val="center"/>
            <w:hideMark/>
          </w:tcPr>
          <w:p w:rsidR="00003348" w:rsidRPr="00993F03" w:rsidRDefault="00003348" w:rsidP="003B0CA1">
            <w:pPr>
              <w:pStyle w:val="caratteretabellaSTEAM"/>
              <w:jc w:val="left"/>
              <w:rPr>
                <w:b/>
                <w:lang w:eastAsia="it-IT"/>
              </w:rPr>
            </w:pPr>
          </w:p>
        </w:tc>
        <w:tc>
          <w:tcPr>
            <w:tcW w:w="1267" w:type="dxa"/>
            <w:tcBorders>
              <w:top w:val="single" w:sz="12" w:space="0" w:color="auto"/>
              <w:bottom w:val="single" w:sz="12" w:space="0" w:color="auto"/>
            </w:tcBorders>
            <w:noWrap/>
            <w:vAlign w:val="center"/>
            <w:hideMark/>
          </w:tcPr>
          <w:p w:rsidR="00003348" w:rsidRPr="00993F03" w:rsidRDefault="00003348" w:rsidP="003B0CA1">
            <w:pPr>
              <w:pStyle w:val="caratteretabellaSTEAM"/>
              <w:jc w:val="center"/>
              <w:rPr>
                <w:b/>
                <w:lang w:eastAsia="it-IT"/>
              </w:rPr>
            </w:pPr>
          </w:p>
        </w:tc>
        <w:tc>
          <w:tcPr>
            <w:tcW w:w="1535" w:type="dxa"/>
            <w:tcBorders>
              <w:top w:val="single" w:sz="12" w:space="0" w:color="auto"/>
              <w:bottom w:val="single" w:sz="12" w:space="0" w:color="auto"/>
            </w:tcBorders>
            <w:noWrap/>
            <w:vAlign w:val="center"/>
            <w:hideMark/>
          </w:tcPr>
          <w:p w:rsidR="00003348" w:rsidRPr="00993F03" w:rsidRDefault="00003348" w:rsidP="003B0CA1">
            <w:pPr>
              <w:pStyle w:val="caratteretabellaSTEAM"/>
              <w:jc w:val="center"/>
              <w:rPr>
                <w:b/>
                <w:lang w:eastAsia="it-IT"/>
              </w:rPr>
            </w:pPr>
          </w:p>
        </w:tc>
        <w:tc>
          <w:tcPr>
            <w:tcW w:w="1114" w:type="dxa"/>
            <w:tcBorders>
              <w:top w:val="single" w:sz="12" w:space="0" w:color="auto"/>
              <w:bottom w:val="single" w:sz="12" w:space="0" w:color="auto"/>
            </w:tcBorders>
            <w:noWrap/>
            <w:vAlign w:val="center"/>
            <w:hideMark/>
          </w:tcPr>
          <w:p w:rsidR="00003348" w:rsidRPr="00993F03" w:rsidRDefault="00003348" w:rsidP="003B0CA1">
            <w:pPr>
              <w:pStyle w:val="caratteretabellaSTEAM"/>
              <w:jc w:val="center"/>
              <w:rPr>
                <w:b/>
                <w:lang w:eastAsia="it-IT"/>
              </w:rPr>
            </w:pPr>
            <w:r w:rsidRPr="00993F03">
              <w:rPr>
                <w:b/>
                <w:lang w:eastAsia="it-IT"/>
              </w:rPr>
              <w:t>9.422</w:t>
            </w:r>
          </w:p>
        </w:tc>
        <w:tc>
          <w:tcPr>
            <w:tcW w:w="1134" w:type="dxa"/>
            <w:tcBorders>
              <w:top w:val="single" w:sz="12" w:space="0" w:color="auto"/>
              <w:bottom w:val="single" w:sz="12" w:space="0" w:color="auto"/>
              <w:right w:val="single" w:sz="12" w:space="0" w:color="auto"/>
            </w:tcBorders>
            <w:noWrap/>
            <w:vAlign w:val="center"/>
            <w:hideMark/>
          </w:tcPr>
          <w:p w:rsidR="00003348" w:rsidRPr="00993F03" w:rsidRDefault="00003348" w:rsidP="003B0CA1">
            <w:pPr>
              <w:pStyle w:val="caratteretabellaSTEAM"/>
              <w:jc w:val="center"/>
              <w:rPr>
                <w:b/>
                <w:lang w:eastAsia="it-IT"/>
              </w:rPr>
            </w:pPr>
            <w:r w:rsidRPr="00993F03">
              <w:rPr>
                <w:b/>
                <w:lang w:eastAsia="it-IT"/>
              </w:rPr>
              <w:t>34</w:t>
            </w:r>
          </w:p>
        </w:tc>
      </w:tr>
    </w:tbl>
    <w:p w:rsidR="009A0EC2" w:rsidRPr="00993F03" w:rsidRDefault="009A0EC2" w:rsidP="009A0EC2"/>
    <w:p w:rsidR="00642FE5" w:rsidRPr="00993F03" w:rsidRDefault="00642FE5" w:rsidP="009A0EC2">
      <w:r w:rsidRPr="00993F03">
        <w:t>Come si nota dalla tabella la gran parte del combustibile approvvigionato all’impianto proviene da impianti localizzati in vicinanza dall’impianto su mezzi di ridotta dimensione, che determinano un consistente numero di movimenti. Inoltre la gran parte dei mezzi (21) proviene dall’impianto di produzione del CDR confinante con l’impianto.</w:t>
      </w:r>
    </w:p>
    <w:p w:rsidR="00642FE5" w:rsidRPr="00993F03" w:rsidRDefault="00642FE5" w:rsidP="009A0EC2"/>
    <w:p w:rsidR="009A0EC2" w:rsidRPr="00993F03" w:rsidRDefault="009A0EC2" w:rsidP="009A0EC2"/>
    <w:p w:rsidR="008B4B06" w:rsidRPr="00993F03" w:rsidRDefault="009875BC" w:rsidP="008B4B06">
      <w:pPr>
        <w:pStyle w:val="Titolo4STEAM"/>
      </w:pPr>
      <w:r w:rsidRPr="00993F03">
        <w:lastRenderedPageBreak/>
        <w:t xml:space="preserve">Materie Prime Ausiliarie </w:t>
      </w:r>
    </w:p>
    <w:p w:rsidR="0073637E" w:rsidRPr="00993F03" w:rsidRDefault="0073637E" w:rsidP="0073637E">
      <w:r w:rsidRPr="00993F03">
        <w:t>Oltre ai combustibili alimentati nel sistema di combustione, la Centrale utilizza materie prime ausiliarie, come additivi per il ciclo termico, per la produzione di acqua industriale e potabile, per l’abbattimento di inquinanti nei fumi, ecc..</w:t>
      </w:r>
    </w:p>
    <w:p w:rsidR="0073637E" w:rsidRPr="00993F03" w:rsidRDefault="0073637E" w:rsidP="0073637E"/>
    <w:p w:rsidR="0073637E" w:rsidRPr="00993F03" w:rsidRDefault="0073637E" w:rsidP="0073637E">
      <w:r w:rsidRPr="00993F03">
        <w:t>Nella seguente</w:t>
      </w:r>
      <w:r w:rsidRPr="00993F03">
        <w:rPr>
          <w:i/>
        </w:rPr>
        <w:t xml:space="preserve"> Tabella 3.2.7.4a</w:t>
      </w:r>
      <w:r w:rsidRPr="00993F03">
        <w:t xml:space="preserve"> si riporta il riepilogo delle materie prime ausiliarie </w:t>
      </w:r>
      <w:r w:rsidR="005979E2" w:rsidRPr="00993F03">
        <w:t>utilizzate in centrale e relativi consumi nell’ultimo triennio di esercizio</w:t>
      </w:r>
      <w:r w:rsidR="005979E2" w:rsidRPr="00993F03">
        <w:rPr>
          <w:i/>
        </w:rPr>
        <w:t>.</w:t>
      </w:r>
    </w:p>
    <w:p w:rsidR="00EC0E41" w:rsidRPr="00993F03" w:rsidRDefault="00EC0E41" w:rsidP="0073637E">
      <w:pPr>
        <w:rPr>
          <w:i/>
        </w:rPr>
      </w:pPr>
    </w:p>
    <w:p w:rsidR="008B4B06" w:rsidRPr="00993F03" w:rsidRDefault="008B4B06" w:rsidP="007E532C">
      <w:pPr>
        <w:pStyle w:val="TitoloTabellaSTEAM"/>
      </w:pPr>
      <w:r w:rsidRPr="00993F03">
        <w:t xml:space="preserve">Tabella </w:t>
      </w:r>
      <w:r w:rsidR="009875BC" w:rsidRPr="00993F03">
        <w:t>3</w:t>
      </w:r>
      <w:r w:rsidRPr="00993F03">
        <w:t>.</w:t>
      </w:r>
      <w:r w:rsidR="009875BC" w:rsidRPr="00993F03">
        <w:t>2</w:t>
      </w:r>
      <w:r w:rsidRPr="00993F03">
        <w:t>.</w:t>
      </w:r>
      <w:r w:rsidR="009875BC" w:rsidRPr="00993F03">
        <w:t>7.4</w:t>
      </w:r>
      <w:r w:rsidRPr="00993F03">
        <w:t>a</w:t>
      </w:r>
      <w:r w:rsidRPr="00993F03">
        <w:tab/>
        <w:t>Materie Prime</w:t>
      </w:r>
      <w:r w:rsidR="009875BC" w:rsidRPr="00993F03">
        <w:t xml:space="preserve"> Ausiliarie</w:t>
      </w:r>
      <w:r w:rsidRPr="00993F03">
        <w:t xml:space="preserve"> e Reagenti Utilizzati in Centrale</w:t>
      </w:r>
    </w:p>
    <w:tbl>
      <w:tblPr>
        <w:tblW w:w="5090" w:type="pct"/>
        <w:tblInd w:w="-7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tblPr>
      <w:tblGrid>
        <w:gridCol w:w="1841"/>
        <w:gridCol w:w="830"/>
        <w:gridCol w:w="852"/>
        <w:gridCol w:w="875"/>
        <w:gridCol w:w="850"/>
        <w:gridCol w:w="1113"/>
        <w:gridCol w:w="18"/>
        <w:gridCol w:w="1843"/>
      </w:tblGrid>
      <w:tr w:rsidR="00D64624" w:rsidRPr="00993F03" w:rsidTr="00993F03">
        <w:trPr>
          <w:trHeight w:val="20"/>
          <w:tblHeader/>
        </w:trPr>
        <w:tc>
          <w:tcPr>
            <w:tcW w:w="1119" w:type="pct"/>
            <w:vMerge w:val="restart"/>
            <w:tcBorders>
              <w:top w:val="single" w:sz="12" w:space="0" w:color="auto"/>
              <w:bottom w:val="single" w:sz="12" w:space="0" w:color="auto"/>
            </w:tcBorders>
            <w:vAlign w:val="center"/>
          </w:tcPr>
          <w:p w:rsidR="008811B4" w:rsidRPr="00993F03" w:rsidRDefault="008811B4" w:rsidP="00805778">
            <w:pPr>
              <w:jc w:val="left"/>
              <w:rPr>
                <w:rFonts w:cs="Arial"/>
                <w:b/>
                <w:sz w:val="18"/>
                <w:szCs w:val="18"/>
              </w:rPr>
            </w:pPr>
            <w:r w:rsidRPr="00993F03">
              <w:rPr>
                <w:rFonts w:cs="Arial"/>
                <w:b/>
                <w:sz w:val="18"/>
                <w:szCs w:val="18"/>
              </w:rPr>
              <w:t>Materia prima ausiliaria</w:t>
            </w:r>
          </w:p>
        </w:tc>
        <w:tc>
          <w:tcPr>
            <w:tcW w:w="1555" w:type="pct"/>
            <w:gridSpan w:val="3"/>
            <w:tcBorders>
              <w:bottom w:val="nil"/>
            </w:tcBorders>
            <w:vAlign w:val="center"/>
          </w:tcPr>
          <w:p w:rsidR="008811B4" w:rsidRPr="00993F03" w:rsidRDefault="008811B4" w:rsidP="0073637E">
            <w:pPr>
              <w:jc w:val="center"/>
              <w:rPr>
                <w:rFonts w:cs="Arial"/>
                <w:b/>
                <w:sz w:val="18"/>
                <w:szCs w:val="18"/>
              </w:rPr>
            </w:pPr>
            <w:r w:rsidRPr="00993F03">
              <w:rPr>
                <w:rFonts w:cs="Arial"/>
                <w:b/>
                <w:sz w:val="18"/>
                <w:szCs w:val="18"/>
              </w:rPr>
              <w:t xml:space="preserve">Quantità annua </w:t>
            </w:r>
          </w:p>
          <w:p w:rsidR="008811B4" w:rsidRPr="00993F03" w:rsidRDefault="008811B4" w:rsidP="00FC0751">
            <w:pPr>
              <w:jc w:val="center"/>
              <w:rPr>
                <w:rFonts w:cs="Arial"/>
                <w:b/>
                <w:sz w:val="18"/>
                <w:szCs w:val="18"/>
              </w:rPr>
            </w:pPr>
            <w:r w:rsidRPr="00993F03">
              <w:rPr>
                <w:rFonts w:cs="Arial"/>
                <w:b/>
                <w:sz w:val="18"/>
                <w:szCs w:val="18"/>
              </w:rPr>
              <w:t>(</w:t>
            </w:r>
            <w:r w:rsidR="00605B34" w:rsidRPr="00993F03">
              <w:rPr>
                <w:rFonts w:cs="Arial"/>
                <w:b/>
                <w:sz w:val="18"/>
                <w:szCs w:val="18"/>
              </w:rPr>
              <w:t>t</w:t>
            </w:r>
            <w:r w:rsidRPr="00993F03">
              <w:rPr>
                <w:rFonts w:cs="Arial"/>
                <w:b/>
                <w:sz w:val="18"/>
                <w:szCs w:val="18"/>
              </w:rPr>
              <w:t>)</w:t>
            </w:r>
          </w:p>
        </w:tc>
        <w:tc>
          <w:tcPr>
            <w:tcW w:w="517" w:type="pct"/>
            <w:tcBorders>
              <w:top w:val="single" w:sz="12" w:space="0" w:color="auto"/>
              <w:bottom w:val="nil"/>
            </w:tcBorders>
            <w:vAlign w:val="center"/>
          </w:tcPr>
          <w:p w:rsidR="008811B4" w:rsidRPr="00993F03" w:rsidRDefault="008811B4" w:rsidP="008B4B06">
            <w:pPr>
              <w:jc w:val="center"/>
              <w:rPr>
                <w:rFonts w:cs="Arial"/>
                <w:b/>
                <w:sz w:val="18"/>
                <w:szCs w:val="18"/>
              </w:rPr>
            </w:pPr>
            <w:r w:rsidRPr="00993F03">
              <w:rPr>
                <w:rFonts w:cs="Arial"/>
                <w:b/>
                <w:sz w:val="18"/>
                <w:szCs w:val="18"/>
              </w:rPr>
              <w:t>Stato fisico</w:t>
            </w:r>
          </w:p>
        </w:tc>
        <w:tc>
          <w:tcPr>
            <w:tcW w:w="688" w:type="pct"/>
            <w:gridSpan w:val="2"/>
            <w:tcBorders>
              <w:top w:val="single" w:sz="12" w:space="0" w:color="auto"/>
              <w:bottom w:val="nil"/>
            </w:tcBorders>
            <w:vAlign w:val="center"/>
          </w:tcPr>
          <w:p w:rsidR="008811B4" w:rsidRPr="00993F03" w:rsidRDefault="008811B4" w:rsidP="008B4B06">
            <w:pPr>
              <w:jc w:val="center"/>
              <w:rPr>
                <w:rFonts w:cs="Arial"/>
                <w:b/>
                <w:sz w:val="18"/>
                <w:szCs w:val="18"/>
              </w:rPr>
            </w:pPr>
            <w:r w:rsidRPr="00993F03">
              <w:rPr>
                <w:rFonts w:cs="Arial"/>
                <w:b/>
                <w:sz w:val="18"/>
                <w:szCs w:val="18"/>
              </w:rPr>
              <w:t>Modalità di stoccaggio</w:t>
            </w:r>
          </w:p>
        </w:tc>
        <w:tc>
          <w:tcPr>
            <w:tcW w:w="1121" w:type="pct"/>
            <w:tcBorders>
              <w:top w:val="single" w:sz="12" w:space="0" w:color="auto"/>
              <w:bottom w:val="nil"/>
            </w:tcBorders>
            <w:vAlign w:val="center"/>
          </w:tcPr>
          <w:p w:rsidR="008811B4" w:rsidRPr="00993F03" w:rsidRDefault="008811B4" w:rsidP="00CA4131">
            <w:pPr>
              <w:jc w:val="left"/>
              <w:rPr>
                <w:rFonts w:cs="Arial"/>
                <w:b/>
                <w:sz w:val="18"/>
                <w:szCs w:val="18"/>
              </w:rPr>
            </w:pPr>
            <w:r w:rsidRPr="00993F03">
              <w:rPr>
                <w:rFonts w:cs="Arial"/>
                <w:b/>
                <w:sz w:val="18"/>
                <w:szCs w:val="18"/>
              </w:rPr>
              <w:t>Funzione di utilizzo</w:t>
            </w:r>
          </w:p>
        </w:tc>
      </w:tr>
      <w:tr w:rsidR="00D64624" w:rsidRPr="00993F03" w:rsidTr="00993F03">
        <w:trPr>
          <w:trHeight w:val="20"/>
          <w:tblHeader/>
        </w:trPr>
        <w:tc>
          <w:tcPr>
            <w:tcW w:w="1119" w:type="pct"/>
            <w:vMerge/>
            <w:tcBorders>
              <w:top w:val="single" w:sz="4" w:space="0" w:color="auto"/>
              <w:bottom w:val="single" w:sz="12" w:space="0" w:color="auto"/>
            </w:tcBorders>
            <w:vAlign w:val="center"/>
          </w:tcPr>
          <w:p w:rsidR="00D64624" w:rsidRPr="00993F03" w:rsidRDefault="00D64624" w:rsidP="00805778">
            <w:pPr>
              <w:jc w:val="left"/>
              <w:rPr>
                <w:rFonts w:cs="Arial"/>
                <w:b/>
                <w:color w:val="FF0000"/>
                <w:sz w:val="18"/>
                <w:szCs w:val="18"/>
              </w:rPr>
            </w:pPr>
          </w:p>
        </w:tc>
        <w:tc>
          <w:tcPr>
            <w:tcW w:w="505" w:type="pct"/>
            <w:tcBorders>
              <w:top w:val="nil"/>
              <w:bottom w:val="single" w:sz="12" w:space="0" w:color="auto"/>
            </w:tcBorders>
            <w:vAlign w:val="center"/>
          </w:tcPr>
          <w:p w:rsidR="00D64624" w:rsidRPr="00993F03" w:rsidRDefault="00D64624" w:rsidP="008B4B06">
            <w:pPr>
              <w:jc w:val="center"/>
              <w:rPr>
                <w:rFonts w:cs="Arial"/>
                <w:b/>
                <w:sz w:val="18"/>
                <w:szCs w:val="18"/>
              </w:rPr>
            </w:pPr>
            <w:r w:rsidRPr="00993F03">
              <w:rPr>
                <w:rFonts w:cs="Arial"/>
                <w:b/>
                <w:sz w:val="18"/>
                <w:szCs w:val="18"/>
              </w:rPr>
              <w:t>2009</w:t>
            </w:r>
          </w:p>
        </w:tc>
        <w:tc>
          <w:tcPr>
            <w:tcW w:w="518" w:type="pct"/>
            <w:tcBorders>
              <w:top w:val="nil"/>
              <w:bottom w:val="single" w:sz="12" w:space="0" w:color="auto"/>
            </w:tcBorders>
            <w:vAlign w:val="center"/>
          </w:tcPr>
          <w:p w:rsidR="00D64624" w:rsidRPr="00993F03" w:rsidRDefault="00D64624" w:rsidP="008B4B06">
            <w:pPr>
              <w:jc w:val="center"/>
              <w:rPr>
                <w:rFonts w:cs="Arial"/>
                <w:b/>
                <w:sz w:val="18"/>
                <w:szCs w:val="18"/>
              </w:rPr>
            </w:pPr>
            <w:r w:rsidRPr="00993F03">
              <w:rPr>
                <w:rFonts w:cs="Arial"/>
                <w:b/>
                <w:sz w:val="18"/>
                <w:szCs w:val="18"/>
              </w:rPr>
              <w:t>2010</w:t>
            </w:r>
          </w:p>
        </w:tc>
        <w:tc>
          <w:tcPr>
            <w:tcW w:w="532" w:type="pct"/>
            <w:tcBorders>
              <w:top w:val="nil"/>
              <w:bottom w:val="single" w:sz="12" w:space="0" w:color="auto"/>
            </w:tcBorders>
            <w:vAlign w:val="center"/>
          </w:tcPr>
          <w:p w:rsidR="00D64624" w:rsidRPr="00993F03" w:rsidRDefault="00D64624" w:rsidP="00CA4131">
            <w:pPr>
              <w:jc w:val="center"/>
              <w:rPr>
                <w:rFonts w:cs="Arial"/>
                <w:b/>
                <w:sz w:val="18"/>
                <w:szCs w:val="18"/>
              </w:rPr>
            </w:pPr>
            <w:r w:rsidRPr="00993F03">
              <w:rPr>
                <w:rFonts w:cs="Arial"/>
                <w:b/>
                <w:sz w:val="18"/>
                <w:szCs w:val="18"/>
              </w:rPr>
              <w:t>2011</w:t>
            </w:r>
          </w:p>
        </w:tc>
        <w:tc>
          <w:tcPr>
            <w:tcW w:w="517" w:type="pct"/>
            <w:tcBorders>
              <w:top w:val="nil"/>
              <w:bottom w:val="single" w:sz="12" w:space="0" w:color="auto"/>
            </w:tcBorders>
            <w:vAlign w:val="center"/>
          </w:tcPr>
          <w:p w:rsidR="00D64624" w:rsidRPr="00993F03" w:rsidRDefault="00D64624" w:rsidP="008B4B06">
            <w:pPr>
              <w:jc w:val="center"/>
              <w:rPr>
                <w:rFonts w:cs="Arial"/>
                <w:b/>
                <w:sz w:val="18"/>
                <w:szCs w:val="18"/>
              </w:rPr>
            </w:pPr>
          </w:p>
        </w:tc>
        <w:tc>
          <w:tcPr>
            <w:tcW w:w="677" w:type="pct"/>
            <w:tcBorders>
              <w:top w:val="nil"/>
              <w:bottom w:val="single" w:sz="12" w:space="0" w:color="auto"/>
            </w:tcBorders>
            <w:vAlign w:val="center"/>
          </w:tcPr>
          <w:p w:rsidR="00D64624" w:rsidRPr="00993F03" w:rsidRDefault="00D64624" w:rsidP="008B4B06">
            <w:pPr>
              <w:jc w:val="center"/>
              <w:rPr>
                <w:rFonts w:cs="Arial"/>
                <w:b/>
                <w:sz w:val="18"/>
                <w:szCs w:val="18"/>
              </w:rPr>
            </w:pPr>
          </w:p>
        </w:tc>
        <w:tc>
          <w:tcPr>
            <w:tcW w:w="1132" w:type="pct"/>
            <w:gridSpan w:val="2"/>
            <w:tcBorders>
              <w:top w:val="nil"/>
              <w:bottom w:val="single" w:sz="12" w:space="0" w:color="auto"/>
            </w:tcBorders>
            <w:vAlign w:val="center"/>
          </w:tcPr>
          <w:p w:rsidR="00D64624" w:rsidRPr="00993F03" w:rsidRDefault="00D64624" w:rsidP="00CA4131">
            <w:pPr>
              <w:jc w:val="left"/>
              <w:rPr>
                <w:rFonts w:cs="Arial"/>
                <w:b/>
                <w:sz w:val="18"/>
                <w:szCs w:val="18"/>
              </w:rPr>
            </w:pPr>
          </w:p>
        </w:tc>
      </w:tr>
      <w:tr w:rsidR="00D64624" w:rsidRPr="00993F03" w:rsidTr="00993F03">
        <w:trPr>
          <w:trHeight w:val="20"/>
        </w:trPr>
        <w:tc>
          <w:tcPr>
            <w:tcW w:w="1119" w:type="pct"/>
            <w:vAlign w:val="center"/>
          </w:tcPr>
          <w:p w:rsidR="00D64624" w:rsidRPr="00993F03" w:rsidRDefault="00D64624" w:rsidP="00805778">
            <w:pPr>
              <w:jc w:val="left"/>
              <w:rPr>
                <w:rFonts w:cs="Arial"/>
                <w:sz w:val="18"/>
                <w:szCs w:val="18"/>
              </w:rPr>
            </w:pPr>
            <w:r w:rsidRPr="00993F03">
              <w:rPr>
                <w:rFonts w:cs="Arial"/>
                <w:sz w:val="18"/>
                <w:szCs w:val="18"/>
              </w:rPr>
              <w:t>Sabbia silicea</w:t>
            </w:r>
          </w:p>
        </w:tc>
        <w:tc>
          <w:tcPr>
            <w:tcW w:w="505" w:type="pct"/>
            <w:vAlign w:val="center"/>
          </w:tcPr>
          <w:p w:rsidR="00D64624" w:rsidRPr="00993F03" w:rsidRDefault="00D64624" w:rsidP="00896C2A">
            <w:pPr>
              <w:jc w:val="center"/>
              <w:rPr>
                <w:rFonts w:cs="Arial"/>
                <w:sz w:val="18"/>
                <w:szCs w:val="18"/>
              </w:rPr>
            </w:pPr>
            <w:r w:rsidRPr="00993F03">
              <w:rPr>
                <w:rFonts w:cs="Arial"/>
                <w:sz w:val="18"/>
                <w:szCs w:val="18"/>
              </w:rPr>
              <w:t>1.608</w:t>
            </w:r>
          </w:p>
        </w:tc>
        <w:tc>
          <w:tcPr>
            <w:tcW w:w="518" w:type="pct"/>
            <w:vAlign w:val="center"/>
          </w:tcPr>
          <w:p w:rsidR="00D64624" w:rsidRPr="00993F03" w:rsidRDefault="00D64624" w:rsidP="00896C2A">
            <w:pPr>
              <w:jc w:val="center"/>
              <w:rPr>
                <w:rFonts w:cs="Arial"/>
                <w:sz w:val="18"/>
                <w:szCs w:val="18"/>
              </w:rPr>
            </w:pPr>
            <w:r w:rsidRPr="00993F03">
              <w:rPr>
                <w:rFonts w:cs="Arial"/>
                <w:sz w:val="18"/>
                <w:szCs w:val="18"/>
              </w:rPr>
              <w:t>1.340</w:t>
            </w:r>
          </w:p>
        </w:tc>
        <w:tc>
          <w:tcPr>
            <w:tcW w:w="532" w:type="pct"/>
            <w:vAlign w:val="center"/>
          </w:tcPr>
          <w:p w:rsidR="00D64624" w:rsidRPr="00993F03" w:rsidRDefault="00D64624" w:rsidP="00896C2A">
            <w:pPr>
              <w:jc w:val="center"/>
              <w:rPr>
                <w:rFonts w:cs="Arial"/>
                <w:sz w:val="18"/>
                <w:szCs w:val="18"/>
              </w:rPr>
            </w:pPr>
            <w:r w:rsidRPr="00993F03">
              <w:rPr>
                <w:rFonts w:cs="Arial"/>
                <w:sz w:val="18"/>
                <w:szCs w:val="18"/>
              </w:rPr>
              <w:t>1.577</w:t>
            </w:r>
          </w:p>
        </w:tc>
        <w:tc>
          <w:tcPr>
            <w:tcW w:w="517" w:type="pct"/>
            <w:vAlign w:val="center"/>
          </w:tcPr>
          <w:p w:rsidR="00D64624" w:rsidRPr="00993F03" w:rsidRDefault="00D64624" w:rsidP="0073637E">
            <w:pPr>
              <w:jc w:val="center"/>
              <w:rPr>
                <w:rFonts w:cs="Arial"/>
                <w:sz w:val="18"/>
                <w:szCs w:val="18"/>
              </w:rPr>
            </w:pPr>
            <w:r w:rsidRPr="00993F03">
              <w:rPr>
                <w:rFonts w:cs="Arial"/>
                <w:sz w:val="18"/>
                <w:szCs w:val="18"/>
              </w:rPr>
              <w:t>Solido</w:t>
            </w:r>
          </w:p>
        </w:tc>
        <w:tc>
          <w:tcPr>
            <w:tcW w:w="677" w:type="pct"/>
            <w:vAlign w:val="center"/>
          </w:tcPr>
          <w:p w:rsidR="00D64624" w:rsidRPr="00993F03" w:rsidRDefault="00D64624" w:rsidP="00896C2A">
            <w:pPr>
              <w:jc w:val="center"/>
              <w:rPr>
                <w:rFonts w:cs="Arial"/>
                <w:sz w:val="18"/>
                <w:szCs w:val="18"/>
              </w:rPr>
            </w:pPr>
            <w:r w:rsidRPr="00993F03">
              <w:rPr>
                <w:rFonts w:cs="Arial"/>
                <w:sz w:val="18"/>
                <w:szCs w:val="18"/>
              </w:rPr>
              <w:t>Silos</w:t>
            </w:r>
          </w:p>
        </w:tc>
        <w:tc>
          <w:tcPr>
            <w:tcW w:w="1132" w:type="pct"/>
            <w:gridSpan w:val="2"/>
            <w:vAlign w:val="center"/>
          </w:tcPr>
          <w:p w:rsidR="00D64624" w:rsidRPr="00993F03" w:rsidRDefault="00D64624" w:rsidP="00CA4131">
            <w:pPr>
              <w:jc w:val="left"/>
              <w:rPr>
                <w:rFonts w:cs="Arial"/>
                <w:sz w:val="18"/>
                <w:szCs w:val="18"/>
              </w:rPr>
            </w:pPr>
            <w:r w:rsidRPr="00993F03">
              <w:rPr>
                <w:rFonts w:cs="Arial"/>
                <w:sz w:val="18"/>
                <w:szCs w:val="18"/>
              </w:rPr>
              <w:t>Materiale costituente il letto fluido</w:t>
            </w:r>
          </w:p>
        </w:tc>
      </w:tr>
      <w:tr w:rsidR="00D64624" w:rsidRPr="00993F03" w:rsidTr="00993F03">
        <w:trPr>
          <w:trHeight w:val="20"/>
        </w:trPr>
        <w:tc>
          <w:tcPr>
            <w:tcW w:w="1119" w:type="pct"/>
            <w:vAlign w:val="center"/>
          </w:tcPr>
          <w:p w:rsidR="00D64624" w:rsidRPr="00993F03" w:rsidRDefault="00D64624" w:rsidP="00805778">
            <w:pPr>
              <w:jc w:val="left"/>
              <w:rPr>
                <w:rFonts w:cs="Arial"/>
                <w:sz w:val="18"/>
                <w:szCs w:val="18"/>
              </w:rPr>
            </w:pPr>
            <w:r w:rsidRPr="00993F03">
              <w:rPr>
                <w:rFonts w:cs="Arial"/>
                <w:sz w:val="18"/>
                <w:szCs w:val="18"/>
              </w:rPr>
              <w:t>Soluzione acquosa ammoniacale al 33%</w:t>
            </w:r>
          </w:p>
        </w:tc>
        <w:tc>
          <w:tcPr>
            <w:tcW w:w="505" w:type="pct"/>
            <w:vAlign w:val="center"/>
          </w:tcPr>
          <w:p w:rsidR="00D64624" w:rsidRPr="00993F03" w:rsidRDefault="00D64624" w:rsidP="00896C2A">
            <w:pPr>
              <w:jc w:val="center"/>
              <w:rPr>
                <w:rFonts w:cs="Arial"/>
                <w:sz w:val="18"/>
                <w:szCs w:val="18"/>
              </w:rPr>
            </w:pPr>
            <w:r w:rsidRPr="00993F03">
              <w:rPr>
                <w:rFonts w:cs="Arial"/>
                <w:sz w:val="18"/>
                <w:szCs w:val="18"/>
              </w:rPr>
              <w:t>925</w:t>
            </w:r>
          </w:p>
        </w:tc>
        <w:tc>
          <w:tcPr>
            <w:tcW w:w="518" w:type="pct"/>
            <w:vAlign w:val="center"/>
          </w:tcPr>
          <w:p w:rsidR="00D64624" w:rsidRPr="00993F03" w:rsidRDefault="00D64624" w:rsidP="00896C2A">
            <w:pPr>
              <w:jc w:val="center"/>
              <w:rPr>
                <w:rFonts w:cs="Arial"/>
                <w:sz w:val="18"/>
                <w:szCs w:val="18"/>
              </w:rPr>
            </w:pPr>
            <w:r w:rsidRPr="00993F03">
              <w:rPr>
                <w:rFonts w:cs="Arial"/>
                <w:sz w:val="18"/>
                <w:szCs w:val="18"/>
              </w:rPr>
              <w:t>827</w:t>
            </w:r>
          </w:p>
        </w:tc>
        <w:tc>
          <w:tcPr>
            <w:tcW w:w="532" w:type="pct"/>
            <w:vAlign w:val="center"/>
          </w:tcPr>
          <w:p w:rsidR="00D64624" w:rsidRPr="00993F03" w:rsidRDefault="00D64624" w:rsidP="00CA4131">
            <w:pPr>
              <w:jc w:val="center"/>
              <w:rPr>
                <w:rFonts w:cs="Arial"/>
                <w:sz w:val="18"/>
                <w:szCs w:val="18"/>
              </w:rPr>
            </w:pPr>
            <w:r w:rsidRPr="00993F03">
              <w:rPr>
                <w:rFonts w:cs="Arial"/>
                <w:sz w:val="18"/>
                <w:szCs w:val="18"/>
              </w:rPr>
              <w:t>690</w:t>
            </w:r>
          </w:p>
        </w:tc>
        <w:tc>
          <w:tcPr>
            <w:tcW w:w="517" w:type="pct"/>
            <w:vAlign w:val="center"/>
          </w:tcPr>
          <w:p w:rsidR="00D64624" w:rsidRPr="00993F03" w:rsidRDefault="00D64624" w:rsidP="0073637E">
            <w:pPr>
              <w:jc w:val="center"/>
              <w:rPr>
                <w:rFonts w:cs="Arial"/>
                <w:sz w:val="18"/>
                <w:szCs w:val="18"/>
              </w:rPr>
            </w:pPr>
            <w:r w:rsidRPr="00993F03">
              <w:rPr>
                <w:rFonts w:cs="Arial"/>
                <w:sz w:val="18"/>
                <w:szCs w:val="18"/>
              </w:rPr>
              <w:t>Liquido</w:t>
            </w:r>
          </w:p>
        </w:tc>
        <w:tc>
          <w:tcPr>
            <w:tcW w:w="677" w:type="pct"/>
            <w:vAlign w:val="center"/>
          </w:tcPr>
          <w:p w:rsidR="00D64624" w:rsidRPr="00993F03" w:rsidRDefault="00D64624" w:rsidP="00896C2A">
            <w:pPr>
              <w:jc w:val="center"/>
              <w:rPr>
                <w:rFonts w:cs="Arial"/>
                <w:sz w:val="18"/>
                <w:szCs w:val="18"/>
              </w:rPr>
            </w:pPr>
            <w:r w:rsidRPr="00993F03">
              <w:rPr>
                <w:rFonts w:cs="Arial"/>
                <w:sz w:val="18"/>
                <w:szCs w:val="18"/>
              </w:rPr>
              <w:t>Serbatoio</w:t>
            </w:r>
          </w:p>
        </w:tc>
        <w:tc>
          <w:tcPr>
            <w:tcW w:w="1132" w:type="pct"/>
            <w:gridSpan w:val="2"/>
            <w:vAlign w:val="center"/>
          </w:tcPr>
          <w:p w:rsidR="00D64624" w:rsidRPr="00993F03" w:rsidRDefault="00D64624" w:rsidP="00CA4131">
            <w:pPr>
              <w:jc w:val="left"/>
              <w:rPr>
                <w:rFonts w:cs="Arial"/>
                <w:sz w:val="18"/>
                <w:szCs w:val="18"/>
              </w:rPr>
            </w:pPr>
            <w:r w:rsidRPr="00993F03">
              <w:rPr>
                <w:rFonts w:cs="Arial"/>
                <w:sz w:val="18"/>
                <w:szCs w:val="18"/>
              </w:rPr>
              <w:t>Abbattimento NOx (sistema SNCR)</w:t>
            </w:r>
          </w:p>
        </w:tc>
      </w:tr>
      <w:tr w:rsidR="00D64624" w:rsidRPr="00993F03" w:rsidTr="00993F03">
        <w:trPr>
          <w:trHeight w:val="20"/>
        </w:trPr>
        <w:tc>
          <w:tcPr>
            <w:tcW w:w="1119" w:type="pct"/>
            <w:vAlign w:val="center"/>
          </w:tcPr>
          <w:p w:rsidR="00D64624" w:rsidRPr="00993F03" w:rsidRDefault="00D64624" w:rsidP="00805778">
            <w:pPr>
              <w:jc w:val="left"/>
              <w:rPr>
                <w:rFonts w:cs="Arial"/>
                <w:sz w:val="18"/>
                <w:szCs w:val="18"/>
              </w:rPr>
            </w:pPr>
            <w:r w:rsidRPr="00993F03">
              <w:rPr>
                <w:rFonts w:cs="Arial"/>
                <w:sz w:val="18"/>
                <w:szCs w:val="18"/>
              </w:rPr>
              <w:t>Carbonato di calcio</w:t>
            </w:r>
          </w:p>
        </w:tc>
        <w:tc>
          <w:tcPr>
            <w:tcW w:w="505" w:type="pct"/>
            <w:vAlign w:val="center"/>
          </w:tcPr>
          <w:p w:rsidR="00D64624" w:rsidRPr="00993F03" w:rsidRDefault="00D64624" w:rsidP="00896C2A">
            <w:pPr>
              <w:jc w:val="center"/>
              <w:rPr>
                <w:rFonts w:cs="Arial"/>
                <w:sz w:val="18"/>
                <w:szCs w:val="18"/>
              </w:rPr>
            </w:pPr>
            <w:r w:rsidRPr="00993F03">
              <w:rPr>
                <w:rFonts w:cs="Arial"/>
                <w:sz w:val="18"/>
                <w:szCs w:val="18"/>
              </w:rPr>
              <w:t>1.364</w:t>
            </w:r>
          </w:p>
        </w:tc>
        <w:tc>
          <w:tcPr>
            <w:tcW w:w="518" w:type="pct"/>
            <w:vAlign w:val="center"/>
          </w:tcPr>
          <w:p w:rsidR="00D64624" w:rsidRPr="00993F03" w:rsidRDefault="00D64624" w:rsidP="00896C2A">
            <w:pPr>
              <w:jc w:val="center"/>
              <w:rPr>
                <w:rFonts w:cs="Arial"/>
                <w:sz w:val="18"/>
                <w:szCs w:val="18"/>
              </w:rPr>
            </w:pPr>
            <w:r w:rsidRPr="00993F03">
              <w:rPr>
                <w:rFonts w:cs="Arial"/>
                <w:sz w:val="18"/>
                <w:szCs w:val="18"/>
              </w:rPr>
              <w:t>1.655</w:t>
            </w:r>
          </w:p>
        </w:tc>
        <w:tc>
          <w:tcPr>
            <w:tcW w:w="532" w:type="pct"/>
            <w:vAlign w:val="center"/>
          </w:tcPr>
          <w:p w:rsidR="00D64624" w:rsidRPr="00993F03" w:rsidRDefault="00D64624" w:rsidP="00CA4131">
            <w:pPr>
              <w:pStyle w:val="caratteretabellaSTEAM"/>
              <w:jc w:val="center"/>
            </w:pPr>
            <w:r w:rsidRPr="00993F03">
              <w:t>1.721</w:t>
            </w:r>
          </w:p>
        </w:tc>
        <w:tc>
          <w:tcPr>
            <w:tcW w:w="517" w:type="pct"/>
            <w:vAlign w:val="center"/>
          </w:tcPr>
          <w:p w:rsidR="00D64624" w:rsidRPr="00993F03" w:rsidRDefault="00D64624" w:rsidP="0073637E">
            <w:pPr>
              <w:jc w:val="center"/>
              <w:rPr>
                <w:rFonts w:cs="Arial"/>
                <w:sz w:val="18"/>
                <w:szCs w:val="18"/>
              </w:rPr>
            </w:pPr>
            <w:r w:rsidRPr="00993F03">
              <w:rPr>
                <w:rFonts w:cs="Arial"/>
                <w:sz w:val="18"/>
                <w:szCs w:val="18"/>
              </w:rPr>
              <w:t>Solido</w:t>
            </w:r>
          </w:p>
        </w:tc>
        <w:tc>
          <w:tcPr>
            <w:tcW w:w="677" w:type="pct"/>
            <w:vAlign w:val="center"/>
          </w:tcPr>
          <w:p w:rsidR="00D64624" w:rsidRPr="00993F03" w:rsidRDefault="00D64624" w:rsidP="00896C2A">
            <w:pPr>
              <w:jc w:val="center"/>
              <w:rPr>
                <w:rFonts w:cs="Arial"/>
                <w:sz w:val="18"/>
                <w:szCs w:val="18"/>
              </w:rPr>
            </w:pPr>
            <w:r w:rsidRPr="00993F03">
              <w:rPr>
                <w:rFonts w:cs="Arial"/>
                <w:sz w:val="18"/>
                <w:szCs w:val="18"/>
              </w:rPr>
              <w:t>Silos</w:t>
            </w:r>
          </w:p>
        </w:tc>
        <w:tc>
          <w:tcPr>
            <w:tcW w:w="1132" w:type="pct"/>
            <w:gridSpan w:val="2"/>
            <w:vAlign w:val="center"/>
          </w:tcPr>
          <w:p w:rsidR="00D64624" w:rsidRPr="00993F03" w:rsidRDefault="00D64624" w:rsidP="00CA4131">
            <w:pPr>
              <w:jc w:val="left"/>
              <w:rPr>
                <w:rFonts w:cs="Arial"/>
                <w:sz w:val="18"/>
                <w:szCs w:val="18"/>
              </w:rPr>
            </w:pPr>
            <w:r w:rsidRPr="00993F03">
              <w:rPr>
                <w:rFonts w:cs="Arial"/>
                <w:sz w:val="18"/>
                <w:szCs w:val="18"/>
              </w:rPr>
              <w:t>Abbattimento di emissioni acide e ossidi di zolfo in camera di combustione</w:t>
            </w:r>
          </w:p>
        </w:tc>
      </w:tr>
      <w:tr w:rsidR="00D64624" w:rsidRPr="00993F03" w:rsidTr="00993F03">
        <w:trPr>
          <w:trHeight w:val="20"/>
        </w:trPr>
        <w:tc>
          <w:tcPr>
            <w:tcW w:w="1119" w:type="pct"/>
            <w:vAlign w:val="center"/>
          </w:tcPr>
          <w:p w:rsidR="00D64624" w:rsidRPr="00993F03" w:rsidRDefault="00D64624" w:rsidP="00805778">
            <w:pPr>
              <w:jc w:val="left"/>
              <w:rPr>
                <w:rFonts w:cs="Arial"/>
                <w:sz w:val="18"/>
                <w:szCs w:val="18"/>
              </w:rPr>
            </w:pPr>
            <w:r w:rsidRPr="00993F03">
              <w:rPr>
                <w:rFonts w:cs="Arial"/>
                <w:sz w:val="18"/>
                <w:szCs w:val="18"/>
              </w:rPr>
              <w:t>Carbone attivo</w:t>
            </w:r>
          </w:p>
        </w:tc>
        <w:tc>
          <w:tcPr>
            <w:tcW w:w="505" w:type="pct"/>
            <w:vAlign w:val="center"/>
          </w:tcPr>
          <w:p w:rsidR="00D64624" w:rsidRPr="00993F03" w:rsidRDefault="00D64624" w:rsidP="00896C2A">
            <w:pPr>
              <w:jc w:val="center"/>
              <w:rPr>
                <w:rFonts w:cs="Arial"/>
                <w:sz w:val="18"/>
                <w:szCs w:val="18"/>
              </w:rPr>
            </w:pPr>
            <w:r w:rsidRPr="00993F03">
              <w:rPr>
                <w:rFonts w:cs="Arial"/>
                <w:sz w:val="18"/>
                <w:szCs w:val="18"/>
              </w:rPr>
              <w:t>46</w:t>
            </w:r>
          </w:p>
        </w:tc>
        <w:tc>
          <w:tcPr>
            <w:tcW w:w="518" w:type="pct"/>
            <w:vAlign w:val="center"/>
          </w:tcPr>
          <w:p w:rsidR="00D64624" w:rsidRPr="00993F03" w:rsidRDefault="00D64624" w:rsidP="00896C2A">
            <w:pPr>
              <w:jc w:val="center"/>
              <w:rPr>
                <w:rFonts w:cs="Arial"/>
                <w:sz w:val="18"/>
                <w:szCs w:val="18"/>
              </w:rPr>
            </w:pPr>
            <w:r w:rsidRPr="00993F03">
              <w:rPr>
                <w:rFonts w:cs="Arial"/>
                <w:sz w:val="18"/>
                <w:szCs w:val="18"/>
              </w:rPr>
              <w:t>55</w:t>
            </w:r>
          </w:p>
        </w:tc>
        <w:tc>
          <w:tcPr>
            <w:tcW w:w="532" w:type="pct"/>
            <w:vAlign w:val="center"/>
          </w:tcPr>
          <w:p w:rsidR="00D64624" w:rsidRPr="00993F03" w:rsidRDefault="00D64624" w:rsidP="00605B34">
            <w:pPr>
              <w:jc w:val="center"/>
              <w:rPr>
                <w:rFonts w:cs="Arial"/>
                <w:sz w:val="18"/>
                <w:szCs w:val="18"/>
              </w:rPr>
            </w:pPr>
            <w:r w:rsidRPr="00993F03">
              <w:rPr>
                <w:rFonts w:cs="Arial"/>
                <w:sz w:val="18"/>
                <w:szCs w:val="18"/>
              </w:rPr>
              <w:t>54</w:t>
            </w:r>
          </w:p>
        </w:tc>
        <w:tc>
          <w:tcPr>
            <w:tcW w:w="517" w:type="pct"/>
            <w:vAlign w:val="center"/>
          </w:tcPr>
          <w:p w:rsidR="00D64624" w:rsidRPr="00993F03" w:rsidRDefault="00D64624" w:rsidP="0073637E">
            <w:pPr>
              <w:jc w:val="center"/>
              <w:rPr>
                <w:rFonts w:cs="Arial"/>
                <w:sz w:val="18"/>
                <w:szCs w:val="18"/>
              </w:rPr>
            </w:pPr>
            <w:r w:rsidRPr="00993F03">
              <w:rPr>
                <w:rFonts w:cs="Arial"/>
                <w:sz w:val="18"/>
                <w:szCs w:val="18"/>
              </w:rPr>
              <w:t>Solido</w:t>
            </w:r>
          </w:p>
        </w:tc>
        <w:tc>
          <w:tcPr>
            <w:tcW w:w="677" w:type="pct"/>
            <w:vAlign w:val="center"/>
          </w:tcPr>
          <w:p w:rsidR="00D64624" w:rsidRPr="00993F03" w:rsidRDefault="00D64624" w:rsidP="00896C2A">
            <w:pPr>
              <w:jc w:val="center"/>
              <w:rPr>
                <w:rFonts w:cs="Arial"/>
                <w:sz w:val="18"/>
                <w:szCs w:val="18"/>
              </w:rPr>
            </w:pPr>
            <w:r w:rsidRPr="00993F03">
              <w:rPr>
                <w:rFonts w:cs="Arial"/>
                <w:sz w:val="18"/>
                <w:szCs w:val="18"/>
              </w:rPr>
              <w:t>Silos</w:t>
            </w:r>
          </w:p>
        </w:tc>
        <w:tc>
          <w:tcPr>
            <w:tcW w:w="1132" w:type="pct"/>
            <w:gridSpan w:val="2"/>
            <w:vAlign w:val="center"/>
          </w:tcPr>
          <w:p w:rsidR="00D64624" w:rsidRPr="00993F03" w:rsidRDefault="00D64624" w:rsidP="00CA4131">
            <w:pPr>
              <w:jc w:val="left"/>
              <w:rPr>
                <w:rFonts w:cs="Arial"/>
                <w:sz w:val="18"/>
                <w:szCs w:val="18"/>
              </w:rPr>
            </w:pPr>
            <w:r w:rsidRPr="00993F03">
              <w:rPr>
                <w:rFonts w:cs="Arial"/>
                <w:sz w:val="18"/>
                <w:szCs w:val="18"/>
              </w:rPr>
              <w:t xml:space="preserve">Abbattimento metalli pesanti e gas acidi nel sistema di rimozione a secco </w:t>
            </w:r>
          </w:p>
        </w:tc>
      </w:tr>
      <w:tr w:rsidR="00D64624" w:rsidRPr="00993F03" w:rsidTr="00993F03">
        <w:trPr>
          <w:cantSplit/>
          <w:trHeight w:val="20"/>
        </w:trPr>
        <w:tc>
          <w:tcPr>
            <w:tcW w:w="1119" w:type="pct"/>
            <w:vAlign w:val="center"/>
          </w:tcPr>
          <w:p w:rsidR="00D64624" w:rsidRPr="00993F03" w:rsidRDefault="00D64624" w:rsidP="00CA4131">
            <w:pPr>
              <w:jc w:val="left"/>
              <w:rPr>
                <w:rFonts w:cs="Arial"/>
                <w:sz w:val="18"/>
                <w:szCs w:val="18"/>
              </w:rPr>
            </w:pPr>
            <w:r w:rsidRPr="00993F03">
              <w:rPr>
                <w:rFonts w:cs="Arial"/>
                <w:sz w:val="18"/>
                <w:szCs w:val="18"/>
              </w:rPr>
              <w:t>Bicarbonato di sodio</w:t>
            </w:r>
          </w:p>
        </w:tc>
        <w:tc>
          <w:tcPr>
            <w:tcW w:w="505" w:type="pct"/>
            <w:vAlign w:val="center"/>
          </w:tcPr>
          <w:p w:rsidR="00D64624" w:rsidRPr="00993F03" w:rsidRDefault="00D64624" w:rsidP="00896C2A">
            <w:pPr>
              <w:jc w:val="center"/>
              <w:rPr>
                <w:rFonts w:cs="Arial"/>
                <w:sz w:val="18"/>
                <w:szCs w:val="18"/>
              </w:rPr>
            </w:pPr>
            <w:r w:rsidRPr="00993F03">
              <w:rPr>
                <w:rFonts w:cs="Arial"/>
                <w:sz w:val="18"/>
                <w:szCs w:val="18"/>
              </w:rPr>
              <w:t>824</w:t>
            </w:r>
          </w:p>
        </w:tc>
        <w:tc>
          <w:tcPr>
            <w:tcW w:w="518" w:type="pct"/>
            <w:vAlign w:val="center"/>
          </w:tcPr>
          <w:p w:rsidR="00D64624" w:rsidRPr="00993F03" w:rsidRDefault="00D64624" w:rsidP="00896C2A">
            <w:pPr>
              <w:jc w:val="center"/>
              <w:rPr>
                <w:rFonts w:cs="Arial"/>
                <w:sz w:val="18"/>
                <w:szCs w:val="18"/>
              </w:rPr>
            </w:pPr>
            <w:r w:rsidRPr="00993F03">
              <w:rPr>
                <w:rFonts w:cs="Arial"/>
                <w:sz w:val="18"/>
                <w:szCs w:val="18"/>
              </w:rPr>
              <w:t>653</w:t>
            </w:r>
          </w:p>
        </w:tc>
        <w:tc>
          <w:tcPr>
            <w:tcW w:w="532" w:type="pct"/>
            <w:vAlign w:val="center"/>
          </w:tcPr>
          <w:p w:rsidR="00D64624" w:rsidRPr="00993F03" w:rsidRDefault="00D64624" w:rsidP="00605B34">
            <w:pPr>
              <w:jc w:val="center"/>
              <w:rPr>
                <w:rFonts w:cs="Arial"/>
                <w:sz w:val="18"/>
                <w:szCs w:val="18"/>
              </w:rPr>
            </w:pPr>
            <w:r w:rsidRPr="00993F03">
              <w:rPr>
                <w:rFonts w:cs="Arial"/>
                <w:sz w:val="18"/>
                <w:szCs w:val="18"/>
              </w:rPr>
              <w:t>548</w:t>
            </w:r>
          </w:p>
        </w:tc>
        <w:tc>
          <w:tcPr>
            <w:tcW w:w="517" w:type="pct"/>
            <w:vAlign w:val="center"/>
          </w:tcPr>
          <w:p w:rsidR="00D64624" w:rsidRPr="00993F03" w:rsidRDefault="00D64624" w:rsidP="0073637E">
            <w:pPr>
              <w:jc w:val="center"/>
              <w:rPr>
                <w:rFonts w:cs="Arial"/>
                <w:sz w:val="18"/>
                <w:szCs w:val="18"/>
              </w:rPr>
            </w:pPr>
            <w:r w:rsidRPr="00993F03">
              <w:rPr>
                <w:rFonts w:cs="Arial"/>
                <w:sz w:val="18"/>
                <w:szCs w:val="18"/>
              </w:rPr>
              <w:t>Solido</w:t>
            </w:r>
          </w:p>
        </w:tc>
        <w:tc>
          <w:tcPr>
            <w:tcW w:w="677" w:type="pct"/>
            <w:vAlign w:val="center"/>
          </w:tcPr>
          <w:p w:rsidR="00D64624" w:rsidRPr="00993F03" w:rsidRDefault="00D64624" w:rsidP="00896C2A">
            <w:pPr>
              <w:jc w:val="center"/>
              <w:rPr>
                <w:rFonts w:cs="Arial"/>
                <w:sz w:val="18"/>
                <w:szCs w:val="18"/>
              </w:rPr>
            </w:pPr>
            <w:r w:rsidRPr="00993F03">
              <w:rPr>
                <w:rFonts w:cs="Arial"/>
                <w:sz w:val="18"/>
                <w:szCs w:val="18"/>
              </w:rPr>
              <w:t>Silos</w:t>
            </w:r>
          </w:p>
        </w:tc>
        <w:tc>
          <w:tcPr>
            <w:tcW w:w="1132" w:type="pct"/>
            <w:gridSpan w:val="2"/>
            <w:vAlign w:val="center"/>
          </w:tcPr>
          <w:p w:rsidR="00D64624" w:rsidRPr="00993F03" w:rsidRDefault="00D64624" w:rsidP="00CA4131">
            <w:pPr>
              <w:jc w:val="left"/>
              <w:rPr>
                <w:rFonts w:cs="Arial"/>
                <w:sz w:val="18"/>
                <w:szCs w:val="18"/>
              </w:rPr>
            </w:pPr>
            <w:r w:rsidRPr="00993F03">
              <w:rPr>
                <w:rFonts w:cs="Arial"/>
                <w:sz w:val="18"/>
                <w:szCs w:val="18"/>
              </w:rPr>
              <w:t>Abbattimento metalli pesanti e gas acidi nel sistema di rimozione a secco</w:t>
            </w:r>
          </w:p>
        </w:tc>
      </w:tr>
      <w:tr w:rsidR="00D64624" w:rsidRPr="00993F03" w:rsidTr="00993F03">
        <w:trPr>
          <w:trHeight w:val="20"/>
        </w:trPr>
        <w:tc>
          <w:tcPr>
            <w:tcW w:w="1119" w:type="pct"/>
            <w:vAlign w:val="center"/>
          </w:tcPr>
          <w:p w:rsidR="00D64624" w:rsidRPr="00993F03" w:rsidRDefault="00D64624" w:rsidP="00805778">
            <w:pPr>
              <w:jc w:val="left"/>
              <w:rPr>
                <w:rFonts w:cs="Arial"/>
                <w:sz w:val="18"/>
                <w:szCs w:val="18"/>
              </w:rPr>
            </w:pPr>
            <w:r w:rsidRPr="00993F03">
              <w:rPr>
                <w:rFonts w:cs="Arial"/>
                <w:sz w:val="18"/>
                <w:szCs w:val="18"/>
              </w:rPr>
              <w:t>HCl (soluzione acquosa al 30 – 33%)</w:t>
            </w:r>
          </w:p>
        </w:tc>
        <w:tc>
          <w:tcPr>
            <w:tcW w:w="505" w:type="pct"/>
            <w:vAlign w:val="center"/>
          </w:tcPr>
          <w:p w:rsidR="00D64624" w:rsidRPr="00993F03" w:rsidRDefault="00D64624" w:rsidP="00812D02">
            <w:pPr>
              <w:jc w:val="center"/>
            </w:pPr>
            <w:r w:rsidRPr="00993F03">
              <w:rPr>
                <w:rFonts w:cs="Arial"/>
                <w:sz w:val="18"/>
                <w:szCs w:val="18"/>
              </w:rPr>
              <w:t>3,46</w:t>
            </w:r>
          </w:p>
        </w:tc>
        <w:tc>
          <w:tcPr>
            <w:tcW w:w="518" w:type="pct"/>
            <w:vAlign w:val="center"/>
          </w:tcPr>
          <w:p w:rsidR="00D64624" w:rsidRPr="00993F03" w:rsidRDefault="00D64624" w:rsidP="00605B34">
            <w:pPr>
              <w:jc w:val="center"/>
            </w:pPr>
            <w:r w:rsidRPr="00993F03">
              <w:rPr>
                <w:rFonts w:cs="Arial"/>
                <w:sz w:val="18"/>
                <w:szCs w:val="18"/>
              </w:rPr>
              <w:t>4,69</w:t>
            </w:r>
          </w:p>
        </w:tc>
        <w:tc>
          <w:tcPr>
            <w:tcW w:w="532" w:type="pct"/>
            <w:vAlign w:val="center"/>
          </w:tcPr>
          <w:p w:rsidR="00D64624" w:rsidRPr="00993F03" w:rsidRDefault="00D64624" w:rsidP="00605B34">
            <w:pPr>
              <w:jc w:val="center"/>
            </w:pPr>
            <w:r w:rsidRPr="00993F03">
              <w:rPr>
                <w:rFonts w:cs="Arial"/>
                <w:sz w:val="18"/>
                <w:szCs w:val="18"/>
              </w:rPr>
              <w:t>5,71</w:t>
            </w:r>
          </w:p>
        </w:tc>
        <w:tc>
          <w:tcPr>
            <w:tcW w:w="517" w:type="pct"/>
            <w:vAlign w:val="center"/>
          </w:tcPr>
          <w:p w:rsidR="00D64624" w:rsidRPr="00993F03" w:rsidRDefault="00D64624" w:rsidP="0073637E">
            <w:pPr>
              <w:jc w:val="center"/>
              <w:rPr>
                <w:rFonts w:cs="Arial"/>
                <w:sz w:val="18"/>
                <w:szCs w:val="18"/>
              </w:rPr>
            </w:pPr>
            <w:r w:rsidRPr="00993F03">
              <w:rPr>
                <w:rFonts w:cs="Arial"/>
                <w:sz w:val="18"/>
                <w:szCs w:val="18"/>
              </w:rPr>
              <w:t>Liquido</w:t>
            </w:r>
          </w:p>
        </w:tc>
        <w:tc>
          <w:tcPr>
            <w:tcW w:w="677" w:type="pct"/>
            <w:vAlign w:val="center"/>
          </w:tcPr>
          <w:p w:rsidR="00D64624" w:rsidRPr="00993F03" w:rsidRDefault="00D64624" w:rsidP="00896C2A">
            <w:pPr>
              <w:jc w:val="center"/>
              <w:rPr>
                <w:rFonts w:cs="Arial"/>
                <w:sz w:val="18"/>
                <w:szCs w:val="18"/>
              </w:rPr>
            </w:pPr>
            <w:r w:rsidRPr="00993F03">
              <w:rPr>
                <w:rFonts w:cs="Arial"/>
                <w:sz w:val="18"/>
                <w:szCs w:val="18"/>
              </w:rPr>
              <w:t>Serbatoio</w:t>
            </w:r>
          </w:p>
        </w:tc>
        <w:tc>
          <w:tcPr>
            <w:tcW w:w="1132" w:type="pct"/>
            <w:gridSpan w:val="2"/>
            <w:vAlign w:val="center"/>
          </w:tcPr>
          <w:p w:rsidR="00D64624" w:rsidRPr="00993F03" w:rsidRDefault="00D64624" w:rsidP="00CA4131">
            <w:pPr>
              <w:jc w:val="left"/>
              <w:rPr>
                <w:rFonts w:cs="Arial"/>
                <w:sz w:val="18"/>
                <w:szCs w:val="18"/>
              </w:rPr>
            </w:pPr>
            <w:r w:rsidRPr="00993F03">
              <w:rPr>
                <w:rFonts w:cs="Arial"/>
                <w:sz w:val="18"/>
                <w:szCs w:val="18"/>
              </w:rPr>
              <w:t>Rigenerazione resine a scambio ionico per acqua Demi.</w:t>
            </w:r>
          </w:p>
        </w:tc>
      </w:tr>
      <w:tr w:rsidR="00D64624" w:rsidRPr="00993F03" w:rsidTr="00993F03">
        <w:trPr>
          <w:trHeight w:val="20"/>
        </w:trPr>
        <w:tc>
          <w:tcPr>
            <w:tcW w:w="1119" w:type="pct"/>
            <w:vAlign w:val="center"/>
          </w:tcPr>
          <w:p w:rsidR="00D64624" w:rsidRPr="00993F03" w:rsidRDefault="00D64624" w:rsidP="00805778">
            <w:pPr>
              <w:jc w:val="left"/>
              <w:rPr>
                <w:rFonts w:cs="Arial"/>
                <w:sz w:val="18"/>
                <w:szCs w:val="18"/>
              </w:rPr>
            </w:pPr>
            <w:r w:rsidRPr="00993F03">
              <w:rPr>
                <w:rFonts w:cs="Arial"/>
                <w:sz w:val="18"/>
                <w:szCs w:val="18"/>
              </w:rPr>
              <w:t>NaOH (soluzione acquosa al 30%)</w:t>
            </w:r>
          </w:p>
        </w:tc>
        <w:tc>
          <w:tcPr>
            <w:tcW w:w="505" w:type="pct"/>
            <w:vAlign w:val="center"/>
          </w:tcPr>
          <w:p w:rsidR="00D64624" w:rsidRPr="00993F03" w:rsidRDefault="00D64624" w:rsidP="00812D02">
            <w:pPr>
              <w:jc w:val="center"/>
            </w:pPr>
            <w:r w:rsidRPr="00993F03">
              <w:rPr>
                <w:rFonts w:cs="Arial"/>
                <w:sz w:val="18"/>
                <w:szCs w:val="18"/>
              </w:rPr>
              <w:t>8,9</w:t>
            </w:r>
            <w:r w:rsidR="00812D02">
              <w:rPr>
                <w:rFonts w:cs="Arial"/>
                <w:sz w:val="18"/>
                <w:szCs w:val="18"/>
              </w:rPr>
              <w:t>4</w:t>
            </w:r>
          </w:p>
        </w:tc>
        <w:tc>
          <w:tcPr>
            <w:tcW w:w="518" w:type="pct"/>
            <w:vAlign w:val="center"/>
          </w:tcPr>
          <w:p w:rsidR="00D64624" w:rsidRPr="00993F03" w:rsidRDefault="00D64624" w:rsidP="00605B34">
            <w:pPr>
              <w:jc w:val="center"/>
            </w:pPr>
            <w:r w:rsidRPr="00993F03">
              <w:rPr>
                <w:rFonts w:cs="Arial"/>
                <w:sz w:val="18"/>
                <w:szCs w:val="18"/>
              </w:rPr>
              <w:t>7,02</w:t>
            </w:r>
          </w:p>
        </w:tc>
        <w:tc>
          <w:tcPr>
            <w:tcW w:w="532" w:type="pct"/>
            <w:vAlign w:val="center"/>
          </w:tcPr>
          <w:p w:rsidR="00D64624" w:rsidRPr="00993F03" w:rsidRDefault="00D64624" w:rsidP="00605B34">
            <w:pPr>
              <w:jc w:val="center"/>
            </w:pPr>
            <w:r w:rsidRPr="00993F03">
              <w:rPr>
                <w:rFonts w:cs="Arial"/>
                <w:sz w:val="18"/>
                <w:szCs w:val="18"/>
              </w:rPr>
              <w:t>8,41</w:t>
            </w:r>
          </w:p>
        </w:tc>
        <w:tc>
          <w:tcPr>
            <w:tcW w:w="517" w:type="pct"/>
            <w:vAlign w:val="center"/>
          </w:tcPr>
          <w:p w:rsidR="00D64624" w:rsidRPr="00993F03" w:rsidRDefault="00D64624" w:rsidP="0073637E">
            <w:pPr>
              <w:jc w:val="center"/>
              <w:rPr>
                <w:rFonts w:cs="Arial"/>
                <w:sz w:val="18"/>
                <w:szCs w:val="18"/>
              </w:rPr>
            </w:pPr>
            <w:r w:rsidRPr="00993F03">
              <w:rPr>
                <w:rFonts w:cs="Arial"/>
                <w:sz w:val="18"/>
                <w:szCs w:val="18"/>
              </w:rPr>
              <w:t>Liquido</w:t>
            </w:r>
          </w:p>
        </w:tc>
        <w:tc>
          <w:tcPr>
            <w:tcW w:w="677" w:type="pct"/>
            <w:vAlign w:val="center"/>
          </w:tcPr>
          <w:p w:rsidR="00D64624" w:rsidRPr="00993F03" w:rsidRDefault="00D64624" w:rsidP="00896C2A">
            <w:pPr>
              <w:jc w:val="center"/>
              <w:rPr>
                <w:rFonts w:cs="Arial"/>
                <w:sz w:val="18"/>
                <w:szCs w:val="18"/>
              </w:rPr>
            </w:pPr>
            <w:r w:rsidRPr="00993F03">
              <w:rPr>
                <w:rFonts w:cs="Arial"/>
                <w:sz w:val="18"/>
                <w:szCs w:val="18"/>
              </w:rPr>
              <w:t>Serbatoio</w:t>
            </w:r>
          </w:p>
        </w:tc>
        <w:tc>
          <w:tcPr>
            <w:tcW w:w="1132" w:type="pct"/>
            <w:gridSpan w:val="2"/>
            <w:vAlign w:val="center"/>
          </w:tcPr>
          <w:p w:rsidR="00D64624" w:rsidRPr="00993F03" w:rsidRDefault="00D64624" w:rsidP="00CA4131">
            <w:pPr>
              <w:jc w:val="left"/>
              <w:rPr>
                <w:rFonts w:cs="Arial"/>
                <w:sz w:val="18"/>
                <w:szCs w:val="18"/>
              </w:rPr>
            </w:pPr>
            <w:r w:rsidRPr="00993F03">
              <w:rPr>
                <w:rFonts w:cs="Arial"/>
                <w:sz w:val="18"/>
                <w:szCs w:val="18"/>
              </w:rPr>
              <w:t>Rigenerazione resine a scambio ionico per acqua Demi.</w:t>
            </w:r>
          </w:p>
        </w:tc>
      </w:tr>
      <w:tr w:rsidR="00D64624" w:rsidRPr="00993F03" w:rsidTr="00993F03">
        <w:trPr>
          <w:trHeight w:val="20"/>
        </w:trPr>
        <w:tc>
          <w:tcPr>
            <w:tcW w:w="1119" w:type="pct"/>
            <w:vAlign w:val="center"/>
          </w:tcPr>
          <w:p w:rsidR="00D64624" w:rsidRPr="00993F03" w:rsidRDefault="00D64624" w:rsidP="00805778">
            <w:pPr>
              <w:jc w:val="left"/>
              <w:rPr>
                <w:rFonts w:cs="Arial"/>
                <w:sz w:val="18"/>
                <w:szCs w:val="18"/>
              </w:rPr>
            </w:pPr>
            <w:r w:rsidRPr="00993F03">
              <w:rPr>
                <w:rFonts w:cs="Arial"/>
                <w:sz w:val="18"/>
                <w:szCs w:val="18"/>
              </w:rPr>
              <w:t>Ipoclorito di sodio (soluzione acquosa al 15%)</w:t>
            </w:r>
          </w:p>
        </w:tc>
        <w:tc>
          <w:tcPr>
            <w:tcW w:w="505" w:type="pct"/>
            <w:vAlign w:val="center"/>
          </w:tcPr>
          <w:p w:rsidR="00D64624" w:rsidRPr="00993F03" w:rsidRDefault="00D64624" w:rsidP="00605B34">
            <w:pPr>
              <w:jc w:val="center"/>
            </w:pPr>
            <w:r w:rsidRPr="00993F03">
              <w:rPr>
                <w:rFonts w:cs="Arial"/>
                <w:sz w:val="18"/>
                <w:szCs w:val="18"/>
              </w:rPr>
              <w:t>3,61</w:t>
            </w:r>
          </w:p>
        </w:tc>
        <w:tc>
          <w:tcPr>
            <w:tcW w:w="518" w:type="pct"/>
            <w:vAlign w:val="center"/>
          </w:tcPr>
          <w:p w:rsidR="00D64624" w:rsidRPr="00993F03" w:rsidRDefault="00D64624" w:rsidP="00605B34">
            <w:pPr>
              <w:jc w:val="center"/>
            </w:pPr>
            <w:r w:rsidRPr="00993F03">
              <w:rPr>
                <w:rFonts w:cs="Arial"/>
                <w:sz w:val="18"/>
                <w:szCs w:val="18"/>
              </w:rPr>
              <w:t>1,47</w:t>
            </w:r>
          </w:p>
        </w:tc>
        <w:tc>
          <w:tcPr>
            <w:tcW w:w="532" w:type="pct"/>
            <w:vAlign w:val="center"/>
          </w:tcPr>
          <w:p w:rsidR="00D64624" w:rsidRPr="00993F03" w:rsidRDefault="00D64624" w:rsidP="00605B34">
            <w:pPr>
              <w:jc w:val="center"/>
            </w:pPr>
            <w:r w:rsidRPr="00993F03">
              <w:rPr>
                <w:rFonts w:cs="Arial"/>
                <w:sz w:val="18"/>
                <w:szCs w:val="18"/>
              </w:rPr>
              <w:t>8,39</w:t>
            </w:r>
          </w:p>
        </w:tc>
        <w:tc>
          <w:tcPr>
            <w:tcW w:w="517" w:type="pct"/>
            <w:vAlign w:val="center"/>
          </w:tcPr>
          <w:p w:rsidR="00D64624" w:rsidRPr="00993F03" w:rsidRDefault="00D64624" w:rsidP="0073637E">
            <w:pPr>
              <w:jc w:val="center"/>
              <w:rPr>
                <w:rFonts w:cs="Arial"/>
                <w:sz w:val="18"/>
                <w:szCs w:val="18"/>
              </w:rPr>
            </w:pPr>
            <w:r w:rsidRPr="00993F03">
              <w:rPr>
                <w:rFonts w:cs="Arial"/>
                <w:sz w:val="18"/>
                <w:szCs w:val="18"/>
              </w:rPr>
              <w:t>Liquido</w:t>
            </w:r>
          </w:p>
        </w:tc>
        <w:tc>
          <w:tcPr>
            <w:tcW w:w="677" w:type="pct"/>
            <w:vAlign w:val="center"/>
          </w:tcPr>
          <w:p w:rsidR="00D64624" w:rsidRPr="00993F03" w:rsidRDefault="00D64624" w:rsidP="00896C2A">
            <w:pPr>
              <w:jc w:val="center"/>
              <w:rPr>
                <w:rFonts w:cs="Arial"/>
                <w:sz w:val="18"/>
                <w:szCs w:val="18"/>
              </w:rPr>
            </w:pPr>
            <w:r w:rsidRPr="00993F03">
              <w:rPr>
                <w:rFonts w:cs="Arial"/>
                <w:sz w:val="18"/>
                <w:szCs w:val="18"/>
              </w:rPr>
              <w:t>Serbatoio</w:t>
            </w:r>
          </w:p>
        </w:tc>
        <w:tc>
          <w:tcPr>
            <w:tcW w:w="1132" w:type="pct"/>
            <w:gridSpan w:val="2"/>
            <w:vAlign w:val="center"/>
          </w:tcPr>
          <w:p w:rsidR="00D64624" w:rsidRPr="00993F03" w:rsidRDefault="00D64624" w:rsidP="00CA4131">
            <w:pPr>
              <w:jc w:val="left"/>
              <w:rPr>
                <w:rFonts w:cs="Arial"/>
                <w:sz w:val="18"/>
                <w:szCs w:val="18"/>
              </w:rPr>
            </w:pPr>
            <w:r w:rsidRPr="00993F03">
              <w:rPr>
                <w:rFonts w:cs="Arial"/>
                <w:sz w:val="18"/>
                <w:szCs w:val="18"/>
              </w:rPr>
              <w:t>Biocida per acqua industriale ed acqua potabile</w:t>
            </w:r>
          </w:p>
        </w:tc>
      </w:tr>
      <w:tr w:rsidR="00D64624" w:rsidRPr="00993F03" w:rsidTr="00993F03">
        <w:trPr>
          <w:trHeight w:val="20"/>
        </w:trPr>
        <w:tc>
          <w:tcPr>
            <w:tcW w:w="1119" w:type="pct"/>
            <w:vAlign w:val="center"/>
          </w:tcPr>
          <w:p w:rsidR="00D64624" w:rsidRPr="00993F03" w:rsidRDefault="00D64624" w:rsidP="00805778">
            <w:pPr>
              <w:jc w:val="left"/>
              <w:rPr>
                <w:rFonts w:cs="Arial"/>
                <w:sz w:val="18"/>
                <w:szCs w:val="18"/>
              </w:rPr>
            </w:pPr>
            <w:r w:rsidRPr="00993F03">
              <w:rPr>
                <w:rFonts w:cs="Arial"/>
                <w:sz w:val="18"/>
                <w:szCs w:val="18"/>
              </w:rPr>
              <w:t>Biocida osmosi</w:t>
            </w:r>
          </w:p>
        </w:tc>
        <w:tc>
          <w:tcPr>
            <w:tcW w:w="505" w:type="pct"/>
            <w:vAlign w:val="center"/>
          </w:tcPr>
          <w:p w:rsidR="00D64624" w:rsidRPr="00993F03" w:rsidRDefault="00D64624" w:rsidP="00DE3D2E">
            <w:pPr>
              <w:jc w:val="center"/>
            </w:pPr>
            <w:r w:rsidRPr="00993F03">
              <w:rPr>
                <w:rFonts w:cs="Arial"/>
                <w:sz w:val="18"/>
                <w:szCs w:val="18"/>
              </w:rPr>
              <w:t>-</w:t>
            </w:r>
          </w:p>
        </w:tc>
        <w:tc>
          <w:tcPr>
            <w:tcW w:w="518" w:type="pct"/>
            <w:vAlign w:val="center"/>
          </w:tcPr>
          <w:p w:rsidR="00D64624" w:rsidRPr="00993F03" w:rsidRDefault="00D64624" w:rsidP="00DE3D2E">
            <w:pPr>
              <w:jc w:val="center"/>
            </w:pPr>
            <w:r w:rsidRPr="00993F03">
              <w:rPr>
                <w:rFonts w:cs="Arial"/>
                <w:sz w:val="18"/>
                <w:szCs w:val="18"/>
              </w:rPr>
              <w:t>-</w:t>
            </w:r>
          </w:p>
        </w:tc>
        <w:tc>
          <w:tcPr>
            <w:tcW w:w="532" w:type="pct"/>
            <w:vAlign w:val="center"/>
          </w:tcPr>
          <w:p w:rsidR="00D64624" w:rsidRPr="00993F03" w:rsidRDefault="00D64624" w:rsidP="00DE3D2E">
            <w:pPr>
              <w:jc w:val="center"/>
            </w:pPr>
            <w:r w:rsidRPr="00993F03">
              <w:rPr>
                <w:rFonts w:cs="Arial"/>
                <w:sz w:val="18"/>
                <w:szCs w:val="18"/>
              </w:rPr>
              <w:t>0,32</w:t>
            </w:r>
          </w:p>
        </w:tc>
        <w:tc>
          <w:tcPr>
            <w:tcW w:w="517" w:type="pct"/>
            <w:vAlign w:val="center"/>
          </w:tcPr>
          <w:p w:rsidR="00D64624" w:rsidRPr="00993F03" w:rsidRDefault="00D64624" w:rsidP="008B4B06">
            <w:pPr>
              <w:jc w:val="center"/>
              <w:rPr>
                <w:rFonts w:cs="Arial"/>
                <w:sz w:val="18"/>
                <w:szCs w:val="18"/>
              </w:rPr>
            </w:pPr>
            <w:r w:rsidRPr="00993F03">
              <w:rPr>
                <w:rFonts w:cs="Arial"/>
                <w:sz w:val="18"/>
                <w:szCs w:val="18"/>
              </w:rPr>
              <w:t>Liquido</w:t>
            </w:r>
          </w:p>
        </w:tc>
        <w:tc>
          <w:tcPr>
            <w:tcW w:w="677" w:type="pct"/>
            <w:vAlign w:val="center"/>
          </w:tcPr>
          <w:p w:rsidR="00D64624" w:rsidRPr="00993F03" w:rsidRDefault="00D64624" w:rsidP="00896C2A">
            <w:pPr>
              <w:jc w:val="center"/>
              <w:rPr>
                <w:rFonts w:cs="Arial"/>
                <w:sz w:val="18"/>
                <w:szCs w:val="18"/>
              </w:rPr>
            </w:pPr>
            <w:r w:rsidRPr="00993F03">
              <w:rPr>
                <w:rFonts w:cs="Arial"/>
                <w:sz w:val="18"/>
                <w:szCs w:val="18"/>
              </w:rPr>
              <w:t>Serbatoio</w:t>
            </w:r>
          </w:p>
        </w:tc>
        <w:tc>
          <w:tcPr>
            <w:tcW w:w="1132" w:type="pct"/>
            <w:gridSpan w:val="2"/>
            <w:vAlign w:val="center"/>
          </w:tcPr>
          <w:p w:rsidR="00D64624" w:rsidRPr="00993F03" w:rsidRDefault="00D64624" w:rsidP="00CA4131">
            <w:pPr>
              <w:jc w:val="left"/>
              <w:rPr>
                <w:rFonts w:cs="Arial"/>
                <w:sz w:val="18"/>
                <w:szCs w:val="18"/>
              </w:rPr>
            </w:pPr>
            <w:r w:rsidRPr="00993F03">
              <w:rPr>
                <w:rFonts w:cs="Arial"/>
                <w:sz w:val="18"/>
                <w:szCs w:val="18"/>
              </w:rPr>
              <w:t>Biocida per sistema produzione acqua demi</w:t>
            </w:r>
          </w:p>
        </w:tc>
      </w:tr>
      <w:tr w:rsidR="00D64624" w:rsidRPr="00993F03" w:rsidTr="00993F03">
        <w:trPr>
          <w:trHeight w:val="20"/>
        </w:trPr>
        <w:tc>
          <w:tcPr>
            <w:tcW w:w="1119" w:type="pct"/>
            <w:vAlign w:val="center"/>
          </w:tcPr>
          <w:p w:rsidR="00D64624" w:rsidRPr="00993F03" w:rsidRDefault="00D64624" w:rsidP="00805778">
            <w:pPr>
              <w:jc w:val="left"/>
              <w:rPr>
                <w:rFonts w:cs="Arial"/>
                <w:sz w:val="18"/>
                <w:szCs w:val="18"/>
              </w:rPr>
            </w:pPr>
            <w:r w:rsidRPr="00993F03">
              <w:rPr>
                <w:rFonts w:cs="Arial"/>
                <w:sz w:val="18"/>
                <w:szCs w:val="18"/>
              </w:rPr>
              <w:t>Antincrostante osmosi</w:t>
            </w:r>
          </w:p>
        </w:tc>
        <w:tc>
          <w:tcPr>
            <w:tcW w:w="505" w:type="pct"/>
            <w:vAlign w:val="center"/>
          </w:tcPr>
          <w:p w:rsidR="00D64624" w:rsidRPr="00993F03" w:rsidRDefault="00D64624" w:rsidP="00DE3D2E">
            <w:pPr>
              <w:jc w:val="center"/>
            </w:pPr>
            <w:r w:rsidRPr="00993F03">
              <w:rPr>
                <w:rFonts w:cs="Arial"/>
                <w:sz w:val="18"/>
                <w:szCs w:val="18"/>
              </w:rPr>
              <w:t>-</w:t>
            </w:r>
          </w:p>
        </w:tc>
        <w:tc>
          <w:tcPr>
            <w:tcW w:w="518" w:type="pct"/>
            <w:vAlign w:val="center"/>
          </w:tcPr>
          <w:p w:rsidR="00D64624" w:rsidRPr="00993F03" w:rsidRDefault="00D64624" w:rsidP="00DE3D2E">
            <w:pPr>
              <w:jc w:val="center"/>
            </w:pPr>
            <w:r w:rsidRPr="00993F03">
              <w:rPr>
                <w:rFonts w:cs="Arial"/>
                <w:sz w:val="18"/>
                <w:szCs w:val="18"/>
              </w:rPr>
              <w:t>-</w:t>
            </w:r>
          </w:p>
        </w:tc>
        <w:tc>
          <w:tcPr>
            <w:tcW w:w="532" w:type="pct"/>
            <w:vAlign w:val="center"/>
          </w:tcPr>
          <w:p w:rsidR="00D64624" w:rsidRPr="00993F03" w:rsidRDefault="00D64624" w:rsidP="00605B34">
            <w:pPr>
              <w:jc w:val="center"/>
            </w:pPr>
            <w:r w:rsidRPr="00993F03">
              <w:rPr>
                <w:rFonts w:cs="Arial"/>
                <w:sz w:val="18"/>
                <w:szCs w:val="18"/>
              </w:rPr>
              <w:t>0,87</w:t>
            </w:r>
          </w:p>
        </w:tc>
        <w:tc>
          <w:tcPr>
            <w:tcW w:w="517" w:type="pct"/>
            <w:vAlign w:val="center"/>
          </w:tcPr>
          <w:p w:rsidR="00D64624" w:rsidRPr="00993F03" w:rsidRDefault="00D64624" w:rsidP="00CC10AC">
            <w:pPr>
              <w:jc w:val="center"/>
              <w:rPr>
                <w:sz w:val="18"/>
                <w:szCs w:val="18"/>
              </w:rPr>
            </w:pPr>
            <w:r w:rsidRPr="00993F03">
              <w:rPr>
                <w:rFonts w:cs="Arial"/>
                <w:sz w:val="18"/>
                <w:szCs w:val="18"/>
              </w:rPr>
              <w:t>Liquido</w:t>
            </w:r>
          </w:p>
        </w:tc>
        <w:tc>
          <w:tcPr>
            <w:tcW w:w="677" w:type="pct"/>
            <w:vAlign w:val="center"/>
          </w:tcPr>
          <w:p w:rsidR="00D64624" w:rsidRPr="00993F03" w:rsidRDefault="00D64624" w:rsidP="00DE3D2E">
            <w:pPr>
              <w:jc w:val="center"/>
            </w:pPr>
            <w:r w:rsidRPr="00993F03">
              <w:rPr>
                <w:rFonts w:cs="Arial"/>
                <w:sz w:val="18"/>
                <w:szCs w:val="18"/>
              </w:rPr>
              <w:t>Serbatoio</w:t>
            </w:r>
          </w:p>
        </w:tc>
        <w:tc>
          <w:tcPr>
            <w:tcW w:w="1132" w:type="pct"/>
            <w:gridSpan w:val="2"/>
            <w:vAlign w:val="center"/>
          </w:tcPr>
          <w:p w:rsidR="00D64624" w:rsidRPr="00993F03" w:rsidRDefault="00D64624" w:rsidP="00CA4131">
            <w:pPr>
              <w:jc w:val="left"/>
              <w:rPr>
                <w:rFonts w:cs="Arial"/>
                <w:sz w:val="18"/>
                <w:szCs w:val="18"/>
              </w:rPr>
            </w:pPr>
            <w:r w:rsidRPr="00993F03">
              <w:rPr>
                <w:rFonts w:cs="Arial"/>
                <w:sz w:val="18"/>
                <w:szCs w:val="18"/>
              </w:rPr>
              <w:t>Antincrostante per sistema produzione acqua demi</w:t>
            </w:r>
          </w:p>
        </w:tc>
      </w:tr>
      <w:tr w:rsidR="00D64624" w:rsidRPr="00993F03" w:rsidTr="00993F03">
        <w:trPr>
          <w:trHeight w:val="20"/>
        </w:trPr>
        <w:tc>
          <w:tcPr>
            <w:tcW w:w="1119" w:type="pct"/>
            <w:vAlign w:val="center"/>
          </w:tcPr>
          <w:p w:rsidR="00D64624" w:rsidRPr="00993F03" w:rsidRDefault="00D64624" w:rsidP="00805778">
            <w:pPr>
              <w:jc w:val="left"/>
              <w:rPr>
                <w:rFonts w:cs="Arial"/>
                <w:sz w:val="18"/>
                <w:szCs w:val="18"/>
              </w:rPr>
            </w:pPr>
            <w:r w:rsidRPr="00993F03">
              <w:rPr>
                <w:rFonts w:cs="Arial"/>
                <w:sz w:val="18"/>
                <w:szCs w:val="18"/>
              </w:rPr>
              <w:t>Anticorrosivo</w:t>
            </w:r>
          </w:p>
        </w:tc>
        <w:tc>
          <w:tcPr>
            <w:tcW w:w="505" w:type="pct"/>
            <w:vAlign w:val="center"/>
          </w:tcPr>
          <w:p w:rsidR="00D64624" w:rsidRPr="00993F03" w:rsidRDefault="00D64624" w:rsidP="00DE3D2E">
            <w:pPr>
              <w:jc w:val="center"/>
            </w:pPr>
            <w:r w:rsidRPr="00993F03">
              <w:rPr>
                <w:rFonts w:cs="Arial"/>
                <w:sz w:val="18"/>
                <w:szCs w:val="18"/>
              </w:rPr>
              <w:t>-</w:t>
            </w:r>
          </w:p>
        </w:tc>
        <w:tc>
          <w:tcPr>
            <w:tcW w:w="518" w:type="pct"/>
            <w:vAlign w:val="center"/>
          </w:tcPr>
          <w:p w:rsidR="00D64624" w:rsidRPr="00993F03" w:rsidRDefault="00D64624" w:rsidP="00DE3D2E">
            <w:pPr>
              <w:jc w:val="center"/>
            </w:pPr>
            <w:r w:rsidRPr="00993F03">
              <w:rPr>
                <w:rFonts w:cs="Arial"/>
                <w:sz w:val="18"/>
                <w:szCs w:val="18"/>
              </w:rPr>
              <w:t>-</w:t>
            </w:r>
          </w:p>
        </w:tc>
        <w:tc>
          <w:tcPr>
            <w:tcW w:w="532" w:type="pct"/>
            <w:vAlign w:val="center"/>
          </w:tcPr>
          <w:p w:rsidR="00D64624" w:rsidRPr="00993F03" w:rsidRDefault="00D64624" w:rsidP="00605B34">
            <w:pPr>
              <w:jc w:val="center"/>
            </w:pPr>
            <w:r w:rsidRPr="00993F03">
              <w:rPr>
                <w:rFonts w:cs="Arial"/>
                <w:sz w:val="18"/>
                <w:szCs w:val="18"/>
              </w:rPr>
              <w:t>0,27</w:t>
            </w:r>
          </w:p>
        </w:tc>
        <w:tc>
          <w:tcPr>
            <w:tcW w:w="517" w:type="pct"/>
            <w:vAlign w:val="center"/>
          </w:tcPr>
          <w:p w:rsidR="00D64624" w:rsidRPr="00993F03" w:rsidRDefault="00D64624" w:rsidP="00CC10AC">
            <w:pPr>
              <w:jc w:val="center"/>
              <w:rPr>
                <w:sz w:val="18"/>
                <w:szCs w:val="18"/>
              </w:rPr>
            </w:pPr>
            <w:r w:rsidRPr="00993F03">
              <w:rPr>
                <w:rFonts w:cs="Arial"/>
                <w:sz w:val="18"/>
                <w:szCs w:val="18"/>
              </w:rPr>
              <w:t>Liquido</w:t>
            </w:r>
          </w:p>
        </w:tc>
        <w:tc>
          <w:tcPr>
            <w:tcW w:w="677" w:type="pct"/>
            <w:vAlign w:val="center"/>
          </w:tcPr>
          <w:p w:rsidR="00D64624" w:rsidRPr="00993F03" w:rsidRDefault="00D64624" w:rsidP="00DE3D2E">
            <w:pPr>
              <w:jc w:val="center"/>
            </w:pPr>
            <w:r w:rsidRPr="00993F03">
              <w:rPr>
                <w:rFonts w:cs="Arial"/>
                <w:sz w:val="18"/>
                <w:szCs w:val="18"/>
              </w:rPr>
              <w:t>Serbatoio</w:t>
            </w:r>
          </w:p>
        </w:tc>
        <w:tc>
          <w:tcPr>
            <w:tcW w:w="1132" w:type="pct"/>
            <w:gridSpan w:val="2"/>
            <w:vAlign w:val="center"/>
          </w:tcPr>
          <w:p w:rsidR="00D64624" w:rsidRPr="00993F03" w:rsidRDefault="00D64624" w:rsidP="00CA4131">
            <w:pPr>
              <w:jc w:val="left"/>
              <w:rPr>
                <w:rFonts w:cs="Arial"/>
                <w:sz w:val="18"/>
                <w:szCs w:val="18"/>
              </w:rPr>
            </w:pPr>
            <w:r w:rsidRPr="00993F03">
              <w:rPr>
                <w:rFonts w:cs="Arial"/>
                <w:sz w:val="18"/>
                <w:szCs w:val="18"/>
              </w:rPr>
              <w:t>Inibitore della corrosione per ciclo chiuso acqua di raffreddamento</w:t>
            </w:r>
          </w:p>
        </w:tc>
      </w:tr>
      <w:tr w:rsidR="00D64624" w:rsidRPr="00993F03" w:rsidTr="00993F03">
        <w:trPr>
          <w:trHeight w:val="20"/>
        </w:trPr>
        <w:tc>
          <w:tcPr>
            <w:tcW w:w="1119" w:type="pct"/>
            <w:vAlign w:val="center"/>
          </w:tcPr>
          <w:p w:rsidR="00D64624" w:rsidRPr="00993F03" w:rsidRDefault="00D64624" w:rsidP="00805778">
            <w:pPr>
              <w:jc w:val="left"/>
              <w:rPr>
                <w:rFonts w:cs="Arial"/>
                <w:sz w:val="18"/>
                <w:szCs w:val="18"/>
              </w:rPr>
            </w:pPr>
            <w:r w:rsidRPr="00993F03">
              <w:rPr>
                <w:rFonts w:cs="Arial"/>
                <w:sz w:val="18"/>
                <w:szCs w:val="18"/>
              </w:rPr>
              <w:t>Deossigenante</w:t>
            </w:r>
          </w:p>
        </w:tc>
        <w:tc>
          <w:tcPr>
            <w:tcW w:w="505" w:type="pct"/>
            <w:vAlign w:val="center"/>
          </w:tcPr>
          <w:p w:rsidR="00D64624" w:rsidRPr="00993F03" w:rsidRDefault="00D64624" w:rsidP="00DE3D2E">
            <w:pPr>
              <w:jc w:val="center"/>
            </w:pPr>
            <w:r w:rsidRPr="00993F03">
              <w:rPr>
                <w:rFonts w:cs="Arial"/>
                <w:sz w:val="18"/>
                <w:szCs w:val="18"/>
              </w:rPr>
              <w:t>-</w:t>
            </w:r>
          </w:p>
        </w:tc>
        <w:tc>
          <w:tcPr>
            <w:tcW w:w="518" w:type="pct"/>
            <w:vAlign w:val="center"/>
          </w:tcPr>
          <w:p w:rsidR="00D64624" w:rsidRPr="00993F03" w:rsidRDefault="00D64624" w:rsidP="00DE3D2E">
            <w:pPr>
              <w:jc w:val="center"/>
            </w:pPr>
            <w:r w:rsidRPr="00993F03">
              <w:rPr>
                <w:rFonts w:cs="Arial"/>
                <w:sz w:val="18"/>
                <w:szCs w:val="18"/>
              </w:rPr>
              <w:t>-</w:t>
            </w:r>
          </w:p>
        </w:tc>
        <w:tc>
          <w:tcPr>
            <w:tcW w:w="532" w:type="pct"/>
            <w:vAlign w:val="center"/>
          </w:tcPr>
          <w:p w:rsidR="00D64624" w:rsidRPr="00993F03" w:rsidRDefault="00D64624" w:rsidP="00605B34">
            <w:pPr>
              <w:jc w:val="center"/>
            </w:pPr>
            <w:r w:rsidRPr="00993F03">
              <w:rPr>
                <w:rFonts w:cs="Arial"/>
                <w:sz w:val="18"/>
                <w:szCs w:val="18"/>
              </w:rPr>
              <w:t>3,68</w:t>
            </w:r>
          </w:p>
        </w:tc>
        <w:tc>
          <w:tcPr>
            <w:tcW w:w="517" w:type="pct"/>
            <w:vAlign w:val="center"/>
          </w:tcPr>
          <w:p w:rsidR="00D64624" w:rsidRPr="00993F03" w:rsidRDefault="00D64624" w:rsidP="00CC10AC">
            <w:pPr>
              <w:jc w:val="center"/>
              <w:rPr>
                <w:sz w:val="18"/>
                <w:szCs w:val="18"/>
              </w:rPr>
            </w:pPr>
            <w:r w:rsidRPr="00993F03">
              <w:rPr>
                <w:rFonts w:cs="Arial"/>
                <w:sz w:val="18"/>
                <w:szCs w:val="18"/>
              </w:rPr>
              <w:t>Liquido</w:t>
            </w:r>
          </w:p>
        </w:tc>
        <w:tc>
          <w:tcPr>
            <w:tcW w:w="677" w:type="pct"/>
            <w:vAlign w:val="center"/>
          </w:tcPr>
          <w:p w:rsidR="00D64624" w:rsidRPr="00993F03" w:rsidRDefault="00D64624" w:rsidP="00DE3D2E">
            <w:pPr>
              <w:jc w:val="center"/>
            </w:pPr>
            <w:r w:rsidRPr="00993F03">
              <w:rPr>
                <w:rFonts w:cs="Arial"/>
                <w:sz w:val="18"/>
                <w:szCs w:val="18"/>
              </w:rPr>
              <w:t>Serbatoio</w:t>
            </w:r>
          </w:p>
        </w:tc>
        <w:tc>
          <w:tcPr>
            <w:tcW w:w="1132" w:type="pct"/>
            <w:gridSpan w:val="2"/>
            <w:vAlign w:val="center"/>
          </w:tcPr>
          <w:p w:rsidR="00D64624" w:rsidRPr="00993F03" w:rsidRDefault="00D64624" w:rsidP="00CA4131">
            <w:pPr>
              <w:jc w:val="left"/>
              <w:rPr>
                <w:rFonts w:cs="Arial"/>
                <w:sz w:val="18"/>
                <w:szCs w:val="18"/>
              </w:rPr>
            </w:pPr>
            <w:r w:rsidRPr="00993F03">
              <w:rPr>
                <w:rFonts w:cs="Arial"/>
                <w:sz w:val="18"/>
                <w:szCs w:val="18"/>
              </w:rPr>
              <w:t>Condizionamento chimico del ciclo condensato e acqua alimento</w:t>
            </w:r>
          </w:p>
        </w:tc>
      </w:tr>
      <w:tr w:rsidR="00D64624" w:rsidRPr="00993F03" w:rsidTr="00993F03">
        <w:trPr>
          <w:trHeight w:val="20"/>
        </w:trPr>
        <w:tc>
          <w:tcPr>
            <w:tcW w:w="1119" w:type="pct"/>
            <w:vAlign w:val="center"/>
          </w:tcPr>
          <w:p w:rsidR="00D64624" w:rsidRPr="00993F03" w:rsidRDefault="00D64624" w:rsidP="00805778">
            <w:pPr>
              <w:jc w:val="left"/>
              <w:rPr>
                <w:rFonts w:cs="Arial"/>
                <w:sz w:val="18"/>
                <w:szCs w:val="18"/>
              </w:rPr>
            </w:pPr>
            <w:r w:rsidRPr="00993F03">
              <w:rPr>
                <w:rFonts w:cs="Arial"/>
                <w:sz w:val="18"/>
                <w:szCs w:val="18"/>
              </w:rPr>
              <w:t>Alcalinizzante</w:t>
            </w:r>
          </w:p>
        </w:tc>
        <w:tc>
          <w:tcPr>
            <w:tcW w:w="505" w:type="pct"/>
            <w:vAlign w:val="center"/>
          </w:tcPr>
          <w:p w:rsidR="00D64624" w:rsidRPr="00993F03" w:rsidRDefault="00D64624" w:rsidP="00DE3D2E">
            <w:pPr>
              <w:jc w:val="center"/>
            </w:pPr>
            <w:r w:rsidRPr="00993F03">
              <w:rPr>
                <w:rFonts w:cs="Arial"/>
                <w:sz w:val="18"/>
                <w:szCs w:val="18"/>
              </w:rPr>
              <w:t>-</w:t>
            </w:r>
          </w:p>
        </w:tc>
        <w:tc>
          <w:tcPr>
            <w:tcW w:w="518" w:type="pct"/>
            <w:vAlign w:val="center"/>
          </w:tcPr>
          <w:p w:rsidR="00D64624" w:rsidRPr="00993F03" w:rsidRDefault="00D64624" w:rsidP="00DE3D2E">
            <w:pPr>
              <w:jc w:val="center"/>
            </w:pPr>
            <w:r w:rsidRPr="00993F03">
              <w:rPr>
                <w:rFonts w:cs="Arial"/>
                <w:sz w:val="18"/>
                <w:szCs w:val="18"/>
              </w:rPr>
              <w:t>-</w:t>
            </w:r>
          </w:p>
        </w:tc>
        <w:tc>
          <w:tcPr>
            <w:tcW w:w="532" w:type="pct"/>
            <w:vAlign w:val="center"/>
          </w:tcPr>
          <w:p w:rsidR="00D64624" w:rsidRPr="00993F03" w:rsidRDefault="00D64624" w:rsidP="00605B34">
            <w:pPr>
              <w:jc w:val="center"/>
            </w:pPr>
            <w:r w:rsidRPr="00993F03">
              <w:rPr>
                <w:rFonts w:cs="Arial"/>
                <w:sz w:val="18"/>
                <w:szCs w:val="18"/>
              </w:rPr>
              <w:t>4,51</w:t>
            </w:r>
          </w:p>
        </w:tc>
        <w:tc>
          <w:tcPr>
            <w:tcW w:w="517" w:type="pct"/>
            <w:vAlign w:val="center"/>
          </w:tcPr>
          <w:p w:rsidR="00D64624" w:rsidRPr="00993F03" w:rsidRDefault="00D64624" w:rsidP="00B704A9">
            <w:pPr>
              <w:jc w:val="center"/>
              <w:rPr>
                <w:sz w:val="18"/>
                <w:szCs w:val="18"/>
              </w:rPr>
            </w:pPr>
            <w:r w:rsidRPr="00993F03">
              <w:rPr>
                <w:rFonts w:cs="Arial"/>
                <w:sz w:val="18"/>
                <w:szCs w:val="18"/>
              </w:rPr>
              <w:t>Liquido</w:t>
            </w:r>
          </w:p>
        </w:tc>
        <w:tc>
          <w:tcPr>
            <w:tcW w:w="677" w:type="pct"/>
            <w:vAlign w:val="center"/>
          </w:tcPr>
          <w:p w:rsidR="00D64624" w:rsidRPr="00993F03" w:rsidRDefault="00D64624" w:rsidP="00DE3D2E">
            <w:pPr>
              <w:jc w:val="center"/>
            </w:pPr>
            <w:r w:rsidRPr="00993F03">
              <w:rPr>
                <w:rFonts w:cs="Arial"/>
                <w:sz w:val="18"/>
                <w:szCs w:val="18"/>
              </w:rPr>
              <w:t>Serbatoio</w:t>
            </w:r>
          </w:p>
        </w:tc>
        <w:tc>
          <w:tcPr>
            <w:tcW w:w="1132" w:type="pct"/>
            <w:gridSpan w:val="2"/>
            <w:vAlign w:val="center"/>
          </w:tcPr>
          <w:p w:rsidR="00D64624" w:rsidRPr="00993F03" w:rsidRDefault="00D64624" w:rsidP="00CA4131">
            <w:pPr>
              <w:jc w:val="left"/>
              <w:rPr>
                <w:rFonts w:cs="Arial"/>
                <w:sz w:val="18"/>
                <w:szCs w:val="18"/>
              </w:rPr>
            </w:pPr>
            <w:r w:rsidRPr="00993F03">
              <w:rPr>
                <w:rFonts w:cs="Arial"/>
                <w:sz w:val="18"/>
                <w:szCs w:val="18"/>
              </w:rPr>
              <w:t>Condizionamento chimico acqua di caldaia</w:t>
            </w:r>
          </w:p>
        </w:tc>
      </w:tr>
      <w:tr w:rsidR="00D64624" w:rsidRPr="00993F03" w:rsidTr="00993F03">
        <w:trPr>
          <w:trHeight w:val="20"/>
        </w:trPr>
        <w:tc>
          <w:tcPr>
            <w:tcW w:w="1119" w:type="pct"/>
            <w:vAlign w:val="center"/>
          </w:tcPr>
          <w:p w:rsidR="00D64624" w:rsidRPr="00993F03" w:rsidRDefault="00D64624" w:rsidP="00805778">
            <w:pPr>
              <w:jc w:val="left"/>
              <w:rPr>
                <w:rFonts w:cs="Arial"/>
                <w:sz w:val="18"/>
                <w:szCs w:val="18"/>
              </w:rPr>
            </w:pPr>
            <w:r w:rsidRPr="00993F03">
              <w:rPr>
                <w:rFonts w:cs="Arial"/>
                <w:sz w:val="18"/>
                <w:szCs w:val="18"/>
              </w:rPr>
              <w:t>Gasolio</w:t>
            </w:r>
          </w:p>
        </w:tc>
        <w:tc>
          <w:tcPr>
            <w:tcW w:w="505" w:type="pct"/>
            <w:vAlign w:val="center"/>
          </w:tcPr>
          <w:p w:rsidR="00D64624" w:rsidRPr="00993F03" w:rsidRDefault="00D64624" w:rsidP="00DE3D2E">
            <w:pPr>
              <w:jc w:val="center"/>
              <w:rPr>
                <w:rFonts w:cs="Arial"/>
                <w:sz w:val="18"/>
                <w:szCs w:val="18"/>
              </w:rPr>
            </w:pPr>
            <w:r w:rsidRPr="00993F03">
              <w:rPr>
                <w:rFonts w:cs="Arial"/>
                <w:sz w:val="18"/>
                <w:szCs w:val="18"/>
              </w:rPr>
              <w:t>338</w:t>
            </w:r>
          </w:p>
        </w:tc>
        <w:tc>
          <w:tcPr>
            <w:tcW w:w="518" w:type="pct"/>
            <w:vAlign w:val="center"/>
          </w:tcPr>
          <w:p w:rsidR="00D64624" w:rsidRPr="00993F03" w:rsidRDefault="00D64624" w:rsidP="00DE3D2E">
            <w:pPr>
              <w:jc w:val="center"/>
              <w:rPr>
                <w:rFonts w:cs="Arial"/>
                <w:sz w:val="18"/>
                <w:szCs w:val="18"/>
              </w:rPr>
            </w:pPr>
            <w:r w:rsidRPr="00993F03">
              <w:rPr>
                <w:rFonts w:cs="Arial"/>
                <w:sz w:val="18"/>
                <w:szCs w:val="18"/>
              </w:rPr>
              <w:t>317</w:t>
            </w:r>
          </w:p>
        </w:tc>
        <w:tc>
          <w:tcPr>
            <w:tcW w:w="532" w:type="pct"/>
            <w:vAlign w:val="center"/>
          </w:tcPr>
          <w:p w:rsidR="00D64624" w:rsidRPr="00993F03" w:rsidRDefault="00D64624" w:rsidP="00CA4131">
            <w:pPr>
              <w:jc w:val="center"/>
              <w:rPr>
                <w:rFonts w:cs="Arial"/>
                <w:sz w:val="18"/>
                <w:szCs w:val="18"/>
              </w:rPr>
            </w:pPr>
            <w:r w:rsidRPr="00993F03">
              <w:rPr>
                <w:rFonts w:cs="Arial"/>
                <w:sz w:val="18"/>
                <w:szCs w:val="18"/>
              </w:rPr>
              <w:t>306</w:t>
            </w:r>
          </w:p>
        </w:tc>
        <w:tc>
          <w:tcPr>
            <w:tcW w:w="517" w:type="pct"/>
            <w:vAlign w:val="center"/>
          </w:tcPr>
          <w:p w:rsidR="00D64624" w:rsidRPr="00993F03" w:rsidRDefault="00D64624">
            <w:pPr>
              <w:jc w:val="center"/>
            </w:pPr>
            <w:r w:rsidRPr="00993F03">
              <w:rPr>
                <w:rFonts w:cs="Arial"/>
                <w:sz w:val="18"/>
                <w:szCs w:val="18"/>
              </w:rPr>
              <w:t>Liquido</w:t>
            </w:r>
          </w:p>
        </w:tc>
        <w:tc>
          <w:tcPr>
            <w:tcW w:w="677" w:type="pct"/>
            <w:vAlign w:val="center"/>
          </w:tcPr>
          <w:p w:rsidR="00D64624" w:rsidRPr="00993F03" w:rsidRDefault="00D64624" w:rsidP="00DE3D2E">
            <w:pPr>
              <w:jc w:val="center"/>
              <w:rPr>
                <w:rFonts w:cs="Arial"/>
                <w:sz w:val="18"/>
                <w:szCs w:val="18"/>
              </w:rPr>
            </w:pPr>
            <w:r w:rsidRPr="00993F03">
              <w:rPr>
                <w:rFonts w:cs="Arial"/>
                <w:sz w:val="18"/>
                <w:szCs w:val="18"/>
              </w:rPr>
              <w:t>Serbatoio</w:t>
            </w:r>
          </w:p>
        </w:tc>
        <w:tc>
          <w:tcPr>
            <w:tcW w:w="1132" w:type="pct"/>
            <w:gridSpan w:val="2"/>
            <w:vAlign w:val="center"/>
          </w:tcPr>
          <w:p w:rsidR="00D64624" w:rsidRPr="00993F03" w:rsidRDefault="00D64624" w:rsidP="00CA4131">
            <w:pPr>
              <w:jc w:val="left"/>
              <w:rPr>
                <w:rFonts w:cs="Arial"/>
                <w:sz w:val="18"/>
                <w:szCs w:val="18"/>
              </w:rPr>
            </w:pPr>
            <w:r w:rsidRPr="00993F03">
              <w:rPr>
                <w:rFonts w:cs="Arial"/>
                <w:sz w:val="18"/>
                <w:szCs w:val="18"/>
              </w:rPr>
              <w:t>Combustibile ausiliario</w:t>
            </w:r>
          </w:p>
        </w:tc>
      </w:tr>
    </w:tbl>
    <w:p w:rsidR="00732F11" w:rsidRPr="00993F03" w:rsidRDefault="00732F11" w:rsidP="00CA4131">
      <w:r w:rsidRPr="00993F03">
        <w:lastRenderedPageBreak/>
        <w:t>Con riferimento alla suddetta Tabella, si specifica quanto segue:</w:t>
      </w:r>
    </w:p>
    <w:p w:rsidR="00732F11" w:rsidRPr="00993F03" w:rsidRDefault="00732F11" w:rsidP="00CA4131">
      <w:pPr>
        <w:pStyle w:val="Rentro1STEAM"/>
      </w:pPr>
      <w:r w:rsidRPr="00993F03">
        <w:t>I luoghi di deposito delle sostanze chimiche sono provvisti di bacino di contenimento e cordoli di contenimento, correttamente dimensionati per ricevere l’intero contenuto del serbatoio;</w:t>
      </w:r>
    </w:p>
    <w:p w:rsidR="00732F11" w:rsidRPr="00993F03" w:rsidRDefault="00732F11" w:rsidP="00CA4131">
      <w:pPr>
        <w:pStyle w:val="Rentro1STEAM"/>
      </w:pPr>
      <w:r w:rsidRPr="00993F03">
        <w:t>I serbatoi dei ch</w:t>
      </w:r>
      <w:r w:rsidR="00346202" w:rsidRPr="00993F03">
        <w:t>e</w:t>
      </w:r>
      <w:r w:rsidRPr="00993F03">
        <w:t>micals sono ubicati in apposite aree di impianto, opportunamente segregate, segnalate e pavimentate;</w:t>
      </w:r>
    </w:p>
    <w:p w:rsidR="00732F11" w:rsidRPr="00993F03" w:rsidRDefault="00732F11" w:rsidP="00CA4131">
      <w:pPr>
        <w:pStyle w:val="Rentro1STEAM"/>
      </w:pPr>
      <w:r w:rsidRPr="00993F03">
        <w:t xml:space="preserve">Non sono presenti serbatoi di stoccaggio di chemicals e di oli a pelo libero dai quali possano generarsi emissioni diffuse; </w:t>
      </w:r>
    </w:p>
    <w:p w:rsidR="00732F11" w:rsidRPr="00993F03" w:rsidRDefault="00732F11" w:rsidP="00CA4131">
      <w:pPr>
        <w:pStyle w:val="Rentro1STEAM"/>
      </w:pPr>
      <w:r w:rsidRPr="00993F03">
        <w:t xml:space="preserve">Nelle aree di stoccaggio </w:t>
      </w:r>
      <w:r w:rsidR="0018497A" w:rsidRPr="00993F03">
        <w:t>dell’</w:t>
      </w:r>
      <w:r w:rsidRPr="00993F03">
        <w:t>ammoniaca</w:t>
      </w:r>
      <w:r w:rsidR="00DE1453" w:rsidRPr="00993F03">
        <w:t xml:space="preserve"> </w:t>
      </w:r>
      <w:r w:rsidR="00222BB2" w:rsidRPr="00993F03">
        <w:t xml:space="preserve">e negli altri punti dove </w:t>
      </w:r>
      <w:r w:rsidR="00DE1453" w:rsidRPr="00993F03">
        <w:t xml:space="preserve">sono presenti </w:t>
      </w:r>
      <w:r w:rsidR="00222BB2" w:rsidRPr="00993F03">
        <w:t xml:space="preserve">sostanze chimiche sono installate </w:t>
      </w:r>
      <w:r w:rsidR="00DE1453" w:rsidRPr="00993F03">
        <w:t>docce antinfortunistiche</w:t>
      </w:r>
      <w:r w:rsidRPr="00993F03">
        <w:t>;</w:t>
      </w:r>
    </w:p>
    <w:p w:rsidR="00732F11" w:rsidRPr="00993F03" w:rsidRDefault="00732F11" w:rsidP="00CA4131">
      <w:pPr>
        <w:pStyle w:val="Rentro1STEAM"/>
      </w:pPr>
      <w:r w:rsidRPr="00993F03">
        <w:t xml:space="preserve">I sili di stoccaggio </w:t>
      </w:r>
      <w:r w:rsidR="00605B34" w:rsidRPr="00993F03">
        <w:t xml:space="preserve">(sabbia, bicarbonato di sodio, carbone attivo, carbonato di calcio) </w:t>
      </w:r>
      <w:r w:rsidRPr="00993F03">
        <w:t>sono dotati di filtro depolveratore di sfiato.</w:t>
      </w:r>
    </w:p>
    <w:p w:rsidR="00732F11" w:rsidRPr="00993F03" w:rsidRDefault="00732F11" w:rsidP="008B4B06">
      <w:pPr>
        <w:rPr>
          <w:rFonts w:cs="Arial"/>
        </w:rPr>
      </w:pPr>
    </w:p>
    <w:p w:rsidR="007B1523" w:rsidRPr="00993F03" w:rsidRDefault="007B1523" w:rsidP="008B4B06">
      <w:pPr>
        <w:rPr>
          <w:rFonts w:cs="Arial"/>
        </w:rPr>
      </w:pPr>
      <w:r w:rsidRPr="00993F03">
        <w:rPr>
          <w:rFonts w:cs="Arial"/>
        </w:rPr>
        <w:t xml:space="preserve">Per il trasporto delle materie prime ausiliarie e dei reagenti sono stati effettuati nel 2011 i movimenti con mezzi di varia dimensione riportati nella </w:t>
      </w:r>
      <w:r w:rsidRPr="00993F03">
        <w:rPr>
          <w:rFonts w:cs="Arial"/>
          <w:i/>
        </w:rPr>
        <w:t>Tabella 3.2.7.4</w:t>
      </w:r>
      <w:r w:rsidR="00982774" w:rsidRPr="00993F03">
        <w:rPr>
          <w:rFonts w:cs="Arial"/>
          <w:i/>
        </w:rPr>
        <w:t>b</w:t>
      </w:r>
      <w:r w:rsidRPr="00993F03">
        <w:rPr>
          <w:rFonts w:cs="Arial"/>
        </w:rPr>
        <w:t>.</w:t>
      </w:r>
    </w:p>
    <w:p w:rsidR="007B1523" w:rsidRPr="00993F03" w:rsidRDefault="007B1523" w:rsidP="008B4B06">
      <w:pPr>
        <w:rPr>
          <w:rFonts w:cs="Arial"/>
        </w:rPr>
      </w:pPr>
    </w:p>
    <w:p w:rsidR="007B1523" w:rsidRPr="00993F03" w:rsidRDefault="007B1523" w:rsidP="007E532C">
      <w:pPr>
        <w:pStyle w:val="TitoloTabellaSTEAM"/>
      </w:pPr>
      <w:r w:rsidRPr="00993F03">
        <w:t>Tabella 3.2.7.4</w:t>
      </w:r>
      <w:r w:rsidR="00982774" w:rsidRPr="00993F03">
        <w:t>b</w:t>
      </w:r>
      <w:r w:rsidRPr="00993F03">
        <w:tab/>
        <w:t>Mezzi di Trasporto di Materie Prime Ausiliarie e Reagenti</w:t>
      </w:r>
    </w:p>
    <w:tbl>
      <w:tblPr>
        <w:tblStyle w:val="tabellaSTEAM"/>
        <w:tblW w:w="8046" w:type="dxa"/>
        <w:tblLook w:val="0460"/>
      </w:tblPr>
      <w:tblGrid>
        <w:gridCol w:w="2093"/>
        <w:gridCol w:w="2126"/>
        <w:gridCol w:w="3827"/>
      </w:tblGrid>
      <w:tr w:rsidR="00FD6BB1" w:rsidRPr="00993F03" w:rsidTr="00D934D9">
        <w:trPr>
          <w:cnfStyle w:val="100000000000"/>
          <w:trHeight w:val="20"/>
        </w:trPr>
        <w:tc>
          <w:tcPr>
            <w:tcW w:w="2093" w:type="dxa"/>
            <w:noWrap/>
            <w:hideMark/>
          </w:tcPr>
          <w:p w:rsidR="00FD6BB1" w:rsidRPr="00993F03" w:rsidRDefault="00FD6BB1" w:rsidP="00FD6BB1">
            <w:pPr>
              <w:pStyle w:val="caratteretabellaSTEAM"/>
              <w:rPr>
                <w:lang w:eastAsia="it-IT"/>
              </w:rPr>
            </w:pPr>
            <w:r w:rsidRPr="00993F03">
              <w:rPr>
                <w:lang w:eastAsia="it-IT"/>
              </w:rPr>
              <w:t>Prodotto</w:t>
            </w:r>
          </w:p>
        </w:tc>
        <w:tc>
          <w:tcPr>
            <w:tcW w:w="2126" w:type="dxa"/>
            <w:noWrap/>
            <w:hideMark/>
          </w:tcPr>
          <w:p w:rsidR="00FD6BB1" w:rsidRPr="00993F03" w:rsidRDefault="00FD6BB1" w:rsidP="00FD6BB1">
            <w:pPr>
              <w:pStyle w:val="caratteretabellaSTEAM"/>
              <w:jc w:val="center"/>
              <w:rPr>
                <w:lang w:eastAsia="it-IT"/>
              </w:rPr>
            </w:pPr>
            <w:r w:rsidRPr="00993F03">
              <w:rPr>
                <w:lang w:eastAsia="it-IT"/>
              </w:rPr>
              <w:t>Movimenti annui</w:t>
            </w:r>
          </w:p>
        </w:tc>
        <w:tc>
          <w:tcPr>
            <w:tcW w:w="3827" w:type="dxa"/>
            <w:noWrap/>
            <w:hideMark/>
          </w:tcPr>
          <w:p w:rsidR="00FD6BB1" w:rsidRPr="00993F03" w:rsidRDefault="00FD6BB1" w:rsidP="00FD6BB1">
            <w:pPr>
              <w:pStyle w:val="caratteretabellaSTEAM"/>
              <w:rPr>
                <w:lang w:eastAsia="it-IT"/>
              </w:rPr>
            </w:pPr>
            <w:r w:rsidRPr="00993F03">
              <w:rPr>
                <w:lang w:eastAsia="it-IT"/>
              </w:rPr>
              <w:t>Frequenza</w:t>
            </w:r>
          </w:p>
        </w:tc>
      </w:tr>
      <w:tr w:rsidR="00FD6BB1" w:rsidRPr="00993F03" w:rsidTr="00D934D9">
        <w:trPr>
          <w:trHeight w:val="20"/>
        </w:trPr>
        <w:tc>
          <w:tcPr>
            <w:tcW w:w="2093" w:type="dxa"/>
            <w:noWrap/>
            <w:hideMark/>
          </w:tcPr>
          <w:p w:rsidR="00FD6BB1" w:rsidRPr="00993F03" w:rsidRDefault="00FD6BB1" w:rsidP="00FD6BB1">
            <w:pPr>
              <w:pStyle w:val="caratteretabellaSTEAM"/>
              <w:rPr>
                <w:lang w:eastAsia="it-IT"/>
              </w:rPr>
            </w:pPr>
            <w:r w:rsidRPr="00993F03">
              <w:rPr>
                <w:lang w:eastAsia="it-IT"/>
              </w:rPr>
              <w:t>Ammoniaca</w:t>
            </w:r>
          </w:p>
        </w:tc>
        <w:tc>
          <w:tcPr>
            <w:tcW w:w="2126" w:type="dxa"/>
            <w:noWrap/>
            <w:hideMark/>
          </w:tcPr>
          <w:p w:rsidR="00FD6BB1" w:rsidRPr="00993F03" w:rsidRDefault="00FD6BB1" w:rsidP="00FD6BB1">
            <w:pPr>
              <w:pStyle w:val="caratteretabellaSTEAM"/>
              <w:jc w:val="center"/>
              <w:rPr>
                <w:lang w:eastAsia="it-IT"/>
              </w:rPr>
            </w:pPr>
            <w:r w:rsidRPr="00993F03">
              <w:rPr>
                <w:lang w:eastAsia="it-IT"/>
              </w:rPr>
              <w:t>35</w:t>
            </w:r>
          </w:p>
        </w:tc>
        <w:tc>
          <w:tcPr>
            <w:tcW w:w="3827" w:type="dxa"/>
            <w:noWrap/>
            <w:hideMark/>
          </w:tcPr>
          <w:p w:rsidR="00FD6BB1" w:rsidRPr="00993F03" w:rsidRDefault="00FD6BB1" w:rsidP="00FD6BB1">
            <w:pPr>
              <w:pStyle w:val="caratteretabellaSTEAM"/>
              <w:rPr>
                <w:lang w:eastAsia="it-IT"/>
              </w:rPr>
            </w:pPr>
            <w:r w:rsidRPr="00993F03">
              <w:rPr>
                <w:lang w:eastAsia="it-IT"/>
              </w:rPr>
              <w:t>circa 3 movimenti al mese</w:t>
            </w:r>
          </w:p>
        </w:tc>
      </w:tr>
      <w:tr w:rsidR="00FD6BB1" w:rsidRPr="00993F03" w:rsidTr="00D934D9">
        <w:trPr>
          <w:trHeight w:val="20"/>
        </w:trPr>
        <w:tc>
          <w:tcPr>
            <w:tcW w:w="2093" w:type="dxa"/>
            <w:noWrap/>
            <w:hideMark/>
          </w:tcPr>
          <w:p w:rsidR="00FD6BB1" w:rsidRPr="00993F03" w:rsidRDefault="00FD6BB1" w:rsidP="00FD6BB1">
            <w:pPr>
              <w:pStyle w:val="caratteretabellaSTEAM"/>
              <w:rPr>
                <w:lang w:eastAsia="it-IT"/>
              </w:rPr>
            </w:pPr>
            <w:r w:rsidRPr="00993F03">
              <w:rPr>
                <w:lang w:eastAsia="it-IT"/>
              </w:rPr>
              <w:t>Sabbia</w:t>
            </w:r>
          </w:p>
        </w:tc>
        <w:tc>
          <w:tcPr>
            <w:tcW w:w="2126" w:type="dxa"/>
            <w:noWrap/>
            <w:hideMark/>
          </w:tcPr>
          <w:p w:rsidR="00FD6BB1" w:rsidRPr="00993F03" w:rsidRDefault="00FD6BB1" w:rsidP="00FD6BB1">
            <w:pPr>
              <w:pStyle w:val="caratteretabellaSTEAM"/>
              <w:jc w:val="center"/>
              <w:rPr>
                <w:lang w:eastAsia="it-IT"/>
              </w:rPr>
            </w:pPr>
            <w:r w:rsidRPr="00993F03">
              <w:rPr>
                <w:lang w:eastAsia="it-IT"/>
              </w:rPr>
              <w:t>51</w:t>
            </w:r>
          </w:p>
        </w:tc>
        <w:tc>
          <w:tcPr>
            <w:tcW w:w="3827" w:type="dxa"/>
            <w:noWrap/>
            <w:hideMark/>
          </w:tcPr>
          <w:p w:rsidR="00FD6BB1" w:rsidRPr="00993F03" w:rsidRDefault="00FD6BB1" w:rsidP="002878EE">
            <w:pPr>
              <w:pStyle w:val="caratteretabellaSTEAM"/>
              <w:rPr>
                <w:lang w:eastAsia="it-IT"/>
              </w:rPr>
            </w:pPr>
            <w:r w:rsidRPr="00993F03">
              <w:rPr>
                <w:lang w:eastAsia="it-IT"/>
              </w:rPr>
              <w:t xml:space="preserve">circa 4 movimenti </w:t>
            </w:r>
            <w:r w:rsidR="002878EE" w:rsidRPr="00993F03">
              <w:rPr>
                <w:lang w:eastAsia="it-IT"/>
              </w:rPr>
              <w:t xml:space="preserve">al </w:t>
            </w:r>
            <w:r w:rsidRPr="00993F03">
              <w:rPr>
                <w:lang w:eastAsia="it-IT"/>
              </w:rPr>
              <w:t>mese</w:t>
            </w:r>
          </w:p>
        </w:tc>
      </w:tr>
      <w:tr w:rsidR="00FD6BB1" w:rsidRPr="00993F03" w:rsidTr="00D934D9">
        <w:trPr>
          <w:trHeight w:val="20"/>
        </w:trPr>
        <w:tc>
          <w:tcPr>
            <w:tcW w:w="2093" w:type="dxa"/>
            <w:noWrap/>
            <w:hideMark/>
          </w:tcPr>
          <w:p w:rsidR="00FD6BB1" w:rsidRPr="00993F03" w:rsidRDefault="00FD6BB1" w:rsidP="00FD6BB1">
            <w:pPr>
              <w:pStyle w:val="caratteretabellaSTEAM"/>
              <w:rPr>
                <w:lang w:eastAsia="it-IT"/>
              </w:rPr>
            </w:pPr>
            <w:r w:rsidRPr="00993F03">
              <w:rPr>
                <w:lang w:eastAsia="it-IT"/>
              </w:rPr>
              <w:t>Calcare</w:t>
            </w:r>
          </w:p>
        </w:tc>
        <w:tc>
          <w:tcPr>
            <w:tcW w:w="2126" w:type="dxa"/>
            <w:noWrap/>
            <w:hideMark/>
          </w:tcPr>
          <w:p w:rsidR="00FD6BB1" w:rsidRPr="00993F03" w:rsidRDefault="00FD6BB1" w:rsidP="00FD6BB1">
            <w:pPr>
              <w:pStyle w:val="caratteretabellaSTEAM"/>
              <w:jc w:val="center"/>
              <w:rPr>
                <w:lang w:eastAsia="it-IT"/>
              </w:rPr>
            </w:pPr>
            <w:r w:rsidRPr="00993F03">
              <w:rPr>
                <w:lang w:eastAsia="it-IT"/>
              </w:rPr>
              <w:t>52</w:t>
            </w:r>
          </w:p>
        </w:tc>
        <w:tc>
          <w:tcPr>
            <w:tcW w:w="3827" w:type="dxa"/>
            <w:noWrap/>
            <w:hideMark/>
          </w:tcPr>
          <w:p w:rsidR="00FD6BB1" w:rsidRPr="00993F03" w:rsidRDefault="00FD6BB1" w:rsidP="00FD6BB1">
            <w:pPr>
              <w:pStyle w:val="caratteretabellaSTEAM"/>
              <w:rPr>
                <w:lang w:eastAsia="it-IT"/>
              </w:rPr>
            </w:pPr>
            <w:r w:rsidRPr="00993F03">
              <w:rPr>
                <w:lang w:eastAsia="it-IT"/>
              </w:rPr>
              <w:t>circa 1 movimento alla settimana</w:t>
            </w:r>
          </w:p>
        </w:tc>
      </w:tr>
      <w:tr w:rsidR="00FD6BB1" w:rsidRPr="00993F03" w:rsidTr="00D934D9">
        <w:trPr>
          <w:trHeight w:val="20"/>
        </w:trPr>
        <w:tc>
          <w:tcPr>
            <w:tcW w:w="2093" w:type="dxa"/>
            <w:noWrap/>
            <w:hideMark/>
          </w:tcPr>
          <w:p w:rsidR="00FD6BB1" w:rsidRPr="00993F03" w:rsidRDefault="00FD6BB1" w:rsidP="00FD6BB1">
            <w:pPr>
              <w:pStyle w:val="caratteretabellaSTEAM"/>
              <w:rPr>
                <w:lang w:eastAsia="it-IT"/>
              </w:rPr>
            </w:pPr>
            <w:r w:rsidRPr="00993F03">
              <w:rPr>
                <w:lang w:eastAsia="it-IT"/>
              </w:rPr>
              <w:t>Bicarbonato</w:t>
            </w:r>
          </w:p>
        </w:tc>
        <w:tc>
          <w:tcPr>
            <w:tcW w:w="2126" w:type="dxa"/>
            <w:noWrap/>
            <w:hideMark/>
          </w:tcPr>
          <w:p w:rsidR="00FD6BB1" w:rsidRPr="00993F03" w:rsidRDefault="00FD6BB1" w:rsidP="00FD6BB1">
            <w:pPr>
              <w:pStyle w:val="caratteretabellaSTEAM"/>
              <w:jc w:val="center"/>
              <w:rPr>
                <w:lang w:eastAsia="it-IT"/>
              </w:rPr>
            </w:pPr>
            <w:r w:rsidRPr="00993F03">
              <w:rPr>
                <w:lang w:eastAsia="it-IT"/>
              </w:rPr>
              <w:t>18</w:t>
            </w:r>
          </w:p>
        </w:tc>
        <w:tc>
          <w:tcPr>
            <w:tcW w:w="3827" w:type="dxa"/>
            <w:noWrap/>
            <w:hideMark/>
          </w:tcPr>
          <w:p w:rsidR="00FD6BB1" w:rsidRPr="00993F03" w:rsidRDefault="00FD6BB1" w:rsidP="00FD6BB1">
            <w:pPr>
              <w:pStyle w:val="caratteretabellaSTEAM"/>
              <w:rPr>
                <w:lang w:eastAsia="it-IT"/>
              </w:rPr>
            </w:pPr>
            <w:r w:rsidRPr="00993F03">
              <w:rPr>
                <w:lang w:eastAsia="it-IT"/>
              </w:rPr>
              <w:t>circa 3 movimenti ogni 2 mesi</w:t>
            </w:r>
          </w:p>
        </w:tc>
      </w:tr>
      <w:tr w:rsidR="00FD6BB1" w:rsidRPr="00993F03" w:rsidTr="00D934D9">
        <w:trPr>
          <w:trHeight w:val="20"/>
        </w:trPr>
        <w:tc>
          <w:tcPr>
            <w:tcW w:w="2093" w:type="dxa"/>
            <w:noWrap/>
            <w:hideMark/>
          </w:tcPr>
          <w:p w:rsidR="00FD6BB1" w:rsidRPr="00993F03" w:rsidRDefault="00FD6BB1" w:rsidP="00FD6BB1">
            <w:pPr>
              <w:pStyle w:val="caratteretabellaSTEAM"/>
              <w:rPr>
                <w:lang w:eastAsia="it-IT"/>
              </w:rPr>
            </w:pPr>
            <w:r w:rsidRPr="00993F03">
              <w:rPr>
                <w:lang w:eastAsia="it-IT"/>
              </w:rPr>
              <w:t>Carboni attivi</w:t>
            </w:r>
          </w:p>
        </w:tc>
        <w:tc>
          <w:tcPr>
            <w:tcW w:w="2126" w:type="dxa"/>
            <w:noWrap/>
            <w:hideMark/>
          </w:tcPr>
          <w:p w:rsidR="00FD6BB1" w:rsidRPr="00993F03" w:rsidRDefault="00FD6BB1" w:rsidP="00FD6BB1">
            <w:pPr>
              <w:pStyle w:val="caratteretabellaSTEAM"/>
              <w:jc w:val="center"/>
              <w:rPr>
                <w:lang w:eastAsia="it-IT"/>
              </w:rPr>
            </w:pPr>
            <w:r w:rsidRPr="00993F03">
              <w:rPr>
                <w:lang w:eastAsia="it-IT"/>
              </w:rPr>
              <w:t>7</w:t>
            </w:r>
          </w:p>
        </w:tc>
        <w:tc>
          <w:tcPr>
            <w:tcW w:w="3827" w:type="dxa"/>
            <w:noWrap/>
            <w:hideMark/>
          </w:tcPr>
          <w:p w:rsidR="00FD6BB1" w:rsidRPr="00993F03" w:rsidRDefault="00FD6BB1" w:rsidP="00FD6BB1">
            <w:pPr>
              <w:pStyle w:val="caratteretabellaSTEAM"/>
              <w:rPr>
                <w:lang w:eastAsia="it-IT"/>
              </w:rPr>
            </w:pPr>
            <w:r w:rsidRPr="00993F03">
              <w:rPr>
                <w:lang w:eastAsia="it-IT"/>
              </w:rPr>
              <w:t>circa 1 movimento ogni 2 mesi</w:t>
            </w:r>
          </w:p>
        </w:tc>
      </w:tr>
      <w:tr w:rsidR="00D934D9" w:rsidRPr="00993F03" w:rsidTr="00D934D9">
        <w:trPr>
          <w:cnfStyle w:val="010000000000"/>
          <w:trHeight w:val="20"/>
        </w:trPr>
        <w:tc>
          <w:tcPr>
            <w:tcW w:w="2093" w:type="dxa"/>
            <w:noWrap/>
          </w:tcPr>
          <w:p w:rsidR="00D934D9" w:rsidRPr="00993F03" w:rsidRDefault="00D934D9" w:rsidP="00FD6BB1">
            <w:pPr>
              <w:pStyle w:val="caratteretabellaSTEAM"/>
              <w:rPr>
                <w:lang w:eastAsia="it-IT"/>
              </w:rPr>
            </w:pPr>
            <w:r w:rsidRPr="00993F03">
              <w:rPr>
                <w:lang w:eastAsia="it-IT"/>
              </w:rPr>
              <w:t>Totale</w:t>
            </w:r>
          </w:p>
        </w:tc>
        <w:tc>
          <w:tcPr>
            <w:tcW w:w="2126" w:type="dxa"/>
            <w:noWrap/>
          </w:tcPr>
          <w:p w:rsidR="00D934D9" w:rsidRPr="00993F03" w:rsidRDefault="00D934D9" w:rsidP="00D934D9">
            <w:pPr>
              <w:pStyle w:val="caratteretabellaSTEAM"/>
              <w:jc w:val="center"/>
              <w:rPr>
                <w:lang w:eastAsia="it-IT"/>
              </w:rPr>
            </w:pPr>
            <w:r w:rsidRPr="00993F03">
              <w:rPr>
                <w:lang w:eastAsia="it-IT"/>
              </w:rPr>
              <w:t>163</w:t>
            </w:r>
          </w:p>
        </w:tc>
        <w:tc>
          <w:tcPr>
            <w:tcW w:w="3827" w:type="dxa"/>
            <w:noWrap/>
          </w:tcPr>
          <w:p w:rsidR="00D934D9" w:rsidRPr="00993F03" w:rsidRDefault="00D934D9" w:rsidP="00D934D9">
            <w:pPr>
              <w:pStyle w:val="caratteretabellaSTEAM"/>
              <w:rPr>
                <w:lang w:eastAsia="it-IT"/>
              </w:rPr>
            </w:pPr>
            <w:r w:rsidRPr="00993F03">
              <w:rPr>
                <w:lang w:eastAsia="it-IT"/>
              </w:rPr>
              <w:t>circa 1 movimento ogni 2 giorni</w:t>
            </w:r>
          </w:p>
        </w:tc>
      </w:tr>
    </w:tbl>
    <w:p w:rsidR="00FD6BB1" w:rsidRPr="00993F03" w:rsidRDefault="00FD6BB1" w:rsidP="008B4B06">
      <w:pPr>
        <w:rPr>
          <w:rFonts w:cs="Arial"/>
        </w:rPr>
      </w:pPr>
    </w:p>
    <w:p w:rsidR="00732F11" w:rsidRPr="00993F03" w:rsidRDefault="00732F11" w:rsidP="008B4B06">
      <w:pPr>
        <w:rPr>
          <w:rFonts w:cs="Arial"/>
        </w:rPr>
      </w:pPr>
    </w:p>
    <w:p w:rsidR="008B4B06" w:rsidRPr="00993F03" w:rsidRDefault="008B4B06" w:rsidP="008B4B06">
      <w:pPr>
        <w:pStyle w:val="Titolo3STEAM"/>
      </w:pPr>
      <w:bookmarkStart w:id="105" w:name="_Toc311025072"/>
      <w:bookmarkStart w:id="106" w:name="_Toc316300863"/>
      <w:r w:rsidRPr="00993F03">
        <w:t>Emissioni, Effluenti e Rifiuti</w:t>
      </w:r>
      <w:bookmarkEnd w:id="105"/>
      <w:bookmarkEnd w:id="106"/>
    </w:p>
    <w:p w:rsidR="008B4B06" w:rsidRPr="00993F03" w:rsidRDefault="008B4B06" w:rsidP="008B4B06">
      <w:pPr>
        <w:pStyle w:val="Titolo4STEAM"/>
      </w:pPr>
      <w:r w:rsidRPr="00993F03">
        <w:t>Emissioni in Atmosfera</w:t>
      </w:r>
    </w:p>
    <w:p w:rsidR="00B663BA" w:rsidRPr="00993F03" w:rsidRDefault="00732F11" w:rsidP="00896C2A">
      <w:r w:rsidRPr="00993F03">
        <w:t>La Centrale ha una sorgente di emissione significativa continua</w:t>
      </w:r>
      <w:r w:rsidR="00FF6062" w:rsidRPr="00993F03">
        <w:t xml:space="preserve"> (E1)</w:t>
      </w:r>
      <w:r w:rsidRPr="00993F03">
        <w:t xml:space="preserve">, costituita </w:t>
      </w:r>
      <w:r w:rsidR="001954EC" w:rsidRPr="00993F03">
        <w:t xml:space="preserve">dal camino </w:t>
      </w:r>
      <w:r w:rsidR="00BA5E35" w:rsidRPr="00993F03">
        <w:t>del generatore di vapore,</w:t>
      </w:r>
      <w:r w:rsidR="009E1F89" w:rsidRPr="00993F03">
        <w:t xml:space="preserve"> di altezza pari a 45 m e diametro di 1,6</w:t>
      </w:r>
      <w:r w:rsidR="00400BE9" w:rsidRPr="00993F03">
        <w:t>5</w:t>
      </w:r>
      <w:r w:rsidR="009E1F89" w:rsidRPr="00993F03">
        <w:t xml:space="preserve"> m, autorizzato </w:t>
      </w:r>
      <w:r w:rsidR="00BA5E35" w:rsidRPr="00993F03">
        <w:t xml:space="preserve">con </w:t>
      </w:r>
      <w:r w:rsidR="00885703" w:rsidRPr="00993F03">
        <w:rPr>
          <w:i/>
        </w:rPr>
        <w:t>Decreto MICA n. 21 del 07.03.2000 e n. 19 del 31.03.200</w:t>
      </w:r>
      <w:r w:rsidR="00885703" w:rsidRPr="00993F03">
        <w:t xml:space="preserve">0 </w:t>
      </w:r>
      <w:r w:rsidR="00885703" w:rsidRPr="00993F03">
        <w:rPr>
          <w:i/>
        </w:rPr>
        <w:t>ai sensi del</w:t>
      </w:r>
      <w:r w:rsidR="000975F5" w:rsidRPr="00993F03">
        <w:rPr>
          <w:i/>
        </w:rPr>
        <w:t>l’ex</w:t>
      </w:r>
      <w:r w:rsidR="00885703" w:rsidRPr="00993F03">
        <w:rPr>
          <w:i/>
        </w:rPr>
        <w:t xml:space="preserve"> D.P.R. 203/88 </w:t>
      </w:r>
      <w:r w:rsidR="000975F5" w:rsidRPr="00993F03">
        <w:rPr>
          <w:i/>
        </w:rPr>
        <w:t>(abrogato e sostituito dalla Parte V del D.Lgs. 152/2006 e s.m.i.)</w:t>
      </w:r>
      <w:r w:rsidR="000975F5" w:rsidRPr="00993F03">
        <w:t xml:space="preserve"> </w:t>
      </w:r>
      <w:r w:rsidR="00885703" w:rsidRPr="00993F03">
        <w:t>e</w:t>
      </w:r>
      <w:r w:rsidR="000975F5" w:rsidRPr="00993F03">
        <w:t xml:space="preserve"> con </w:t>
      </w:r>
      <w:r w:rsidR="00BA5E35" w:rsidRPr="00993F03">
        <w:t>successiv</w:t>
      </w:r>
      <w:r w:rsidR="00896C2A" w:rsidRPr="00993F03">
        <w:t>o</w:t>
      </w:r>
      <w:r w:rsidR="00BA5E35" w:rsidRPr="00993F03">
        <w:rPr>
          <w:i/>
        </w:rPr>
        <w:t xml:space="preserve"> DD n. 593 del 07/12/2007</w:t>
      </w:r>
      <w:r w:rsidR="007312FE" w:rsidRPr="00993F03">
        <w:t>,</w:t>
      </w:r>
      <w:r w:rsidR="00BA5E35" w:rsidRPr="00993F03">
        <w:t xml:space="preserve"> con </w:t>
      </w:r>
      <w:r w:rsidR="00896C2A" w:rsidRPr="00993F03">
        <w:t>il</w:t>
      </w:r>
      <w:r w:rsidR="00BA5E35" w:rsidRPr="00993F03">
        <w:t xml:space="preserve"> quale la regione Puglia ha concesso autorizzazione in deroga </w:t>
      </w:r>
      <w:r w:rsidR="00BA5E35" w:rsidRPr="00993F03">
        <w:rPr>
          <w:i/>
        </w:rPr>
        <w:t>ex All.2 Punto A Par.</w:t>
      </w:r>
      <w:r w:rsidR="000975F5" w:rsidRPr="00993F03">
        <w:rPr>
          <w:i/>
        </w:rPr>
        <w:t>2.3</w:t>
      </w:r>
      <w:r w:rsidR="00BA5E35" w:rsidRPr="00993F03">
        <w:rPr>
          <w:i/>
        </w:rPr>
        <w:t xml:space="preserve"> del D.Lgs.133/2005 </w:t>
      </w:r>
      <w:r w:rsidR="007312FE" w:rsidRPr="00993F03">
        <w:t>per le emissioni d</w:t>
      </w:r>
      <w:r w:rsidR="00B663BA" w:rsidRPr="00993F03">
        <w:t>i CO</w:t>
      </w:r>
      <w:r w:rsidR="00B663BA" w:rsidRPr="00993F03">
        <w:rPr>
          <w:i/>
        </w:rPr>
        <w:t xml:space="preserve"> </w:t>
      </w:r>
      <w:r w:rsidR="00B663BA" w:rsidRPr="00993F03">
        <w:t xml:space="preserve">e con </w:t>
      </w:r>
      <w:r w:rsidR="00896C2A" w:rsidRPr="00993F03">
        <w:t>il</w:t>
      </w:r>
      <w:r w:rsidR="00B663BA" w:rsidRPr="00993F03">
        <w:t xml:space="preserve"> quale</w:t>
      </w:r>
      <w:r w:rsidR="00F91CE8" w:rsidRPr="00993F03">
        <w:t xml:space="preserve">, in forza della </w:t>
      </w:r>
      <w:r w:rsidR="00F91CE8" w:rsidRPr="00993F03">
        <w:rPr>
          <w:i/>
        </w:rPr>
        <w:t>L.R. n. 7 del 22.01.99,</w:t>
      </w:r>
      <w:r w:rsidR="00B663BA" w:rsidRPr="00993F03">
        <w:t xml:space="preserve"> ha decretato valori limite per più restrittivi del 20% </w:t>
      </w:r>
      <w:r w:rsidR="00896C2A" w:rsidRPr="00993F03">
        <w:t xml:space="preserve">di quelli previsti al </w:t>
      </w:r>
      <w:r w:rsidR="00896C2A" w:rsidRPr="00993F03">
        <w:rPr>
          <w:i/>
        </w:rPr>
        <w:t>Paragrafo A, All.1 del D.Lgs. 133/2005</w:t>
      </w:r>
      <w:r w:rsidR="00896C2A" w:rsidRPr="00993F03">
        <w:t xml:space="preserve">, </w:t>
      </w:r>
      <w:r w:rsidR="00B663BA" w:rsidRPr="00993F03">
        <w:t>come riportato nell</w:t>
      </w:r>
      <w:r w:rsidR="00442C6D" w:rsidRPr="00993F03">
        <w:t>e</w:t>
      </w:r>
      <w:r w:rsidR="00B663BA" w:rsidRPr="00993F03">
        <w:t xml:space="preserve"> seguent</w:t>
      </w:r>
      <w:r w:rsidR="00442C6D" w:rsidRPr="00993F03">
        <w:t>i</w:t>
      </w:r>
      <w:r w:rsidR="00B663BA" w:rsidRPr="00993F03">
        <w:t xml:space="preserve"> </w:t>
      </w:r>
      <w:r w:rsidR="00B663BA" w:rsidRPr="00993F03">
        <w:rPr>
          <w:i/>
        </w:rPr>
        <w:t>Tabell</w:t>
      </w:r>
      <w:r w:rsidR="00442C6D" w:rsidRPr="00993F03">
        <w:rPr>
          <w:i/>
        </w:rPr>
        <w:t>e</w:t>
      </w:r>
      <w:r w:rsidR="00B663BA" w:rsidRPr="00993F03">
        <w:rPr>
          <w:i/>
        </w:rPr>
        <w:t xml:space="preserve"> 3.2.8.1a</w:t>
      </w:r>
      <w:r w:rsidR="00442C6D" w:rsidRPr="00993F03">
        <w:rPr>
          <w:i/>
        </w:rPr>
        <w:t xml:space="preserve"> e b</w:t>
      </w:r>
      <w:r w:rsidR="00B663BA" w:rsidRPr="00993F03">
        <w:t>:</w:t>
      </w:r>
    </w:p>
    <w:p w:rsidR="00B663BA" w:rsidRPr="00993F03" w:rsidRDefault="00B663BA" w:rsidP="009E1F89"/>
    <w:p w:rsidR="00D0763A" w:rsidRPr="00993F03" w:rsidRDefault="00D0763A">
      <w:pPr>
        <w:spacing w:line="240" w:lineRule="auto"/>
        <w:jc w:val="left"/>
        <w:rPr>
          <w:rFonts w:ascii="Arial Grassetto" w:hAnsi="Arial Grassetto"/>
          <w:b/>
          <w:i/>
        </w:rPr>
      </w:pPr>
      <w:r w:rsidRPr="00993F03">
        <w:br w:type="page"/>
      </w:r>
    </w:p>
    <w:p w:rsidR="009E1F89" w:rsidRPr="00993F03" w:rsidRDefault="00896C2A" w:rsidP="007E532C">
      <w:pPr>
        <w:pStyle w:val="TitoloTabellaSTEAM"/>
      </w:pPr>
      <w:r w:rsidRPr="00993F03">
        <w:lastRenderedPageBreak/>
        <w:t>Tabella 3.2.8.1a</w:t>
      </w:r>
      <w:r w:rsidRPr="00993F03">
        <w:tab/>
        <w:t>Limiti di Emissione Autorizzati dal DD n.593/2007</w:t>
      </w:r>
      <w:r w:rsidR="00242220" w:rsidRPr="00993F03">
        <w:t xml:space="preserve"> (Limiti del D.Lgs. 133/2005 ridotti del 20%)</w:t>
      </w:r>
    </w:p>
    <w:tbl>
      <w:tblPr>
        <w:tblW w:w="79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6" w:type="dxa"/>
          <w:right w:w="56" w:type="dxa"/>
        </w:tblCellMar>
        <w:tblLook w:val="0000"/>
      </w:tblPr>
      <w:tblGrid>
        <w:gridCol w:w="4167"/>
        <w:gridCol w:w="709"/>
        <w:gridCol w:w="709"/>
        <w:gridCol w:w="708"/>
        <w:gridCol w:w="709"/>
        <w:gridCol w:w="970"/>
      </w:tblGrid>
      <w:tr w:rsidR="00003348" w:rsidRPr="00993F03" w:rsidTr="00003348">
        <w:trPr>
          <w:trHeight w:val="240"/>
          <w:tblHeader/>
        </w:trPr>
        <w:tc>
          <w:tcPr>
            <w:tcW w:w="4167" w:type="dxa"/>
            <w:tcBorders>
              <w:top w:val="single" w:sz="12" w:space="0" w:color="auto"/>
              <w:bottom w:val="nil"/>
            </w:tcBorders>
          </w:tcPr>
          <w:p w:rsidR="00003348" w:rsidRPr="00993F03" w:rsidRDefault="00003348" w:rsidP="000975F5">
            <w:pPr>
              <w:rPr>
                <w:b/>
                <w:sz w:val="18"/>
              </w:rPr>
            </w:pPr>
            <w:r w:rsidRPr="00993F03">
              <w:rPr>
                <w:b/>
                <w:sz w:val="18"/>
              </w:rPr>
              <w:t>Inquinante</w:t>
            </w:r>
          </w:p>
        </w:tc>
        <w:tc>
          <w:tcPr>
            <w:tcW w:w="3805" w:type="dxa"/>
            <w:gridSpan w:val="5"/>
            <w:tcBorders>
              <w:top w:val="single" w:sz="12" w:space="0" w:color="auto"/>
              <w:bottom w:val="nil"/>
            </w:tcBorders>
          </w:tcPr>
          <w:p w:rsidR="00003348" w:rsidRPr="00993F03" w:rsidRDefault="00003348" w:rsidP="000975F5">
            <w:pPr>
              <w:jc w:val="center"/>
              <w:rPr>
                <w:b/>
                <w:sz w:val="18"/>
              </w:rPr>
            </w:pPr>
            <w:r w:rsidRPr="00993F03">
              <w:rPr>
                <w:b/>
                <w:sz w:val="18"/>
              </w:rPr>
              <w:t>Valori Limite (in mg/Nm</w:t>
            </w:r>
            <w:r w:rsidRPr="00993F03">
              <w:rPr>
                <w:b/>
                <w:sz w:val="18"/>
                <w:vertAlign w:val="superscript"/>
              </w:rPr>
              <w:t>3</w:t>
            </w:r>
            <w:r w:rsidRPr="00993F03">
              <w:rPr>
                <w:b/>
                <w:sz w:val="18"/>
              </w:rPr>
              <w:t xml:space="preserve">) </w:t>
            </w:r>
          </w:p>
        </w:tc>
      </w:tr>
      <w:tr w:rsidR="008751AC" w:rsidRPr="00993F03" w:rsidTr="00003348">
        <w:trPr>
          <w:tblHeader/>
        </w:trPr>
        <w:tc>
          <w:tcPr>
            <w:tcW w:w="4167" w:type="dxa"/>
            <w:tcBorders>
              <w:top w:val="nil"/>
              <w:bottom w:val="single" w:sz="12" w:space="0" w:color="auto"/>
            </w:tcBorders>
          </w:tcPr>
          <w:p w:rsidR="008751AC" w:rsidRPr="00993F03" w:rsidRDefault="008751AC" w:rsidP="000975F5">
            <w:pPr>
              <w:rPr>
                <w:b/>
                <w:sz w:val="18"/>
              </w:rPr>
            </w:pPr>
          </w:p>
        </w:tc>
        <w:tc>
          <w:tcPr>
            <w:tcW w:w="709" w:type="dxa"/>
            <w:tcBorders>
              <w:top w:val="nil"/>
              <w:bottom w:val="single" w:sz="12" w:space="0" w:color="auto"/>
            </w:tcBorders>
          </w:tcPr>
          <w:p w:rsidR="008751AC" w:rsidRPr="00993F03" w:rsidRDefault="008751AC" w:rsidP="000975F5">
            <w:pPr>
              <w:jc w:val="center"/>
              <w:rPr>
                <w:b/>
                <w:sz w:val="18"/>
              </w:rPr>
            </w:pPr>
            <w:r w:rsidRPr="00993F03">
              <w:rPr>
                <w:b/>
                <w:sz w:val="18"/>
              </w:rPr>
              <w:t>A</w:t>
            </w:r>
          </w:p>
        </w:tc>
        <w:tc>
          <w:tcPr>
            <w:tcW w:w="709" w:type="dxa"/>
            <w:tcBorders>
              <w:top w:val="nil"/>
              <w:bottom w:val="single" w:sz="12" w:space="0" w:color="auto"/>
            </w:tcBorders>
          </w:tcPr>
          <w:p w:rsidR="008751AC" w:rsidRPr="00993F03" w:rsidRDefault="008751AC" w:rsidP="000975F5">
            <w:pPr>
              <w:jc w:val="center"/>
              <w:rPr>
                <w:b/>
                <w:sz w:val="18"/>
              </w:rPr>
            </w:pPr>
            <w:r w:rsidRPr="00993F03">
              <w:rPr>
                <w:b/>
                <w:sz w:val="18"/>
              </w:rPr>
              <w:t>B</w:t>
            </w:r>
          </w:p>
        </w:tc>
        <w:tc>
          <w:tcPr>
            <w:tcW w:w="708" w:type="dxa"/>
            <w:tcBorders>
              <w:top w:val="nil"/>
              <w:bottom w:val="single" w:sz="12" w:space="0" w:color="auto"/>
            </w:tcBorders>
          </w:tcPr>
          <w:p w:rsidR="008751AC" w:rsidRPr="00993F03" w:rsidRDefault="008751AC" w:rsidP="000975F5">
            <w:pPr>
              <w:jc w:val="center"/>
              <w:rPr>
                <w:b/>
                <w:sz w:val="18"/>
              </w:rPr>
            </w:pPr>
            <w:r w:rsidRPr="00993F03">
              <w:rPr>
                <w:b/>
                <w:sz w:val="18"/>
              </w:rPr>
              <w:t>B1</w:t>
            </w:r>
          </w:p>
        </w:tc>
        <w:tc>
          <w:tcPr>
            <w:tcW w:w="709" w:type="dxa"/>
            <w:tcBorders>
              <w:top w:val="nil"/>
              <w:bottom w:val="single" w:sz="12" w:space="0" w:color="auto"/>
            </w:tcBorders>
          </w:tcPr>
          <w:p w:rsidR="008751AC" w:rsidRPr="00993F03" w:rsidRDefault="008751AC" w:rsidP="000975F5">
            <w:pPr>
              <w:jc w:val="center"/>
              <w:rPr>
                <w:b/>
                <w:sz w:val="18"/>
              </w:rPr>
            </w:pPr>
            <w:r w:rsidRPr="00993F03">
              <w:rPr>
                <w:b/>
                <w:sz w:val="18"/>
              </w:rPr>
              <w:t>C</w:t>
            </w:r>
          </w:p>
        </w:tc>
        <w:tc>
          <w:tcPr>
            <w:tcW w:w="970" w:type="dxa"/>
            <w:tcBorders>
              <w:top w:val="nil"/>
              <w:bottom w:val="single" w:sz="12" w:space="0" w:color="auto"/>
            </w:tcBorders>
          </w:tcPr>
          <w:p w:rsidR="008751AC" w:rsidRPr="00993F03" w:rsidRDefault="008751AC" w:rsidP="000975F5">
            <w:pPr>
              <w:jc w:val="center"/>
              <w:rPr>
                <w:b/>
                <w:sz w:val="18"/>
              </w:rPr>
            </w:pPr>
            <w:r w:rsidRPr="00993F03">
              <w:rPr>
                <w:b/>
                <w:sz w:val="18"/>
              </w:rPr>
              <w:t>D</w:t>
            </w:r>
          </w:p>
        </w:tc>
      </w:tr>
      <w:tr w:rsidR="008751AC" w:rsidRPr="00993F03" w:rsidTr="00003348">
        <w:trPr>
          <w:trHeight w:val="240"/>
        </w:trPr>
        <w:tc>
          <w:tcPr>
            <w:tcW w:w="4167" w:type="dxa"/>
            <w:tcBorders>
              <w:top w:val="single" w:sz="12" w:space="0" w:color="auto"/>
            </w:tcBorders>
          </w:tcPr>
          <w:p w:rsidR="008751AC" w:rsidRPr="00993F03" w:rsidRDefault="008751AC" w:rsidP="000975F5">
            <w:pPr>
              <w:rPr>
                <w:sz w:val="18"/>
              </w:rPr>
            </w:pPr>
            <w:r w:rsidRPr="00993F03">
              <w:rPr>
                <w:sz w:val="18"/>
              </w:rPr>
              <w:t>Polveri totali</w:t>
            </w:r>
          </w:p>
        </w:tc>
        <w:tc>
          <w:tcPr>
            <w:tcW w:w="709" w:type="dxa"/>
            <w:tcBorders>
              <w:top w:val="single" w:sz="12" w:space="0" w:color="auto"/>
            </w:tcBorders>
            <w:vAlign w:val="center"/>
          </w:tcPr>
          <w:p w:rsidR="008751AC" w:rsidRPr="00993F03" w:rsidRDefault="008751AC" w:rsidP="00805778">
            <w:pPr>
              <w:jc w:val="center"/>
              <w:rPr>
                <w:sz w:val="18"/>
              </w:rPr>
            </w:pPr>
            <w:r w:rsidRPr="00993F03">
              <w:rPr>
                <w:sz w:val="18"/>
              </w:rPr>
              <w:t>8</w:t>
            </w:r>
          </w:p>
        </w:tc>
        <w:tc>
          <w:tcPr>
            <w:tcW w:w="709" w:type="dxa"/>
            <w:tcBorders>
              <w:top w:val="single" w:sz="12" w:space="0" w:color="auto"/>
            </w:tcBorders>
            <w:vAlign w:val="center"/>
          </w:tcPr>
          <w:p w:rsidR="008751AC" w:rsidRPr="00993F03" w:rsidRDefault="008751AC" w:rsidP="00805778">
            <w:pPr>
              <w:jc w:val="center"/>
              <w:rPr>
                <w:sz w:val="18"/>
              </w:rPr>
            </w:pPr>
            <w:r w:rsidRPr="00993F03">
              <w:rPr>
                <w:sz w:val="18"/>
              </w:rPr>
              <w:t>24</w:t>
            </w:r>
          </w:p>
        </w:tc>
        <w:tc>
          <w:tcPr>
            <w:tcW w:w="708" w:type="dxa"/>
            <w:tcBorders>
              <w:top w:val="single" w:sz="12" w:space="0" w:color="auto"/>
            </w:tcBorders>
            <w:vAlign w:val="center"/>
          </w:tcPr>
          <w:p w:rsidR="008751AC" w:rsidRPr="00993F03" w:rsidRDefault="008751AC" w:rsidP="00805778">
            <w:pPr>
              <w:jc w:val="center"/>
              <w:rPr>
                <w:sz w:val="18"/>
              </w:rPr>
            </w:pPr>
            <w:r w:rsidRPr="00993F03">
              <w:rPr>
                <w:sz w:val="18"/>
              </w:rPr>
              <w:t>8</w:t>
            </w:r>
          </w:p>
        </w:tc>
        <w:tc>
          <w:tcPr>
            <w:tcW w:w="709" w:type="dxa"/>
            <w:tcBorders>
              <w:top w:val="single" w:sz="12" w:space="0" w:color="auto"/>
            </w:tcBorders>
            <w:vAlign w:val="center"/>
          </w:tcPr>
          <w:p w:rsidR="008751AC" w:rsidRPr="00993F03" w:rsidRDefault="008751AC" w:rsidP="00805778">
            <w:pPr>
              <w:jc w:val="center"/>
              <w:rPr>
                <w:sz w:val="18"/>
              </w:rPr>
            </w:pPr>
          </w:p>
        </w:tc>
        <w:tc>
          <w:tcPr>
            <w:tcW w:w="970" w:type="dxa"/>
            <w:tcBorders>
              <w:top w:val="single" w:sz="12" w:space="0" w:color="auto"/>
            </w:tcBorders>
            <w:vAlign w:val="center"/>
          </w:tcPr>
          <w:p w:rsidR="008751AC" w:rsidRPr="00993F03" w:rsidRDefault="008751AC" w:rsidP="00805778">
            <w:pPr>
              <w:jc w:val="center"/>
              <w:rPr>
                <w:sz w:val="18"/>
              </w:rPr>
            </w:pPr>
          </w:p>
        </w:tc>
      </w:tr>
      <w:tr w:rsidR="008751AC" w:rsidRPr="00993F03" w:rsidTr="00003348">
        <w:trPr>
          <w:trHeight w:val="240"/>
        </w:trPr>
        <w:tc>
          <w:tcPr>
            <w:tcW w:w="4167" w:type="dxa"/>
          </w:tcPr>
          <w:p w:rsidR="008751AC" w:rsidRPr="00993F03" w:rsidRDefault="008751AC" w:rsidP="000975F5">
            <w:pPr>
              <w:rPr>
                <w:sz w:val="18"/>
              </w:rPr>
            </w:pPr>
            <w:r w:rsidRPr="00993F03">
              <w:rPr>
                <w:sz w:val="18"/>
              </w:rPr>
              <w:t>Acido Cloridrico (come HCl)</w:t>
            </w:r>
          </w:p>
        </w:tc>
        <w:tc>
          <w:tcPr>
            <w:tcW w:w="709" w:type="dxa"/>
            <w:vAlign w:val="center"/>
          </w:tcPr>
          <w:p w:rsidR="008751AC" w:rsidRPr="00993F03" w:rsidRDefault="008751AC" w:rsidP="00805778">
            <w:pPr>
              <w:jc w:val="center"/>
              <w:rPr>
                <w:sz w:val="18"/>
              </w:rPr>
            </w:pPr>
            <w:r w:rsidRPr="00993F03">
              <w:rPr>
                <w:sz w:val="18"/>
              </w:rPr>
              <w:t>8</w:t>
            </w:r>
          </w:p>
        </w:tc>
        <w:tc>
          <w:tcPr>
            <w:tcW w:w="709" w:type="dxa"/>
            <w:vAlign w:val="center"/>
          </w:tcPr>
          <w:p w:rsidR="008751AC" w:rsidRPr="00993F03" w:rsidRDefault="008751AC" w:rsidP="00805778">
            <w:pPr>
              <w:jc w:val="center"/>
              <w:rPr>
                <w:sz w:val="18"/>
              </w:rPr>
            </w:pPr>
            <w:r w:rsidRPr="00993F03">
              <w:rPr>
                <w:sz w:val="18"/>
              </w:rPr>
              <w:t>48</w:t>
            </w:r>
          </w:p>
        </w:tc>
        <w:tc>
          <w:tcPr>
            <w:tcW w:w="708" w:type="dxa"/>
            <w:vAlign w:val="center"/>
          </w:tcPr>
          <w:p w:rsidR="008751AC" w:rsidRPr="00993F03" w:rsidRDefault="008751AC" w:rsidP="00805778">
            <w:pPr>
              <w:jc w:val="center"/>
              <w:rPr>
                <w:sz w:val="18"/>
              </w:rPr>
            </w:pPr>
            <w:r w:rsidRPr="00993F03">
              <w:rPr>
                <w:sz w:val="18"/>
              </w:rPr>
              <w:t>8</w:t>
            </w:r>
          </w:p>
        </w:tc>
        <w:tc>
          <w:tcPr>
            <w:tcW w:w="709" w:type="dxa"/>
            <w:vAlign w:val="center"/>
          </w:tcPr>
          <w:p w:rsidR="008751AC" w:rsidRPr="00993F03" w:rsidRDefault="008751AC" w:rsidP="00805778">
            <w:pPr>
              <w:jc w:val="center"/>
              <w:rPr>
                <w:sz w:val="18"/>
              </w:rPr>
            </w:pPr>
          </w:p>
        </w:tc>
        <w:tc>
          <w:tcPr>
            <w:tcW w:w="970" w:type="dxa"/>
            <w:vAlign w:val="center"/>
          </w:tcPr>
          <w:p w:rsidR="008751AC" w:rsidRPr="00993F03" w:rsidRDefault="008751AC" w:rsidP="00805778">
            <w:pPr>
              <w:jc w:val="center"/>
              <w:rPr>
                <w:sz w:val="18"/>
              </w:rPr>
            </w:pPr>
          </w:p>
        </w:tc>
      </w:tr>
      <w:tr w:rsidR="008751AC" w:rsidRPr="00993F03" w:rsidTr="00003348">
        <w:trPr>
          <w:trHeight w:val="240"/>
        </w:trPr>
        <w:tc>
          <w:tcPr>
            <w:tcW w:w="4167" w:type="dxa"/>
          </w:tcPr>
          <w:p w:rsidR="008751AC" w:rsidRPr="00993F03" w:rsidRDefault="008751AC" w:rsidP="000975F5">
            <w:pPr>
              <w:rPr>
                <w:sz w:val="18"/>
              </w:rPr>
            </w:pPr>
            <w:r w:rsidRPr="00993F03">
              <w:rPr>
                <w:sz w:val="18"/>
              </w:rPr>
              <w:t>Acido Fluoridrico (HF)</w:t>
            </w:r>
          </w:p>
        </w:tc>
        <w:tc>
          <w:tcPr>
            <w:tcW w:w="709" w:type="dxa"/>
            <w:vAlign w:val="center"/>
          </w:tcPr>
          <w:p w:rsidR="008751AC" w:rsidRPr="00993F03" w:rsidRDefault="008751AC" w:rsidP="00805778">
            <w:pPr>
              <w:jc w:val="center"/>
              <w:rPr>
                <w:sz w:val="18"/>
              </w:rPr>
            </w:pPr>
            <w:r w:rsidRPr="00993F03">
              <w:rPr>
                <w:sz w:val="18"/>
              </w:rPr>
              <w:t>0,8</w:t>
            </w:r>
          </w:p>
        </w:tc>
        <w:tc>
          <w:tcPr>
            <w:tcW w:w="709" w:type="dxa"/>
            <w:vAlign w:val="center"/>
          </w:tcPr>
          <w:p w:rsidR="008751AC" w:rsidRPr="00993F03" w:rsidRDefault="008751AC" w:rsidP="00805778">
            <w:pPr>
              <w:jc w:val="center"/>
              <w:rPr>
                <w:sz w:val="18"/>
              </w:rPr>
            </w:pPr>
            <w:r w:rsidRPr="00993F03">
              <w:rPr>
                <w:sz w:val="18"/>
              </w:rPr>
              <w:t>3,2</w:t>
            </w:r>
          </w:p>
        </w:tc>
        <w:tc>
          <w:tcPr>
            <w:tcW w:w="708" w:type="dxa"/>
            <w:vAlign w:val="center"/>
          </w:tcPr>
          <w:p w:rsidR="008751AC" w:rsidRPr="00993F03" w:rsidRDefault="008751AC" w:rsidP="00805778">
            <w:pPr>
              <w:jc w:val="center"/>
              <w:rPr>
                <w:sz w:val="18"/>
              </w:rPr>
            </w:pPr>
            <w:r w:rsidRPr="00993F03">
              <w:rPr>
                <w:sz w:val="18"/>
              </w:rPr>
              <w:t>1,6</w:t>
            </w:r>
          </w:p>
        </w:tc>
        <w:tc>
          <w:tcPr>
            <w:tcW w:w="709" w:type="dxa"/>
            <w:vAlign w:val="center"/>
          </w:tcPr>
          <w:p w:rsidR="008751AC" w:rsidRPr="00993F03" w:rsidRDefault="008751AC" w:rsidP="00805778">
            <w:pPr>
              <w:jc w:val="center"/>
              <w:rPr>
                <w:sz w:val="18"/>
              </w:rPr>
            </w:pPr>
          </w:p>
        </w:tc>
        <w:tc>
          <w:tcPr>
            <w:tcW w:w="970" w:type="dxa"/>
            <w:vAlign w:val="center"/>
          </w:tcPr>
          <w:p w:rsidR="008751AC" w:rsidRPr="00993F03" w:rsidRDefault="008751AC" w:rsidP="00805778">
            <w:pPr>
              <w:jc w:val="center"/>
              <w:rPr>
                <w:sz w:val="18"/>
              </w:rPr>
            </w:pPr>
          </w:p>
        </w:tc>
      </w:tr>
      <w:tr w:rsidR="008751AC" w:rsidRPr="00993F03" w:rsidTr="00003348">
        <w:trPr>
          <w:trHeight w:val="240"/>
        </w:trPr>
        <w:tc>
          <w:tcPr>
            <w:tcW w:w="4167" w:type="dxa"/>
          </w:tcPr>
          <w:p w:rsidR="008751AC" w:rsidRPr="00993F03" w:rsidRDefault="008751AC" w:rsidP="000975F5">
            <w:pPr>
              <w:rPr>
                <w:sz w:val="18"/>
              </w:rPr>
            </w:pPr>
            <w:r w:rsidRPr="00993F03">
              <w:rPr>
                <w:sz w:val="18"/>
              </w:rPr>
              <w:t>Ossidi di zolfo (come SO</w:t>
            </w:r>
            <w:r w:rsidRPr="00993F03">
              <w:rPr>
                <w:sz w:val="18"/>
                <w:vertAlign w:val="subscript"/>
              </w:rPr>
              <w:t>2</w:t>
            </w:r>
            <w:r w:rsidRPr="00993F03">
              <w:rPr>
                <w:sz w:val="18"/>
              </w:rPr>
              <w:t>)</w:t>
            </w:r>
          </w:p>
        </w:tc>
        <w:tc>
          <w:tcPr>
            <w:tcW w:w="709" w:type="dxa"/>
            <w:vAlign w:val="center"/>
          </w:tcPr>
          <w:p w:rsidR="008751AC" w:rsidRPr="00993F03" w:rsidRDefault="008751AC" w:rsidP="00805778">
            <w:pPr>
              <w:jc w:val="center"/>
              <w:rPr>
                <w:sz w:val="18"/>
              </w:rPr>
            </w:pPr>
            <w:r w:rsidRPr="00993F03">
              <w:rPr>
                <w:sz w:val="18"/>
              </w:rPr>
              <w:t>40</w:t>
            </w:r>
          </w:p>
        </w:tc>
        <w:tc>
          <w:tcPr>
            <w:tcW w:w="709" w:type="dxa"/>
            <w:vAlign w:val="center"/>
          </w:tcPr>
          <w:p w:rsidR="008751AC" w:rsidRPr="00993F03" w:rsidRDefault="008751AC" w:rsidP="00805778">
            <w:pPr>
              <w:jc w:val="center"/>
              <w:rPr>
                <w:sz w:val="18"/>
              </w:rPr>
            </w:pPr>
            <w:r w:rsidRPr="00993F03">
              <w:rPr>
                <w:sz w:val="18"/>
              </w:rPr>
              <w:t>160</w:t>
            </w:r>
          </w:p>
        </w:tc>
        <w:tc>
          <w:tcPr>
            <w:tcW w:w="708" w:type="dxa"/>
            <w:vAlign w:val="center"/>
          </w:tcPr>
          <w:p w:rsidR="008751AC" w:rsidRPr="00993F03" w:rsidRDefault="008751AC" w:rsidP="00805778">
            <w:pPr>
              <w:jc w:val="center"/>
              <w:rPr>
                <w:sz w:val="18"/>
              </w:rPr>
            </w:pPr>
            <w:r w:rsidRPr="00993F03">
              <w:rPr>
                <w:sz w:val="18"/>
              </w:rPr>
              <w:t>40</w:t>
            </w:r>
          </w:p>
        </w:tc>
        <w:tc>
          <w:tcPr>
            <w:tcW w:w="709" w:type="dxa"/>
            <w:vAlign w:val="center"/>
          </w:tcPr>
          <w:p w:rsidR="008751AC" w:rsidRPr="00993F03" w:rsidRDefault="008751AC" w:rsidP="00805778">
            <w:pPr>
              <w:jc w:val="center"/>
              <w:rPr>
                <w:sz w:val="18"/>
              </w:rPr>
            </w:pPr>
          </w:p>
        </w:tc>
        <w:tc>
          <w:tcPr>
            <w:tcW w:w="970" w:type="dxa"/>
            <w:vAlign w:val="center"/>
          </w:tcPr>
          <w:p w:rsidR="008751AC" w:rsidRPr="00993F03" w:rsidRDefault="008751AC" w:rsidP="00805778">
            <w:pPr>
              <w:jc w:val="center"/>
              <w:rPr>
                <w:sz w:val="18"/>
              </w:rPr>
            </w:pPr>
          </w:p>
        </w:tc>
      </w:tr>
      <w:tr w:rsidR="008751AC" w:rsidRPr="00993F03" w:rsidTr="00003348">
        <w:trPr>
          <w:trHeight w:val="240"/>
        </w:trPr>
        <w:tc>
          <w:tcPr>
            <w:tcW w:w="4167" w:type="dxa"/>
          </w:tcPr>
          <w:p w:rsidR="008751AC" w:rsidRPr="00993F03" w:rsidRDefault="008751AC" w:rsidP="000975F5">
            <w:pPr>
              <w:rPr>
                <w:sz w:val="18"/>
              </w:rPr>
            </w:pPr>
            <w:r w:rsidRPr="00993F03">
              <w:rPr>
                <w:sz w:val="18"/>
              </w:rPr>
              <w:t>Ossidi di Azoto (come NOx)</w:t>
            </w:r>
          </w:p>
        </w:tc>
        <w:tc>
          <w:tcPr>
            <w:tcW w:w="709" w:type="dxa"/>
            <w:vAlign w:val="center"/>
          </w:tcPr>
          <w:p w:rsidR="008751AC" w:rsidRPr="00993F03" w:rsidRDefault="008751AC" w:rsidP="00805778">
            <w:pPr>
              <w:jc w:val="center"/>
              <w:rPr>
                <w:sz w:val="18"/>
              </w:rPr>
            </w:pPr>
            <w:r w:rsidRPr="00993F03">
              <w:rPr>
                <w:sz w:val="18"/>
              </w:rPr>
              <w:t>160</w:t>
            </w:r>
          </w:p>
        </w:tc>
        <w:tc>
          <w:tcPr>
            <w:tcW w:w="709" w:type="dxa"/>
            <w:vAlign w:val="center"/>
          </w:tcPr>
          <w:p w:rsidR="008751AC" w:rsidRPr="00993F03" w:rsidRDefault="008751AC" w:rsidP="00805778">
            <w:pPr>
              <w:jc w:val="center"/>
              <w:rPr>
                <w:sz w:val="18"/>
              </w:rPr>
            </w:pPr>
            <w:r w:rsidRPr="00993F03">
              <w:rPr>
                <w:sz w:val="18"/>
              </w:rPr>
              <w:t>320</w:t>
            </w:r>
          </w:p>
        </w:tc>
        <w:tc>
          <w:tcPr>
            <w:tcW w:w="708" w:type="dxa"/>
            <w:vAlign w:val="center"/>
          </w:tcPr>
          <w:p w:rsidR="008751AC" w:rsidRPr="00993F03" w:rsidRDefault="008751AC" w:rsidP="00805778">
            <w:pPr>
              <w:jc w:val="center"/>
              <w:rPr>
                <w:sz w:val="18"/>
              </w:rPr>
            </w:pPr>
            <w:r w:rsidRPr="00993F03">
              <w:rPr>
                <w:sz w:val="18"/>
              </w:rPr>
              <w:t>160</w:t>
            </w:r>
          </w:p>
        </w:tc>
        <w:tc>
          <w:tcPr>
            <w:tcW w:w="709" w:type="dxa"/>
            <w:vAlign w:val="center"/>
          </w:tcPr>
          <w:p w:rsidR="008751AC" w:rsidRPr="00993F03" w:rsidRDefault="008751AC" w:rsidP="00805778">
            <w:pPr>
              <w:jc w:val="center"/>
              <w:rPr>
                <w:sz w:val="18"/>
              </w:rPr>
            </w:pPr>
          </w:p>
        </w:tc>
        <w:tc>
          <w:tcPr>
            <w:tcW w:w="970" w:type="dxa"/>
            <w:vAlign w:val="center"/>
          </w:tcPr>
          <w:p w:rsidR="008751AC" w:rsidRPr="00993F03" w:rsidRDefault="008751AC" w:rsidP="00805778">
            <w:pPr>
              <w:jc w:val="center"/>
              <w:rPr>
                <w:sz w:val="18"/>
              </w:rPr>
            </w:pPr>
          </w:p>
        </w:tc>
      </w:tr>
      <w:tr w:rsidR="008751AC" w:rsidRPr="00993F03" w:rsidTr="00003348">
        <w:trPr>
          <w:trHeight w:val="240"/>
        </w:trPr>
        <w:tc>
          <w:tcPr>
            <w:tcW w:w="4167" w:type="dxa"/>
          </w:tcPr>
          <w:p w:rsidR="008751AC" w:rsidRPr="00993F03" w:rsidRDefault="008751AC" w:rsidP="000975F5">
            <w:pPr>
              <w:rPr>
                <w:sz w:val="18"/>
              </w:rPr>
            </w:pPr>
            <w:r w:rsidRPr="00993F03">
              <w:rPr>
                <w:sz w:val="18"/>
              </w:rPr>
              <w:t>Sostanze organiche sotto forma di gas o vapori espresse come TOC</w:t>
            </w:r>
          </w:p>
        </w:tc>
        <w:tc>
          <w:tcPr>
            <w:tcW w:w="709" w:type="dxa"/>
            <w:vAlign w:val="center"/>
          </w:tcPr>
          <w:p w:rsidR="008751AC" w:rsidRPr="00993F03" w:rsidRDefault="008751AC" w:rsidP="00805778">
            <w:pPr>
              <w:jc w:val="center"/>
              <w:rPr>
                <w:sz w:val="18"/>
              </w:rPr>
            </w:pPr>
            <w:r w:rsidRPr="00993F03">
              <w:rPr>
                <w:sz w:val="18"/>
              </w:rPr>
              <w:t>8</w:t>
            </w:r>
          </w:p>
        </w:tc>
        <w:tc>
          <w:tcPr>
            <w:tcW w:w="709" w:type="dxa"/>
            <w:vAlign w:val="center"/>
          </w:tcPr>
          <w:p w:rsidR="008751AC" w:rsidRPr="00993F03" w:rsidRDefault="008751AC" w:rsidP="00805778">
            <w:pPr>
              <w:jc w:val="center"/>
              <w:rPr>
                <w:sz w:val="18"/>
              </w:rPr>
            </w:pPr>
            <w:r w:rsidRPr="00993F03">
              <w:rPr>
                <w:sz w:val="18"/>
              </w:rPr>
              <w:t>16</w:t>
            </w:r>
          </w:p>
        </w:tc>
        <w:tc>
          <w:tcPr>
            <w:tcW w:w="708" w:type="dxa"/>
            <w:vAlign w:val="center"/>
          </w:tcPr>
          <w:p w:rsidR="008751AC" w:rsidRPr="00993F03" w:rsidRDefault="008751AC" w:rsidP="00805778">
            <w:pPr>
              <w:jc w:val="center"/>
              <w:rPr>
                <w:sz w:val="18"/>
              </w:rPr>
            </w:pPr>
            <w:r w:rsidRPr="00993F03">
              <w:rPr>
                <w:sz w:val="18"/>
              </w:rPr>
              <w:t>8</w:t>
            </w:r>
          </w:p>
        </w:tc>
        <w:tc>
          <w:tcPr>
            <w:tcW w:w="709" w:type="dxa"/>
            <w:vAlign w:val="center"/>
          </w:tcPr>
          <w:p w:rsidR="008751AC" w:rsidRPr="00993F03" w:rsidRDefault="008751AC" w:rsidP="00805778">
            <w:pPr>
              <w:jc w:val="center"/>
              <w:rPr>
                <w:sz w:val="18"/>
              </w:rPr>
            </w:pPr>
          </w:p>
        </w:tc>
        <w:tc>
          <w:tcPr>
            <w:tcW w:w="970" w:type="dxa"/>
            <w:vAlign w:val="center"/>
          </w:tcPr>
          <w:p w:rsidR="008751AC" w:rsidRPr="00993F03" w:rsidRDefault="008751AC" w:rsidP="00805778">
            <w:pPr>
              <w:jc w:val="center"/>
              <w:rPr>
                <w:sz w:val="18"/>
              </w:rPr>
            </w:pPr>
          </w:p>
        </w:tc>
      </w:tr>
      <w:tr w:rsidR="008751AC" w:rsidRPr="00993F03" w:rsidTr="00003348">
        <w:trPr>
          <w:trHeight w:val="240"/>
        </w:trPr>
        <w:tc>
          <w:tcPr>
            <w:tcW w:w="4167" w:type="dxa"/>
          </w:tcPr>
          <w:p w:rsidR="008751AC" w:rsidRPr="00993F03" w:rsidRDefault="008751AC" w:rsidP="000975F5">
            <w:pPr>
              <w:rPr>
                <w:sz w:val="18"/>
              </w:rPr>
            </w:pPr>
            <w:r w:rsidRPr="00993F03">
              <w:rPr>
                <w:sz w:val="18"/>
              </w:rPr>
              <w:t>Idrocarburi Policiclici Aromatici I.P.A.</w:t>
            </w:r>
          </w:p>
        </w:tc>
        <w:tc>
          <w:tcPr>
            <w:tcW w:w="709" w:type="dxa"/>
            <w:vAlign w:val="center"/>
          </w:tcPr>
          <w:p w:rsidR="008751AC" w:rsidRPr="00993F03" w:rsidRDefault="008751AC" w:rsidP="00805778">
            <w:pPr>
              <w:jc w:val="center"/>
              <w:rPr>
                <w:sz w:val="18"/>
              </w:rPr>
            </w:pPr>
          </w:p>
        </w:tc>
        <w:tc>
          <w:tcPr>
            <w:tcW w:w="709" w:type="dxa"/>
            <w:vAlign w:val="center"/>
          </w:tcPr>
          <w:p w:rsidR="008751AC" w:rsidRPr="00993F03" w:rsidRDefault="008751AC" w:rsidP="00805778">
            <w:pPr>
              <w:jc w:val="center"/>
              <w:rPr>
                <w:sz w:val="18"/>
              </w:rPr>
            </w:pPr>
          </w:p>
        </w:tc>
        <w:tc>
          <w:tcPr>
            <w:tcW w:w="708" w:type="dxa"/>
            <w:vAlign w:val="center"/>
          </w:tcPr>
          <w:p w:rsidR="008751AC" w:rsidRPr="00993F03" w:rsidRDefault="008751AC" w:rsidP="00805778">
            <w:pPr>
              <w:jc w:val="center"/>
              <w:rPr>
                <w:sz w:val="18"/>
              </w:rPr>
            </w:pPr>
          </w:p>
        </w:tc>
        <w:tc>
          <w:tcPr>
            <w:tcW w:w="709" w:type="dxa"/>
            <w:vAlign w:val="center"/>
          </w:tcPr>
          <w:p w:rsidR="008751AC" w:rsidRPr="00993F03" w:rsidRDefault="008751AC" w:rsidP="00805778">
            <w:pPr>
              <w:jc w:val="center"/>
              <w:rPr>
                <w:sz w:val="18"/>
              </w:rPr>
            </w:pPr>
          </w:p>
        </w:tc>
        <w:tc>
          <w:tcPr>
            <w:tcW w:w="970" w:type="dxa"/>
            <w:vAlign w:val="center"/>
          </w:tcPr>
          <w:p w:rsidR="008751AC" w:rsidRPr="00993F03" w:rsidRDefault="008751AC" w:rsidP="00805778">
            <w:pPr>
              <w:jc w:val="center"/>
              <w:rPr>
                <w:sz w:val="18"/>
              </w:rPr>
            </w:pPr>
            <w:r w:rsidRPr="00993F03">
              <w:rPr>
                <w:sz w:val="18"/>
              </w:rPr>
              <w:t>0,008</w:t>
            </w:r>
          </w:p>
        </w:tc>
      </w:tr>
      <w:tr w:rsidR="008751AC" w:rsidRPr="00993F03" w:rsidTr="00003348">
        <w:trPr>
          <w:trHeight w:val="240"/>
        </w:trPr>
        <w:tc>
          <w:tcPr>
            <w:tcW w:w="4167" w:type="dxa"/>
          </w:tcPr>
          <w:p w:rsidR="008751AC" w:rsidRPr="00993F03" w:rsidRDefault="008751AC" w:rsidP="000975F5">
            <w:pPr>
              <w:rPr>
                <w:sz w:val="18"/>
              </w:rPr>
            </w:pPr>
            <w:r w:rsidRPr="00993F03">
              <w:rPr>
                <w:sz w:val="18"/>
              </w:rPr>
              <w:t>PCDD+PCDF</w:t>
            </w:r>
          </w:p>
        </w:tc>
        <w:tc>
          <w:tcPr>
            <w:tcW w:w="709" w:type="dxa"/>
            <w:vAlign w:val="center"/>
          </w:tcPr>
          <w:p w:rsidR="008751AC" w:rsidRPr="00993F03" w:rsidRDefault="008751AC" w:rsidP="00805778">
            <w:pPr>
              <w:jc w:val="center"/>
              <w:rPr>
                <w:sz w:val="18"/>
              </w:rPr>
            </w:pPr>
          </w:p>
        </w:tc>
        <w:tc>
          <w:tcPr>
            <w:tcW w:w="709" w:type="dxa"/>
            <w:vAlign w:val="center"/>
          </w:tcPr>
          <w:p w:rsidR="008751AC" w:rsidRPr="00993F03" w:rsidRDefault="008751AC" w:rsidP="00805778">
            <w:pPr>
              <w:jc w:val="center"/>
              <w:rPr>
                <w:sz w:val="18"/>
              </w:rPr>
            </w:pPr>
          </w:p>
        </w:tc>
        <w:tc>
          <w:tcPr>
            <w:tcW w:w="708" w:type="dxa"/>
            <w:vAlign w:val="center"/>
          </w:tcPr>
          <w:p w:rsidR="008751AC" w:rsidRPr="00993F03" w:rsidRDefault="008751AC" w:rsidP="00805778">
            <w:pPr>
              <w:jc w:val="center"/>
              <w:rPr>
                <w:sz w:val="18"/>
              </w:rPr>
            </w:pPr>
          </w:p>
        </w:tc>
        <w:tc>
          <w:tcPr>
            <w:tcW w:w="709" w:type="dxa"/>
            <w:vAlign w:val="center"/>
          </w:tcPr>
          <w:p w:rsidR="008751AC" w:rsidRPr="00993F03" w:rsidRDefault="008751AC" w:rsidP="00805778">
            <w:pPr>
              <w:jc w:val="center"/>
              <w:rPr>
                <w:sz w:val="18"/>
              </w:rPr>
            </w:pPr>
          </w:p>
        </w:tc>
        <w:tc>
          <w:tcPr>
            <w:tcW w:w="970" w:type="dxa"/>
            <w:vAlign w:val="center"/>
          </w:tcPr>
          <w:p w:rsidR="008751AC" w:rsidRPr="00993F03" w:rsidRDefault="008751AC" w:rsidP="00805778">
            <w:pPr>
              <w:jc w:val="center"/>
              <w:rPr>
                <w:sz w:val="18"/>
              </w:rPr>
            </w:pPr>
            <w:r w:rsidRPr="00993F03">
              <w:rPr>
                <w:sz w:val="18"/>
              </w:rPr>
              <w:t>0,08x10</w:t>
            </w:r>
            <w:r w:rsidRPr="00993F03">
              <w:rPr>
                <w:sz w:val="18"/>
                <w:vertAlign w:val="superscript"/>
              </w:rPr>
              <w:t>-6</w:t>
            </w:r>
          </w:p>
        </w:tc>
      </w:tr>
      <w:tr w:rsidR="008751AC" w:rsidRPr="00993F03" w:rsidTr="00003348">
        <w:trPr>
          <w:trHeight w:val="240"/>
        </w:trPr>
        <w:tc>
          <w:tcPr>
            <w:tcW w:w="4167" w:type="dxa"/>
          </w:tcPr>
          <w:p w:rsidR="008751AC" w:rsidRPr="00993F03" w:rsidRDefault="008751AC" w:rsidP="000975F5">
            <w:pPr>
              <w:rPr>
                <w:sz w:val="18"/>
              </w:rPr>
            </w:pPr>
            <w:r w:rsidRPr="00993F03">
              <w:rPr>
                <w:sz w:val="18"/>
              </w:rPr>
              <w:t>Cadmio + Tallio (Cd + Tl)</w:t>
            </w:r>
          </w:p>
        </w:tc>
        <w:tc>
          <w:tcPr>
            <w:tcW w:w="709" w:type="dxa"/>
            <w:vAlign w:val="center"/>
          </w:tcPr>
          <w:p w:rsidR="008751AC" w:rsidRPr="00993F03" w:rsidRDefault="008751AC" w:rsidP="00805778">
            <w:pPr>
              <w:jc w:val="center"/>
              <w:rPr>
                <w:sz w:val="18"/>
              </w:rPr>
            </w:pPr>
          </w:p>
        </w:tc>
        <w:tc>
          <w:tcPr>
            <w:tcW w:w="709" w:type="dxa"/>
            <w:vAlign w:val="center"/>
          </w:tcPr>
          <w:p w:rsidR="008751AC" w:rsidRPr="00993F03" w:rsidRDefault="008751AC" w:rsidP="00805778">
            <w:pPr>
              <w:jc w:val="center"/>
              <w:rPr>
                <w:sz w:val="18"/>
              </w:rPr>
            </w:pPr>
          </w:p>
        </w:tc>
        <w:tc>
          <w:tcPr>
            <w:tcW w:w="708" w:type="dxa"/>
            <w:vAlign w:val="center"/>
          </w:tcPr>
          <w:p w:rsidR="008751AC" w:rsidRPr="00993F03" w:rsidRDefault="008751AC" w:rsidP="00805778">
            <w:pPr>
              <w:jc w:val="center"/>
              <w:rPr>
                <w:sz w:val="18"/>
              </w:rPr>
            </w:pPr>
          </w:p>
        </w:tc>
        <w:tc>
          <w:tcPr>
            <w:tcW w:w="709" w:type="dxa"/>
            <w:vAlign w:val="center"/>
          </w:tcPr>
          <w:p w:rsidR="008751AC" w:rsidRPr="00993F03" w:rsidRDefault="008751AC" w:rsidP="00805778">
            <w:pPr>
              <w:jc w:val="center"/>
              <w:rPr>
                <w:sz w:val="18"/>
              </w:rPr>
            </w:pPr>
            <w:r w:rsidRPr="00993F03">
              <w:rPr>
                <w:sz w:val="18"/>
              </w:rPr>
              <w:t>0,04</w:t>
            </w:r>
          </w:p>
        </w:tc>
        <w:tc>
          <w:tcPr>
            <w:tcW w:w="970" w:type="dxa"/>
            <w:vAlign w:val="center"/>
          </w:tcPr>
          <w:p w:rsidR="008751AC" w:rsidRPr="00993F03" w:rsidRDefault="008751AC" w:rsidP="00805778">
            <w:pPr>
              <w:jc w:val="center"/>
              <w:rPr>
                <w:sz w:val="18"/>
              </w:rPr>
            </w:pPr>
          </w:p>
        </w:tc>
      </w:tr>
      <w:tr w:rsidR="008751AC" w:rsidRPr="00993F03" w:rsidTr="00003348">
        <w:trPr>
          <w:trHeight w:val="240"/>
        </w:trPr>
        <w:tc>
          <w:tcPr>
            <w:tcW w:w="4167" w:type="dxa"/>
            <w:tcBorders>
              <w:bottom w:val="single" w:sz="6" w:space="0" w:color="auto"/>
            </w:tcBorders>
          </w:tcPr>
          <w:p w:rsidR="008751AC" w:rsidRPr="00993F03" w:rsidRDefault="008751AC" w:rsidP="000975F5">
            <w:pPr>
              <w:rPr>
                <w:sz w:val="18"/>
              </w:rPr>
            </w:pPr>
            <w:r w:rsidRPr="00993F03">
              <w:rPr>
                <w:sz w:val="18"/>
              </w:rPr>
              <w:t>Mercurio (Hg)</w:t>
            </w:r>
          </w:p>
        </w:tc>
        <w:tc>
          <w:tcPr>
            <w:tcW w:w="709" w:type="dxa"/>
            <w:tcBorders>
              <w:bottom w:val="single" w:sz="6" w:space="0" w:color="auto"/>
            </w:tcBorders>
            <w:vAlign w:val="center"/>
          </w:tcPr>
          <w:p w:rsidR="008751AC" w:rsidRPr="00993F03" w:rsidRDefault="008751AC" w:rsidP="00805778">
            <w:pPr>
              <w:jc w:val="center"/>
              <w:rPr>
                <w:sz w:val="18"/>
              </w:rPr>
            </w:pPr>
          </w:p>
        </w:tc>
        <w:tc>
          <w:tcPr>
            <w:tcW w:w="709" w:type="dxa"/>
            <w:tcBorders>
              <w:bottom w:val="single" w:sz="6" w:space="0" w:color="auto"/>
            </w:tcBorders>
            <w:vAlign w:val="center"/>
          </w:tcPr>
          <w:p w:rsidR="008751AC" w:rsidRPr="00993F03" w:rsidRDefault="008751AC" w:rsidP="00805778">
            <w:pPr>
              <w:jc w:val="center"/>
              <w:rPr>
                <w:sz w:val="18"/>
              </w:rPr>
            </w:pPr>
          </w:p>
        </w:tc>
        <w:tc>
          <w:tcPr>
            <w:tcW w:w="708" w:type="dxa"/>
            <w:tcBorders>
              <w:bottom w:val="single" w:sz="6" w:space="0" w:color="auto"/>
            </w:tcBorders>
            <w:vAlign w:val="center"/>
          </w:tcPr>
          <w:p w:rsidR="008751AC" w:rsidRPr="00993F03" w:rsidRDefault="008751AC" w:rsidP="00805778">
            <w:pPr>
              <w:jc w:val="center"/>
              <w:rPr>
                <w:sz w:val="18"/>
              </w:rPr>
            </w:pPr>
          </w:p>
        </w:tc>
        <w:tc>
          <w:tcPr>
            <w:tcW w:w="709" w:type="dxa"/>
            <w:tcBorders>
              <w:bottom w:val="single" w:sz="6" w:space="0" w:color="auto"/>
            </w:tcBorders>
            <w:vAlign w:val="center"/>
          </w:tcPr>
          <w:p w:rsidR="008751AC" w:rsidRPr="00993F03" w:rsidRDefault="008751AC" w:rsidP="00805778">
            <w:pPr>
              <w:jc w:val="center"/>
              <w:rPr>
                <w:sz w:val="18"/>
              </w:rPr>
            </w:pPr>
            <w:r w:rsidRPr="00993F03">
              <w:rPr>
                <w:sz w:val="18"/>
              </w:rPr>
              <w:t>0,04</w:t>
            </w:r>
          </w:p>
        </w:tc>
        <w:tc>
          <w:tcPr>
            <w:tcW w:w="970" w:type="dxa"/>
            <w:tcBorders>
              <w:bottom w:val="single" w:sz="6" w:space="0" w:color="auto"/>
            </w:tcBorders>
            <w:vAlign w:val="center"/>
          </w:tcPr>
          <w:p w:rsidR="008751AC" w:rsidRPr="00993F03" w:rsidRDefault="008751AC" w:rsidP="00805778">
            <w:pPr>
              <w:jc w:val="center"/>
              <w:rPr>
                <w:sz w:val="18"/>
              </w:rPr>
            </w:pPr>
          </w:p>
        </w:tc>
      </w:tr>
      <w:tr w:rsidR="008751AC" w:rsidRPr="00993F03" w:rsidTr="00003348">
        <w:trPr>
          <w:trHeight w:val="240"/>
        </w:trPr>
        <w:tc>
          <w:tcPr>
            <w:tcW w:w="4167" w:type="dxa"/>
            <w:tcBorders>
              <w:top w:val="single" w:sz="6" w:space="0" w:color="auto"/>
              <w:bottom w:val="single" w:sz="12" w:space="0" w:color="auto"/>
            </w:tcBorders>
          </w:tcPr>
          <w:p w:rsidR="008751AC" w:rsidRPr="00810F51" w:rsidRDefault="008751AC" w:rsidP="0024592E">
            <w:pPr>
              <w:jc w:val="left"/>
              <w:rPr>
                <w:sz w:val="18"/>
              </w:rPr>
            </w:pPr>
            <w:r w:rsidRPr="00810F51">
              <w:rPr>
                <w:sz w:val="18"/>
              </w:rPr>
              <w:t>Metalli pesanti, totale (Sb+As+Pb+Cr+Co+Cu+Mn+Ni+V)</w:t>
            </w:r>
          </w:p>
        </w:tc>
        <w:tc>
          <w:tcPr>
            <w:tcW w:w="709" w:type="dxa"/>
            <w:tcBorders>
              <w:top w:val="single" w:sz="6" w:space="0" w:color="auto"/>
              <w:bottom w:val="single" w:sz="12" w:space="0" w:color="auto"/>
            </w:tcBorders>
            <w:vAlign w:val="center"/>
          </w:tcPr>
          <w:p w:rsidR="008751AC" w:rsidRPr="00810F51" w:rsidRDefault="008751AC" w:rsidP="00805778">
            <w:pPr>
              <w:jc w:val="center"/>
              <w:rPr>
                <w:sz w:val="18"/>
              </w:rPr>
            </w:pPr>
          </w:p>
        </w:tc>
        <w:tc>
          <w:tcPr>
            <w:tcW w:w="709" w:type="dxa"/>
            <w:tcBorders>
              <w:top w:val="single" w:sz="6" w:space="0" w:color="auto"/>
              <w:bottom w:val="single" w:sz="12" w:space="0" w:color="auto"/>
            </w:tcBorders>
            <w:vAlign w:val="center"/>
          </w:tcPr>
          <w:p w:rsidR="008751AC" w:rsidRPr="00810F51" w:rsidRDefault="008751AC" w:rsidP="00805778">
            <w:pPr>
              <w:jc w:val="center"/>
              <w:rPr>
                <w:sz w:val="18"/>
              </w:rPr>
            </w:pPr>
          </w:p>
        </w:tc>
        <w:tc>
          <w:tcPr>
            <w:tcW w:w="708" w:type="dxa"/>
            <w:tcBorders>
              <w:top w:val="single" w:sz="6" w:space="0" w:color="auto"/>
              <w:bottom w:val="single" w:sz="12" w:space="0" w:color="auto"/>
            </w:tcBorders>
            <w:vAlign w:val="center"/>
          </w:tcPr>
          <w:p w:rsidR="008751AC" w:rsidRPr="00810F51" w:rsidRDefault="008751AC" w:rsidP="00805778">
            <w:pPr>
              <w:jc w:val="center"/>
              <w:rPr>
                <w:sz w:val="18"/>
              </w:rPr>
            </w:pPr>
          </w:p>
        </w:tc>
        <w:tc>
          <w:tcPr>
            <w:tcW w:w="709" w:type="dxa"/>
            <w:tcBorders>
              <w:top w:val="single" w:sz="6" w:space="0" w:color="auto"/>
              <w:bottom w:val="single" w:sz="12" w:space="0" w:color="auto"/>
            </w:tcBorders>
            <w:vAlign w:val="center"/>
          </w:tcPr>
          <w:p w:rsidR="008751AC" w:rsidRPr="00993F03" w:rsidRDefault="008751AC" w:rsidP="00805778">
            <w:pPr>
              <w:jc w:val="center"/>
              <w:rPr>
                <w:sz w:val="18"/>
              </w:rPr>
            </w:pPr>
            <w:r w:rsidRPr="00810F51">
              <w:rPr>
                <w:sz w:val="18"/>
              </w:rPr>
              <w:t>0,4</w:t>
            </w:r>
          </w:p>
        </w:tc>
        <w:tc>
          <w:tcPr>
            <w:tcW w:w="970" w:type="dxa"/>
            <w:tcBorders>
              <w:top w:val="single" w:sz="6" w:space="0" w:color="auto"/>
              <w:bottom w:val="single" w:sz="12" w:space="0" w:color="auto"/>
            </w:tcBorders>
            <w:vAlign w:val="center"/>
          </w:tcPr>
          <w:p w:rsidR="008751AC" w:rsidRPr="00993F03" w:rsidRDefault="008751AC" w:rsidP="00805778">
            <w:pPr>
              <w:jc w:val="center"/>
              <w:rPr>
                <w:sz w:val="18"/>
              </w:rPr>
            </w:pPr>
          </w:p>
        </w:tc>
      </w:tr>
      <w:tr w:rsidR="00AC6B56" w:rsidRPr="00993F03" w:rsidTr="00003348">
        <w:trPr>
          <w:trHeight w:val="240"/>
        </w:trPr>
        <w:tc>
          <w:tcPr>
            <w:tcW w:w="7972" w:type="dxa"/>
            <w:gridSpan w:val="6"/>
            <w:tcBorders>
              <w:top w:val="single" w:sz="12" w:space="0" w:color="auto"/>
            </w:tcBorders>
          </w:tcPr>
          <w:p w:rsidR="00AC6B56" w:rsidRPr="00993F03" w:rsidRDefault="00AC6B56" w:rsidP="00FB6AF4">
            <w:pPr>
              <w:jc w:val="left"/>
              <w:rPr>
                <w:sz w:val="18"/>
              </w:rPr>
            </w:pPr>
            <w:r w:rsidRPr="00993F03">
              <w:rPr>
                <w:b/>
                <w:sz w:val="18"/>
              </w:rPr>
              <w:t>A:</w:t>
            </w:r>
            <w:r w:rsidRPr="00993F03">
              <w:rPr>
                <w:sz w:val="18"/>
              </w:rPr>
              <w:t xml:space="preserve"> valore medio giornaliero</w:t>
            </w:r>
            <w:r w:rsidR="00005B0D" w:rsidRPr="00993F03">
              <w:rPr>
                <w:sz w:val="18"/>
              </w:rPr>
              <w:t xml:space="preserve"> (Al</w:t>
            </w:r>
            <w:r w:rsidR="00FB6AF4" w:rsidRPr="00993F03">
              <w:rPr>
                <w:sz w:val="18"/>
              </w:rPr>
              <w:t>legato 1 Lett. A Punto 1 del D.L</w:t>
            </w:r>
            <w:r w:rsidR="00005B0D" w:rsidRPr="00993F03">
              <w:rPr>
                <w:sz w:val="18"/>
              </w:rPr>
              <w:t>gs</w:t>
            </w:r>
            <w:r w:rsidR="00FB6AF4" w:rsidRPr="00993F03">
              <w:rPr>
                <w:sz w:val="18"/>
              </w:rPr>
              <w:t xml:space="preserve"> n.</w:t>
            </w:r>
            <w:r w:rsidR="00005B0D" w:rsidRPr="00993F03">
              <w:rPr>
                <w:sz w:val="18"/>
              </w:rPr>
              <w:t>133/2005 ridotto del 20%)</w:t>
            </w:r>
            <w:r w:rsidR="00FB6AF4" w:rsidRPr="00993F03">
              <w:rPr>
                <w:sz w:val="18"/>
              </w:rPr>
              <w:t>;</w:t>
            </w:r>
          </w:p>
          <w:p w:rsidR="00FB6AF4" w:rsidRPr="00993F03" w:rsidRDefault="00FB6AF4" w:rsidP="00FB6AF4">
            <w:pPr>
              <w:jc w:val="left"/>
              <w:rPr>
                <w:sz w:val="18"/>
              </w:rPr>
            </w:pPr>
            <w:r w:rsidRPr="00993F03">
              <w:rPr>
                <w:b/>
                <w:sz w:val="18"/>
              </w:rPr>
              <w:t>B:</w:t>
            </w:r>
            <w:r w:rsidRPr="00993F03">
              <w:rPr>
                <w:sz w:val="18"/>
              </w:rPr>
              <w:t xml:space="preserve"> valore medio semiorario - 100% dei dati disponibili (Allegato 1 Lett. A Punto 2 del D.Lgs n.133/2005 ridotto del 20%);</w:t>
            </w:r>
          </w:p>
          <w:p w:rsidR="00FB6AF4" w:rsidRPr="00993F03" w:rsidRDefault="00AC6B56" w:rsidP="00FB6AF4">
            <w:pPr>
              <w:jc w:val="left"/>
              <w:rPr>
                <w:sz w:val="18"/>
              </w:rPr>
            </w:pPr>
            <w:r w:rsidRPr="00993F03">
              <w:rPr>
                <w:b/>
                <w:sz w:val="18"/>
              </w:rPr>
              <w:t>B1</w:t>
            </w:r>
            <w:r w:rsidRPr="00993F03">
              <w:rPr>
                <w:sz w:val="18"/>
              </w:rPr>
              <w:t>:</w:t>
            </w:r>
            <w:r w:rsidR="00FB6AF4" w:rsidRPr="00993F03">
              <w:rPr>
                <w:sz w:val="18"/>
              </w:rPr>
              <w:t xml:space="preserve"> valore medio semiorario - 97% dei dati disponibili (Allegato 1 Lett. A Punto 2 del D.Lgs n.133/2005 ridotto del 20%);</w:t>
            </w:r>
          </w:p>
          <w:p w:rsidR="00AC6B56" w:rsidRPr="00993F03" w:rsidRDefault="00AC6B56" w:rsidP="00FB6AF4">
            <w:pPr>
              <w:jc w:val="left"/>
              <w:rPr>
                <w:sz w:val="18"/>
              </w:rPr>
            </w:pPr>
            <w:r w:rsidRPr="00993F03">
              <w:rPr>
                <w:b/>
                <w:sz w:val="18"/>
              </w:rPr>
              <w:t>C</w:t>
            </w:r>
            <w:r w:rsidRPr="00993F03">
              <w:rPr>
                <w:sz w:val="18"/>
              </w:rPr>
              <w:t>: valore medio rilevato per un periodo di campionamento di 1 ora</w:t>
            </w:r>
            <w:r w:rsidR="00FB6AF4" w:rsidRPr="00993F03">
              <w:rPr>
                <w:sz w:val="18"/>
              </w:rPr>
              <w:t xml:space="preserve"> (Allegato 1 Lett. A Punto 3 del D.Lgs n.133/2005 ridotto del 20%);</w:t>
            </w:r>
          </w:p>
          <w:p w:rsidR="00AC6B56" w:rsidRPr="00993F03" w:rsidRDefault="00AC6B56" w:rsidP="00FB6AF4">
            <w:pPr>
              <w:jc w:val="left"/>
              <w:rPr>
                <w:sz w:val="18"/>
              </w:rPr>
            </w:pPr>
            <w:r w:rsidRPr="00993F03">
              <w:rPr>
                <w:b/>
                <w:sz w:val="18"/>
              </w:rPr>
              <w:t>D</w:t>
            </w:r>
            <w:r w:rsidRPr="00993F03">
              <w:rPr>
                <w:sz w:val="18"/>
              </w:rPr>
              <w:t>: valore medio rilevato per un periodo di campionamento di 8 ore</w:t>
            </w:r>
            <w:r w:rsidR="00FB6AF4" w:rsidRPr="00993F03">
              <w:rPr>
                <w:sz w:val="18"/>
              </w:rPr>
              <w:t xml:space="preserve"> (Allegato 1 Lett. A Punto 4 del D.Lgs n.133/2005 ridotto del 20%).</w:t>
            </w:r>
          </w:p>
        </w:tc>
      </w:tr>
    </w:tbl>
    <w:p w:rsidR="00732F11" w:rsidRPr="00993F03" w:rsidRDefault="00732F11" w:rsidP="00732F11"/>
    <w:p w:rsidR="008751AC" w:rsidRPr="00993F03" w:rsidRDefault="00442C6D" w:rsidP="00732F11">
      <w:r w:rsidRPr="00993F03">
        <w:t>Per il monossido di carbonio, il decreto autorizzativo prescrive i seguenti limiti:</w:t>
      </w:r>
    </w:p>
    <w:p w:rsidR="00005B0D" w:rsidRPr="00993F03" w:rsidRDefault="00005B0D" w:rsidP="00732F11"/>
    <w:p w:rsidR="00442C6D" w:rsidRPr="00993F03" w:rsidRDefault="00442C6D" w:rsidP="007E532C">
      <w:pPr>
        <w:pStyle w:val="TitoloTabellaSTEAM"/>
      </w:pPr>
      <w:r w:rsidRPr="00993F03">
        <w:t>Tabella 3.2.8.1b</w:t>
      </w:r>
      <w:r w:rsidRPr="00993F03">
        <w:tab/>
        <w:t>Limiti di Emissione Autorizzati dal DD n.593/2007 (Limiti del D.Lgs. 133/2005 Ridotti del 20%) – Monossido di Carbonio</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tblBorders>
        <w:tblLook w:val="04A0"/>
      </w:tblPr>
      <w:tblGrid>
        <w:gridCol w:w="1911"/>
        <w:gridCol w:w="2019"/>
        <w:gridCol w:w="2019"/>
      </w:tblGrid>
      <w:tr w:rsidR="00556DD3" w:rsidRPr="00993F03" w:rsidTr="00556DD3">
        <w:trPr>
          <w:cantSplit/>
          <w:trHeight w:val="683"/>
        </w:trPr>
        <w:tc>
          <w:tcPr>
            <w:tcW w:w="1911" w:type="dxa"/>
            <w:tcBorders>
              <w:top w:val="single" w:sz="12" w:space="0" w:color="auto"/>
              <w:left w:val="single" w:sz="12" w:space="0" w:color="auto"/>
              <w:bottom w:val="single" w:sz="12" w:space="0" w:color="auto"/>
              <w:right w:val="nil"/>
            </w:tcBorders>
          </w:tcPr>
          <w:p w:rsidR="00556DD3" w:rsidRPr="00993F03" w:rsidRDefault="00556DD3" w:rsidP="00993F03">
            <w:pPr>
              <w:rPr>
                <w:b/>
                <w:sz w:val="18"/>
                <w:szCs w:val="18"/>
              </w:rPr>
            </w:pPr>
          </w:p>
        </w:tc>
        <w:tc>
          <w:tcPr>
            <w:tcW w:w="2019" w:type="dxa"/>
            <w:tcBorders>
              <w:top w:val="single" w:sz="12" w:space="0" w:color="auto"/>
              <w:left w:val="nil"/>
              <w:bottom w:val="single" w:sz="12" w:space="0" w:color="auto"/>
              <w:right w:val="nil"/>
            </w:tcBorders>
          </w:tcPr>
          <w:p w:rsidR="00556DD3" w:rsidRPr="00993F03" w:rsidRDefault="00556DD3" w:rsidP="00993F03">
            <w:pPr>
              <w:jc w:val="center"/>
              <w:rPr>
                <w:b/>
                <w:sz w:val="18"/>
                <w:szCs w:val="18"/>
                <w:vertAlign w:val="superscript"/>
              </w:rPr>
            </w:pPr>
            <w:r w:rsidRPr="00993F03">
              <w:rPr>
                <w:b/>
                <w:sz w:val="18"/>
                <w:szCs w:val="18"/>
              </w:rPr>
              <w:t>Valore medio giornaliero</w:t>
            </w:r>
          </w:p>
          <w:p w:rsidR="00556DD3" w:rsidRPr="00993F03" w:rsidRDefault="00556DD3" w:rsidP="00993F03">
            <w:pPr>
              <w:jc w:val="center"/>
              <w:rPr>
                <w:b/>
                <w:sz w:val="18"/>
                <w:szCs w:val="18"/>
                <w:vertAlign w:val="superscript"/>
              </w:rPr>
            </w:pPr>
            <w:r w:rsidRPr="00993F03">
              <w:rPr>
                <w:b/>
                <w:sz w:val="18"/>
                <w:szCs w:val="18"/>
              </w:rPr>
              <w:t>(mg/Nm</w:t>
            </w:r>
            <w:r w:rsidRPr="00993F03">
              <w:rPr>
                <w:b/>
                <w:sz w:val="18"/>
                <w:szCs w:val="18"/>
                <w:vertAlign w:val="superscript"/>
              </w:rPr>
              <w:t>3</w:t>
            </w:r>
            <w:r w:rsidRPr="00993F03">
              <w:rPr>
                <w:b/>
                <w:sz w:val="18"/>
                <w:szCs w:val="18"/>
              </w:rPr>
              <w:t>)</w:t>
            </w:r>
          </w:p>
        </w:tc>
        <w:tc>
          <w:tcPr>
            <w:tcW w:w="2019" w:type="dxa"/>
            <w:tcBorders>
              <w:top w:val="single" w:sz="12" w:space="0" w:color="auto"/>
              <w:left w:val="nil"/>
              <w:right w:val="single" w:sz="12" w:space="0" w:color="auto"/>
            </w:tcBorders>
          </w:tcPr>
          <w:p w:rsidR="00556DD3" w:rsidRPr="00993F03" w:rsidRDefault="00556DD3" w:rsidP="00993F03">
            <w:pPr>
              <w:jc w:val="center"/>
              <w:rPr>
                <w:b/>
                <w:sz w:val="18"/>
                <w:szCs w:val="18"/>
                <w:vertAlign w:val="subscript"/>
              </w:rPr>
            </w:pPr>
            <w:r w:rsidRPr="00993F03">
              <w:rPr>
                <w:b/>
                <w:sz w:val="18"/>
                <w:szCs w:val="18"/>
              </w:rPr>
              <w:t>Valore Medio Orario (mg/Nm</w:t>
            </w:r>
            <w:r w:rsidRPr="00993F03">
              <w:rPr>
                <w:b/>
                <w:sz w:val="18"/>
                <w:szCs w:val="18"/>
                <w:vertAlign w:val="superscript"/>
              </w:rPr>
              <w:t>3</w:t>
            </w:r>
            <w:r w:rsidRPr="00993F03">
              <w:rPr>
                <w:b/>
                <w:sz w:val="18"/>
                <w:szCs w:val="18"/>
                <w:vertAlign w:val="subscript"/>
              </w:rPr>
              <w:t>)</w:t>
            </w:r>
          </w:p>
        </w:tc>
      </w:tr>
      <w:tr w:rsidR="00556DD3" w:rsidRPr="00993F03" w:rsidTr="00556DD3">
        <w:trPr>
          <w:cantSplit/>
        </w:trPr>
        <w:tc>
          <w:tcPr>
            <w:tcW w:w="1911" w:type="dxa"/>
            <w:tcBorders>
              <w:top w:val="single" w:sz="12" w:space="0" w:color="auto"/>
              <w:bottom w:val="single" w:sz="12" w:space="0" w:color="auto"/>
            </w:tcBorders>
          </w:tcPr>
          <w:p w:rsidR="00556DD3" w:rsidRPr="00993F03" w:rsidRDefault="00556DD3" w:rsidP="00993F03">
            <w:pPr>
              <w:rPr>
                <w:b/>
                <w:sz w:val="18"/>
                <w:szCs w:val="18"/>
              </w:rPr>
            </w:pPr>
            <w:r w:rsidRPr="00993F03">
              <w:rPr>
                <w:b/>
                <w:sz w:val="18"/>
                <w:szCs w:val="18"/>
              </w:rPr>
              <w:t>CO</w:t>
            </w:r>
          </w:p>
        </w:tc>
        <w:tc>
          <w:tcPr>
            <w:tcW w:w="2019" w:type="dxa"/>
            <w:tcBorders>
              <w:top w:val="single" w:sz="12" w:space="0" w:color="auto"/>
              <w:bottom w:val="single" w:sz="12" w:space="0" w:color="auto"/>
            </w:tcBorders>
          </w:tcPr>
          <w:p w:rsidR="00556DD3" w:rsidRPr="00993F03" w:rsidRDefault="00556DD3" w:rsidP="00993F03">
            <w:pPr>
              <w:jc w:val="center"/>
              <w:rPr>
                <w:sz w:val="18"/>
                <w:szCs w:val="18"/>
              </w:rPr>
            </w:pPr>
            <w:r w:rsidRPr="00993F03">
              <w:rPr>
                <w:sz w:val="18"/>
                <w:szCs w:val="18"/>
              </w:rPr>
              <w:t>40</w:t>
            </w:r>
          </w:p>
        </w:tc>
        <w:tc>
          <w:tcPr>
            <w:tcW w:w="2019" w:type="dxa"/>
            <w:tcBorders>
              <w:top w:val="single" w:sz="12" w:space="0" w:color="auto"/>
              <w:bottom w:val="single" w:sz="12" w:space="0" w:color="auto"/>
            </w:tcBorders>
          </w:tcPr>
          <w:p w:rsidR="00556DD3" w:rsidRPr="00993F03" w:rsidRDefault="00556DD3" w:rsidP="00993F03">
            <w:pPr>
              <w:jc w:val="center"/>
              <w:rPr>
                <w:sz w:val="18"/>
                <w:szCs w:val="18"/>
              </w:rPr>
            </w:pPr>
            <w:r w:rsidRPr="00993F03">
              <w:rPr>
                <w:sz w:val="18"/>
                <w:szCs w:val="18"/>
              </w:rPr>
              <w:t>80</w:t>
            </w:r>
          </w:p>
        </w:tc>
      </w:tr>
    </w:tbl>
    <w:p w:rsidR="00442C6D" w:rsidRPr="00993F03" w:rsidRDefault="00442C6D" w:rsidP="00442C6D"/>
    <w:p w:rsidR="00556DD3" w:rsidRPr="00993F03" w:rsidRDefault="003347A5" w:rsidP="00556DD3">
      <w:r w:rsidRPr="00993F03">
        <w:t>Il</w:t>
      </w:r>
      <w:r w:rsidR="00732F11" w:rsidRPr="00993F03">
        <w:t xml:space="preserve"> sistema a letto fluido per la combustione del CDR e delle biomasse consente di raggiungere un’efficienza di combustione superiore al 99%, mantenendo al contempo temperature di combustione basse tali da ridurre drasticamente la formazione di NOx, ma determinando comunque livelli di emissione superiori ai limiti di legge previsti. L’adozione, quindi, di un sistema di denitrificazione aggiuntivo del tipo </w:t>
      </w:r>
      <w:r w:rsidR="00732F11" w:rsidRPr="00993F03">
        <w:rPr>
          <w:i/>
        </w:rPr>
        <w:t>SNCR (Selective Non Catalytic Reduction)</w:t>
      </w:r>
      <w:r w:rsidR="00732F11" w:rsidRPr="00993F03">
        <w:t xml:space="preserve">, </w:t>
      </w:r>
      <w:r w:rsidR="00556DD3" w:rsidRPr="00993F03">
        <w:t>consente un ulteriore abbattimento degli NO</w:t>
      </w:r>
      <w:r w:rsidR="00556DD3" w:rsidRPr="00993F03">
        <w:rPr>
          <w:vertAlign w:val="subscript"/>
        </w:rPr>
        <w:t>x</w:t>
      </w:r>
      <w:r w:rsidR="00556DD3" w:rsidRPr="00993F03">
        <w:t>, così da raggiungere i limiti di emissione previsti.</w:t>
      </w:r>
    </w:p>
    <w:p w:rsidR="00732F11" w:rsidRPr="00993F03" w:rsidRDefault="00732F11" w:rsidP="00732F11"/>
    <w:p w:rsidR="00732F11" w:rsidRPr="00993F03" w:rsidRDefault="00732F11" w:rsidP="00732F11">
      <w:r w:rsidRPr="00993F03">
        <w:t xml:space="preserve">L’adozione, inoltre, dei sistemi di abbattimento degli inquinanti nei fumi descritti in dettaglio al </w:t>
      </w:r>
      <w:r w:rsidRPr="00993F03">
        <w:rPr>
          <w:i/>
        </w:rPr>
        <w:t xml:space="preserve">Paragrafo </w:t>
      </w:r>
      <w:r w:rsidR="000975F5" w:rsidRPr="00993F03">
        <w:rPr>
          <w:i/>
        </w:rPr>
        <w:t>3.2.5.3</w:t>
      </w:r>
      <w:r w:rsidRPr="00993F03">
        <w:t xml:space="preserve"> (abbattimento a secco e filtro a maniche) garantisce il rispetto dei limiti </w:t>
      </w:r>
      <w:r w:rsidR="008136E1" w:rsidRPr="00993F03">
        <w:t xml:space="preserve">per tutti gli altri inquinanti previsti </w:t>
      </w:r>
      <w:r w:rsidRPr="00993F03">
        <w:t>d</w:t>
      </w:r>
      <w:r w:rsidR="000975F5" w:rsidRPr="00993F03">
        <w:t xml:space="preserve">al </w:t>
      </w:r>
      <w:r w:rsidR="000975F5" w:rsidRPr="00993F03">
        <w:rPr>
          <w:i/>
        </w:rPr>
        <w:t xml:space="preserve">DD n. 593 del 07/12/2007 </w:t>
      </w:r>
      <w:r w:rsidRPr="00993F03">
        <w:rPr>
          <w:i/>
        </w:rPr>
        <w:t xml:space="preserve">(Tabella </w:t>
      </w:r>
      <w:r w:rsidR="000975F5" w:rsidRPr="00993F03">
        <w:rPr>
          <w:i/>
        </w:rPr>
        <w:t>3.2.8.1</w:t>
      </w:r>
      <w:r w:rsidR="00FB6AF4" w:rsidRPr="00993F03">
        <w:rPr>
          <w:i/>
        </w:rPr>
        <w:t>a e b</w:t>
      </w:r>
      <w:r w:rsidRPr="00993F03">
        <w:rPr>
          <w:i/>
        </w:rPr>
        <w:t>).</w:t>
      </w:r>
      <w:r w:rsidRPr="00993F03">
        <w:t xml:space="preserve"> </w:t>
      </w:r>
    </w:p>
    <w:p w:rsidR="00AE21B2" w:rsidRPr="00993F03" w:rsidRDefault="00AE21B2" w:rsidP="00732F11"/>
    <w:p w:rsidR="00FB6AF4" w:rsidRPr="00993F03" w:rsidRDefault="00FB6AF4" w:rsidP="00732F11">
      <w:r w:rsidRPr="00993F03">
        <w:t>Il controllo delle emissioni al camino</w:t>
      </w:r>
      <w:r w:rsidR="00C84AD7" w:rsidRPr="00993F03">
        <w:t xml:space="preserve"> degli inquinanti elencati nell’</w:t>
      </w:r>
      <w:r w:rsidR="00C84AD7" w:rsidRPr="00993F03">
        <w:rPr>
          <w:i/>
        </w:rPr>
        <w:t>Allegato 1 Lett. A Punti 1, 2, 5 del D.Lgs n.133/2005</w:t>
      </w:r>
      <w:r w:rsidR="00C84AD7" w:rsidRPr="00993F03">
        <w:t xml:space="preserve"> (ovvero PTS, HCl, HF, SO</w:t>
      </w:r>
      <w:r w:rsidR="00C84AD7" w:rsidRPr="00993F03">
        <w:rPr>
          <w:vertAlign w:val="subscript"/>
        </w:rPr>
        <w:t>2</w:t>
      </w:r>
      <w:r w:rsidR="00C84AD7" w:rsidRPr="00993F03">
        <w:t>, NO</w:t>
      </w:r>
      <w:r w:rsidR="00C84AD7" w:rsidRPr="00993F03">
        <w:rPr>
          <w:vertAlign w:val="subscript"/>
        </w:rPr>
        <w:t xml:space="preserve">X, </w:t>
      </w:r>
      <w:r w:rsidR="00C84AD7" w:rsidRPr="00993F03">
        <w:t>CO e TOC)</w:t>
      </w:r>
      <w:r w:rsidRPr="00993F03">
        <w:t xml:space="preserve"> è effettuato</w:t>
      </w:r>
      <w:r w:rsidR="00C84AD7" w:rsidRPr="00993F03">
        <w:t xml:space="preserve"> in continuo</w:t>
      </w:r>
      <w:r w:rsidRPr="00993F03">
        <w:t xml:space="preserve"> mediante un doppio Sistema di Monitoraggio delle </w:t>
      </w:r>
      <w:r w:rsidRPr="00993F03">
        <w:lastRenderedPageBreak/>
        <w:t>Emissioni (SME), che permette di copri</w:t>
      </w:r>
      <w:r w:rsidR="00070686" w:rsidRPr="00993F03">
        <w:t>r</w:t>
      </w:r>
      <w:r w:rsidRPr="00993F03">
        <w:t>e le eventuali disfunzioni e fuori servizio di uno dei due sistemi di monitoraggio, garantendo quindi continuità nell’acquisizione e monitoraggio delle emissioni.</w:t>
      </w:r>
      <w:r w:rsidR="00755874" w:rsidRPr="00993F03">
        <w:t xml:space="preserve"> </w:t>
      </w:r>
      <w:r w:rsidR="00C84AD7" w:rsidRPr="00993F03">
        <w:t xml:space="preserve">Alla fine di ogni mese, come da procedura in essere, la Società trasmette </w:t>
      </w:r>
      <w:r w:rsidR="00AA6308" w:rsidRPr="00993F03">
        <w:t>all’autorità competente ed all’</w:t>
      </w:r>
      <w:r w:rsidR="00C84AD7" w:rsidRPr="00993F03">
        <w:t>ARPA, i report giornalieri dello</w:t>
      </w:r>
      <w:r w:rsidR="00AA6308" w:rsidRPr="00993F03">
        <w:t xml:space="preserve"> </w:t>
      </w:r>
      <w:r w:rsidR="00C84AD7" w:rsidRPr="00993F03">
        <w:t>SME.</w:t>
      </w:r>
    </w:p>
    <w:p w:rsidR="00C84AD7" w:rsidRPr="00993F03" w:rsidRDefault="00C84AD7" w:rsidP="00732F11"/>
    <w:p w:rsidR="00C84AD7" w:rsidRPr="00993F03" w:rsidRDefault="00C84AD7" w:rsidP="00732F11">
      <w:pPr>
        <w:rPr>
          <w:i/>
        </w:rPr>
      </w:pPr>
      <w:r w:rsidRPr="00993F03">
        <w:t xml:space="preserve">Con cadenza almeno quadrimestrale, è inoltre verificato il rispetto dei limiti di emissione per le sostanze riportate in </w:t>
      </w:r>
      <w:r w:rsidRPr="00993F03">
        <w:rPr>
          <w:i/>
        </w:rPr>
        <w:t xml:space="preserve">Allegato 1 Lett. A Punti 3 e 4 del D.Lgs n.133/2005, </w:t>
      </w:r>
      <w:r w:rsidRPr="00993F03">
        <w:t xml:space="preserve">come riportato nella precedente </w:t>
      </w:r>
      <w:r w:rsidRPr="00993F03">
        <w:rPr>
          <w:i/>
        </w:rPr>
        <w:t>Tabella 3.2.8.1a.</w:t>
      </w:r>
    </w:p>
    <w:p w:rsidR="00AA6308" w:rsidRPr="00993F03" w:rsidRDefault="00AA6308" w:rsidP="00732F11"/>
    <w:p w:rsidR="00DE6CFB" w:rsidRPr="00993F03" w:rsidRDefault="005B13C4" w:rsidP="00732F11">
      <w:r w:rsidRPr="00993F03">
        <w:t xml:space="preserve">Nella seguente </w:t>
      </w:r>
      <w:r w:rsidRPr="00993F03">
        <w:rPr>
          <w:i/>
        </w:rPr>
        <w:t>Tabella 3.2.8.1c</w:t>
      </w:r>
      <w:r w:rsidR="00DE6CFB" w:rsidRPr="00993F03">
        <w:t xml:space="preserve"> si riporta</w:t>
      </w:r>
      <w:r w:rsidR="003403C6" w:rsidRPr="00993F03">
        <w:t>, per l’ultimo triennio</w:t>
      </w:r>
      <w:r w:rsidR="001C17AB" w:rsidRPr="00993F03">
        <w:t xml:space="preserve"> di esercizio</w:t>
      </w:r>
      <w:r w:rsidR="003403C6" w:rsidRPr="00993F03">
        <w:t>,</w:t>
      </w:r>
      <w:r w:rsidRPr="00993F03">
        <w:t xml:space="preserve"> </w:t>
      </w:r>
      <w:r w:rsidR="00DE6CFB" w:rsidRPr="00993F03">
        <w:t>la media annuale</w:t>
      </w:r>
      <w:r w:rsidR="003403C6" w:rsidRPr="00993F03">
        <w:t xml:space="preserve"> delle concentrazioni </w:t>
      </w:r>
      <w:r w:rsidR="00DE6CFB" w:rsidRPr="00993F03">
        <w:t xml:space="preserve">calcolate su 30 minuti </w:t>
      </w:r>
      <w:r w:rsidR="003403C6" w:rsidRPr="00993F03">
        <w:t>e</w:t>
      </w:r>
      <w:r w:rsidR="00DE6CFB" w:rsidRPr="00993F03">
        <w:t xml:space="preserve"> rispettivi minimi e massimi</w:t>
      </w:r>
      <w:r w:rsidR="003403C6" w:rsidRPr="00993F03">
        <w:t>, rilevati dai sistemi SME.</w:t>
      </w:r>
    </w:p>
    <w:p w:rsidR="00277AA3" w:rsidRPr="00993F03" w:rsidRDefault="00277AA3" w:rsidP="00732F11"/>
    <w:p w:rsidR="00CC46C7" w:rsidRPr="00993F03" w:rsidRDefault="003403C6" w:rsidP="007E532C">
      <w:pPr>
        <w:pStyle w:val="TitoloTabellaSTEAM"/>
      </w:pPr>
      <w:r w:rsidRPr="00993F03">
        <w:t>Tabella 3.2.8.1</w:t>
      </w:r>
      <w:r w:rsidR="00556DD3" w:rsidRPr="00993F03">
        <w:t>c</w:t>
      </w:r>
      <w:r w:rsidRPr="00993F03">
        <w:tab/>
        <w:t>Media Annuale delle Concentrazioni Calcolate su 30 Minuti e Rispettivi Minimi e Massimi</w:t>
      </w:r>
    </w:p>
    <w:tbl>
      <w:tblPr>
        <w:tblW w:w="5109" w:type="pct"/>
        <w:tblBorders>
          <w:top w:val="single" w:sz="12" w:space="0" w:color="auto"/>
          <w:left w:val="single" w:sz="12" w:space="0" w:color="auto"/>
          <w:bottom w:val="single" w:sz="12" w:space="0" w:color="auto"/>
          <w:right w:val="single" w:sz="12" w:space="0" w:color="auto"/>
          <w:insideH w:val="single" w:sz="6" w:space="0" w:color="auto"/>
        </w:tblBorders>
        <w:tblLayout w:type="fixed"/>
        <w:tblLook w:val="04A0"/>
      </w:tblPr>
      <w:tblGrid>
        <w:gridCol w:w="1165"/>
        <w:gridCol w:w="703"/>
        <w:gridCol w:w="703"/>
        <w:gridCol w:w="941"/>
        <w:gridCol w:w="710"/>
        <w:gridCol w:w="710"/>
        <w:gridCol w:w="991"/>
        <w:gridCol w:w="710"/>
        <w:gridCol w:w="708"/>
        <w:gridCol w:w="990"/>
      </w:tblGrid>
      <w:tr w:rsidR="00DE6CFB" w:rsidRPr="00993F03" w:rsidTr="00713221">
        <w:trPr>
          <w:cantSplit/>
          <w:tblHeader/>
        </w:trPr>
        <w:tc>
          <w:tcPr>
            <w:tcW w:w="699" w:type="pct"/>
            <w:vMerge w:val="restart"/>
            <w:tcBorders>
              <w:top w:val="single" w:sz="12" w:space="0" w:color="auto"/>
              <w:left w:val="single" w:sz="12" w:space="0" w:color="auto"/>
              <w:bottom w:val="single" w:sz="12" w:space="0" w:color="auto"/>
              <w:right w:val="nil"/>
            </w:tcBorders>
            <w:vAlign w:val="center"/>
          </w:tcPr>
          <w:p w:rsidR="00DE6CFB" w:rsidRPr="00993F03" w:rsidRDefault="00DE6CFB" w:rsidP="00805778">
            <w:pPr>
              <w:jc w:val="left"/>
              <w:rPr>
                <w:b/>
                <w:sz w:val="18"/>
                <w:szCs w:val="18"/>
              </w:rPr>
            </w:pPr>
            <w:r w:rsidRPr="00993F03">
              <w:rPr>
                <w:b/>
                <w:sz w:val="18"/>
                <w:szCs w:val="18"/>
              </w:rPr>
              <w:t>Inquinante</w:t>
            </w:r>
          </w:p>
        </w:tc>
        <w:tc>
          <w:tcPr>
            <w:tcW w:w="4301" w:type="pct"/>
            <w:gridSpan w:val="9"/>
            <w:tcBorders>
              <w:top w:val="single" w:sz="12" w:space="0" w:color="auto"/>
              <w:left w:val="nil"/>
              <w:bottom w:val="single" w:sz="6" w:space="0" w:color="auto"/>
              <w:right w:val="single" w:sz="12" w:space="0" w:color="auto"/>
            </w:tcBorders>
          </w:tcPr>
          <w:p w:rsidR="00DE6CFB" w:rsidRPr="00993F03" w:rsidRDefault="00DE6CFB" w:rsidP="006243D1">
            <w:pPr>
              <w:jc w:val="center"/>
              <w:rPr>
                <w:b/>
                <w:sz w:val="18"/>
                <w:szCs w:val="18"/>
                <w:vertAlign w:val="subscript"/>
              </w:rPr>
            </w:pPr>
            <w:r w:rsidRPr="00993F03">
              <w:rPr>
                <w:b/>
                <w:sz w:val="18"/>
                <w:szCs w:val="18"/>
              </w:rPr>
              <w:t>Concentrazioni (mg/Nm</w:t>
            </w:r>
            <w:r w:rsidRPr="00993F03">
              <w:rPr>
                <w:b/>
                <w:sz w:val="18"/>
                <w:szCs w:val="18"/>
                <w:vertAlign w:val="superscript"/>
              </w:rPr>
              <w:t>3</w:t>
            </w:r>
            <w:r w:rsidRPr="00993F03">
              <w:rPr>
                <w:b/>
                <w:sz w:val="18"/>
                <w:szCs w:val="18"/>
              </w:rPr>
              <w:t>)</w:t>
            </w:r>
            <w:r w:rsidR="003403C6" w:rsidRPr="00993F03">
              <w:rPr>
                <w:b/>
                <w:sz w:val="18"/>
                <w:szCs w:val="18"/>
                <w:vertAlign w:val="superscript"/>
              </w:rPr>
              <w:t>(1)</w:t>
            </w:r>
          </w:p>
        </w:tc>
      </w:tr>
      <w:tr w:rsidR="00DE6CFB" w:rsidRPr="00993F03" w:rsidTr="00713221">
        <w:trPr>
          <w:cantSplit/>
          <w:tblHeader/>
        </w:trPr>
        <w:tc>
          <w:tcPr>
            <w:tcW w:w="699" w:type="pct"/>
            <w:vMerge/>
            <w:tcBorders>
              <w:bottom w:val="single" w:sz="12" w:space="0" w:color="auto"/>
              <w:right w:val="single" w:sz="6" w:space="0" w:color="auto"/>
            </w:tcBorders>
          </w:tcPr>
          <w:p w:rsidR="00DE6CFB" w:rsidRPr="00993F03" w:rsidRDefault="00DE6CFB" w:rsidP="00732F11">
            <w:pPr>
              <w:rPr>
                <w:b/>
                <w:sz w:val="18"/>
                <w:szCs w:val="18"/>
              </w:rPr>
            </w:pPr>
          </w:p>
        </w:tc>
        <w:tc>
          <w:tcPr>
            <w:tcW w:w="1409" w:type="pct"/>
            <w:gridSpan w:val="3"/>
            <w:tcBorders>
              <w:top w:val="single" w:sz="6" w:space="0" w:color="auto"/>
              <w:left w:val="single" w:sz="6" w:space="0" w:color="auto"/>
              <w:bottom w:val="single" w:sz="6" w:space="0" w:color="auto"/>
              <w:right w:val="single" w:sz="6" w:space="0" w:color="auto"/>
            </w:tcBorders>
          </w:tcPr>
          <w:p w:rsidR="00DE6CFB" w:rsidRPr="00993F03" w:rsidRDefault="00DE6CFB" w:rsidP="006243D1">
            <w:pPr>
              <w:jc w:val="center"/>
              <w:rPr>
                <w:b/>
                <w:sz w:val="18"/>
                <w:szCs w:val="18"/>
              </w:rPr>
            </w:pPr>
            <w:r w:rsidRPr="00993F03">
              <w:rPr>
                <w:b/>
                <w:sz w:val="18"/>
                <w:szCs w:val="18"/>
              </w:rPr>
              <w:t>2009</w:t>
            </w:r>
          </w:p>
        </w:tc>
        <w:tc>
          <w:tcPr>
            <w:tcW w:w="1446" w:type="pct"/>
            <w:gridSpan w:val="3"/>
            <w:tcBorders>
              <w:top w:val="single" w:sz="6" w:space="0" w:color="auto"/>
              <w:left w:val="single" w:sz="6" w:space="0" w:color="auto"/>
              <w:bottom w:val="single" w:sz="6" w:space="0" w:color="auto"/>
              <w:right w:val="single" w:sz="6" w:space="0" w:color="auto"/>
            </w:tcBorders>
          </w:tcPr>
          <w:p w:rsidR="00DE6CFB" w:rsidRPr="00993F03" w:rsidRDefault="00DE6CFB" w:rsidP="006243D1">
            <w:pPr>
              <w:jc w:val="center"/>
              <w:rPr>
                <w:b/>
                <w:sz w:val="18"/>
                <w:szCs w:val="18"/>
              </w:rPr>
            </w:pPr>
            <w:r w:rsidRPr="00993F03">
              <w:rPr>
                <w:b/>
                <w:sz w:val="18"/>
                <w:szCs w:val="18"/>
              </w:rPr>
              <w:t>2010</w:t>
            </w:r>
          </w:p>
        </w:tc>
        <w:tc>
          <w:tcPr>
            <w:tcW w:w="1446" w:type="pct"/>
            <w:gridSpan w:val="3"/>
            <w:tcBorders>
              <w:top w:val="single" w:sz="6" w:space="0" w:color="auto"/>
              <w:left w:val="single" w:sz="6" w:space="0" w:color="auto"/>
              <w:bottom w:val="single" w:sz="6" w:space="0" w:color="auto"/>
            </w:tcBorders>
          </w:tcPr>
          <w:p w:rsidR="00DE6CFB" w:rsidRPr="00993F03" w:rsidRDefault="00DE6CFB" w:rsidP="006243D1">
            <w:pPr>
              <w:jc w:val="center"/>
              <w:rPr>
                <w:b/>
                <w:sz w:val="18"/>
                <w:szCs w:val="18"/>
                <w:vertAlign w:val="superscript"/>
              </w:rPr>
            </w:pPr>
            <w:r w:rsidRPr="00993F03">
              <w:rPr>
                <w:b/>
                <w:sz w:val="18"/>
                <w:szCs w:val="18"/>
              </w:rPr>
              <w:t>2011</w:t>
            </w:r>
            <w:r w:rsidR="008136E1" w:rsidRPr="00993F03">
              <w:rPr>
                <w:b/>
                <w:sz w:val="18"/>
                <w:szCs w:val="18"/>
                <w:vertAlign w:val="superscript"/>
              </w:rPr>
              <w:t>(2)</w:t>
            </w:r>
          </w:p>
        </w:tc>
      </w:tr>
      <w:tr w:rsidR="00DE6CFB" w:rsidRPr="00993F03" w:rsidTr="00713221">
        <w:trPr>
          <w:cantSplit/>
          <w:tblHeader/>
        </w:trPr>
        <w:tc>
          <w:tcPr>
            <w:tcW w:w="699" w:type="pct"/>
            <w:vMerge/>
            <w:tcBorders>
              <w:bottom w:val="single" w:sz="12" w:space="0" w:color="auto"/>
              <w:right w:val="single" w:sz="6" w:space="0" w:color="auto"/>
            </w:tcBorders>
          </w:tcPr>
          <w:p w:rsidR="00DE6CFB" w:rsidRPr="00993F03" w:rsidRDefault="00DE6CFB" w:rsidP="00732F11">
            <w:pPr>
              <w:rPr>
                <w:b/>
                <w:sz w:val="18"/>
                <w:szCs w:val="18"/>
              </w:rPr>
            </w:pPr>
          </w:p>
        </w:tc>
        <w:tc>
          <w:tcPr>
            <w:tcW w:w="422" w:type="pct"/>
            <w:tcBorders>
              <w:top w:val="single" w:sz="6" w:space="0" w:color="auto"/>
              <w:left w:val="single" w:sz="6" w:space="0" w:color="auto"/>
              <w:bottom w:val="single" w:sz="12" w:space="0" w:color="auto"/>
            </w:tcBorders>
            <w:vAlign w:val="center"/>
          </w:tcPr>
          <w:p w:rsidR="00DE6CFB" w:rsidRPr="00993F03" w:rsidRDefault="00DE6CFB" w:rsidP="00805778">
            <w:pPr>
              <w:jc w:val="center"/>
              <w:rPr>
                <w:b/>
                <w:sz w:val="18"/>
                <w:szCs w:val="18"/>
              </w:rPr>
            </w:pPr>
            <w:r w:rsidRPr="00993F03">
              <w:rPr>
                <w:b/>
                <w:sz w:val="18"/>
                <w:szCs w:val="18"/>
              </w:rPr>
              <w:t>Min.</w:t>
            </w:r>
          </w:p>
        </w:tc>
        <w:tc>
          <w:tcPr>
            <w:tcW w:w="422" w:type="pct"/>
            <w:tcBorders>
              <w:top w:val="single" w:sz="6" w:space="0" w:color="auto"/>
              <w:bottom w:val="single" w:sz="12" w:space="0" w:color="auto"/>
            </w:tcBorders>
            <w:vAlign w:val="center"/>
          </w:tcPr>
          <w:p w:rsidR="00DE6CFB" w:rsidRPr="00993F03" w:rsidRDefault="00DE6CFB" w:rsidP="00805778">
            <w:pPr>
              <w:jc w:val="center"/>
              <w:rPr>
                <w:b/>
                <w:sz w:val="18"/>
                <w:szCs w:val="18"/>
              </w:rPr>
            </w:pPr>
            <w:r w:rsidRPr="00993F03">
              <w:rPr>
                <w:b/>
                <w:sz w:val="18"/>
                <w:szCs w:val="18"/>
              </w:rPr>
              <w:t>Max</w:t>
            </w:r>
          </w:p>
        </w:tc>
        <w:tc>
          <w:tcPr>
            <w:tcW w:w="565" w:type="pct"/>
            <w:tcBorders>
              <w:top w:val="single" w:sz="6" w:space="0" w:color="auto"/>
              <w:bottom w:val="single" w:sz="12" w:space="0" w:color="auto"/>
              <w:right w:val="single" w:sz="6" w:space="0" w:color="auto"/>
            </w:tcBorders>
            <w:vAlign w:val="center"/>
          </w:tcPr>
          <w:p w:rsidR="00DE6CFB" w:rsidRPr="00993F03" w:rsidRDefault="00DE6CFB" w:rsidP="00805778">
            <w:pPr>
              <w:jc w:val="center"/>
              <w:rPr>
                <w:b/>
                <w:sz w:val="18"/>
                <w:szCs w:val="18"/>
              </w:rPr>
            </w:pPr>
            <w:r w:rsidRPr="00993F03">
              <w:rPr>
                <w:b/>
                <w:sz w:val="18"/>
                <w:szCs w:val="18"/>
              </w:rPr>
              <w:t>Media Annuale</w:t>
            </w:r>
          </w:p>
        </w:tc>
        <w:tc>
          <w:tcPr>
            <w:tcW w:w="426" w:type="pct"/>
            <w:tcBorders>
              <w:top w:val="single" w:sz="6" w:space="0" w:color="auto"/>
              <w:left w:val="single" w:sz="6" w:space="0" w:color="auto"/>
              <w:bottom w:val="single" w:sz="12" w:space="0" w:color="auto"/>
            </w:tcBorders>
            <w:vAlign w:val="center"/>
          </w:tcPr>
          <w:p w:rsidR="00DE6CFB" w:rsidRPr="00993F03" w:rsidRDefault="00DE6CFB" w:rsidP="00805778">
            <w:pPr>
              <w:jc w:val="center"/>
              <w:rPr>
                <w:b/>
                <w:sz w:val="18"/>
                <w:szCs w:val="18"/>
              </w:rPr>
            </w:pPr>
            <w:r w:rsidRPr="00993F03">
              <w:rPr>
                <w:b/>
                <w:sz w:val="18"/>
                <w:szCs w:val="18"/>
              </w:rPr>
              <w:t>Min.</w:t>
            </w:r>
          </w:p>
        </w:tc>
        <w:tc>
          <w:tcPr>
            <w:tcW w:w="426" w:type="pct"/>
            <w:tcBorders>
              <w:top w:val="single" w:sz="6" w:space="0" w:color="auto"/>
              <w:bottom w:val="single" w:sz="12" w:space="0" w:color="auto"/>
            </w:tcBorders>
            <w:vAlign w:val="center"/>
          </w:tcPr>
          <w:p w:rsidR="00DE6CFB" w:rsidRPr="00993F03" w:rsidRDefault="00DE6CFB" w:rsidP="00805778">
            <w:pPr>
              <w:jc w:val="center"/>
              <w:rPr>
                <w:b/>
                <w:sz w:val="18"/>
                <w:szCs w:val="18"/>
              </w:rPr>
            </w:pPr>
            <w:r w:rsidRPr="00993F03">
              <w:rPr>
                <w:b/>
                <w:sz w:val="18"/>
                <w:szCs w:val="18"/>
              </w:rPr>
              <w:t>Max</w:t>
            </w:r>
          </w:p>
        </w:tc>
        <w:tc>
          <w:tcPr>
            <w:tcW w:w="595" w:type="pct"/>
            <w:tcBorders>
              <w:top w:val="single" w:sz="6" w:space="0" w:color="auto"/>
              <w:bottom w:val="single" w:sz="12" w:space="0" w:color="auto"/>
              <w:right w:val="single" w:sz="6" w:space="0" w:color="auto"/>
            </w:tcBorders>
            <w:vAlign w:val="center"/>
          </w:tcPr>
          <w:p w:rsidR="00DE6CFB" w:rsidRPr="00993F03" w:rsidRDefault="00DE6CFB" w:rsidP="00805778">
            <w:pPr>
              <w:jc w:val="center"/>
              <w:rPr>
                <w:b/>
                <w:sz w:val="18"/>
                <w:szCs w:val="18"/>
              </w:rPr>
            </w:pPr>
            <w:r w:rsidRPr="00993F03">
              <w:rPr>
                <w:b/>
                <w:sz w:val="18"/>
                <w:szCs w:val="18"/>
              </w:rPr>
              <w:t>Media Annuale</w:t>
            </w:r>
          </w:p>
        </w:tc>
        <w:tc>
          <w:tcPr>
            <w:tcW w:w="426" w:type="pct"/>
            <w:tcBorders>
              <w:top w:val="single" w:sz="6" w:space="0" w:color="auto"/>
              <w:left w:val="single" w:sz="6" w:space="0" w:color="auto"/>
              <w:bottom w:val="single" w:sz="12" w:space="0" w:color="auto"/>
            </w:tcBorders>
            <w:vAlign w:val="center"/>
          </w:tcPr>
          <w:p w:rsidR="00DE6CFB" w:rsidRPr="00993F03" w:rsidRDefault="00DE6CFB" w:rsidP="00805778">
            <w:pPr>
              <w:jc w:val="center"/>
              <w:rPr>
                <w:b/>
                <w:sz w:val="18"/>
                <w:szCs w:val="18"/>
              </w:rPr>
            </w:pPr>
            <w:r w:rsidRPr="00993F03">
              <w:rPr>
                <w:b/>
                <w:sz w:val="18"/>
                <w:szCs w:val="18"/>
              </w:rPr>
              <w:t>Min.</w:t>
            </w:r>
          </w:p>
        </w:tc>
        <w:tc>
          <w:tcPr>
            <w:tcW w:w="425" w:type="pct"/>
            <w:tcBorders>
              <w:top w:val="single" w:sz="6" w:space="0" w:color="auto"/>
              <w:bottom w:val="single" w:sz="12" w:space="0" w:color="auto"/>
            </w:tcBorders>
            <w:vAlign w:val="center"/>
          </w:tcPr>
          <w:p w:rsidR="00DE6CFB" w:rsidRPr="00993F03" w:rsidRDefault="00DE6CFB" w:rsidP="00805778">
            <w:pPr>
              <w:jc w:val="center"/>
              <w:rPr>
                <w:b/>
                <w:sz w:val="18"/>
                <w:szCs w:val="18"/>
              </w:rPr>
            </w:pPr>
            <w:r w:rsidRPr="00993F03">
              <w:rPr>
                <w:b/>
                <w:sz w:val="18"/>
                <w:szCs w:val="18"/>
              </w:rPr>
              <w:t>Max</w:t>
            </w:r>
          </w:p>
        </w:tc>
        <w:tc>
          <w:tcPr>
            <w:tcW w:w="595" w:type="pct"/>
            <w:tcBorders>
              <w:top w:val="single" w:sz="6" w:space="0" w:color="auto"/>
              <w:bottom w:val="single" w:sz="12" w:space="0" w:color="auto"/>
            </w:tcBorders>
            <w:vAlign w:val="center"/>
          </w:tcPr>
          <w:p w:rsidR="00DE6CFB" w:rsidRPr="00993F03" w:rsidRDefault="00DE6CFB" w:rsidP="00805778">
            <w:pPr>
              <w:jc w:val="center"/>
              <w:rPr>
                <w:b/>
                <w:sz w:val="18"/>
                <w:szCs w:val="18"/>
              </w:rPr>
            </w:pPr>
            <w:r w:rsidRPr="00993F03">
              <w:rPr>
                <w:b/>
                <w:sz w:val="18"/>
                <w:szCs w:val="18"/>
              </w:rPr>
              <w:t>Media Annuale</w:t>
            </w:r>
          </w:p>
        </w:tc>
      </w:tr>
      <w:tr w:rsidR="00DE6CFB" w:rsidRPr="00993F03" w:rsidTr="000A7045">
        <w:trPr>
          <w:cantSplit/>
        </w:trPr>
        <w:tc>
          <w:tcPr>
            <w:tcW w:w="699" w:type="pct"/>
            <w:tcBorders>
              <w:top w:val="single" w:sz="12" w:space="0" w:color="auto"/>
              <w:bottom w:val="single" w:sz="6" w:space="0" w:color="auto"/>
              <w:right w:val="single" w:sz="6" w:space="0" w:color="auto"/>
            </w:tcBorders>
          </w:tcPr>
          <w:p w:rsidR="00DE6CFB" w:rsidRPr="00993F03" w:rsidRDefault="00DE6CFB" w:rsidP="00CC46C7">
            <w:pPr>
              <w:rPr>
                <w:b/>
                <w:sz w:val="18"/>
                <w:szCs w:val="18"/>
              </w:rPr>
            </w:pPr>
            <w:r w:rsidRPr="00993F03">
              <w:rPr>
                <w:b/>
                <w:sz w:val="18"/>
                <w:szCs w:val="18"/>
              </w:rPr>
              <w:t>COT</w:t>
            </w:r>
          </w:p>
        </w:tc>
        <w:tc>
          <w:tcPr>
            <w:tcW w:w="422" w:type="pct"/>
            <w:tcBorders>
              <w:top w:val="single" w:sz="12" w:space="0" w:color="auto"/>
              <w:left w:val="single" w:sz="6" w:space="0" w:color="auto"/>
              <w:bottom w:val="single" w:sz="6" w:space="0" w:color="auto"/>
            </w:tcBorders>
          </w:tcPr>
          <w:p w:rsidR="00DE6CFB" w:rsidRPr="00993F03" w:rsidRDefault="003403C6" w:rsidP="006243D1">
            <w:pPr>
              <w:jc w:val="center"/>
              <w:rPr>
                <w:sz w:val="18"/>
                <w:szCs w:val="18"/>
              </w:rPr>
            </w:pPr>
            <w:r w:rsidRPr="00993F03">
              <w:rPr>
                <w:sz w:val="18"/>
                <w:szCs w:val="18"/>
              </w:rPr>
              <w:t>0,2</w:t>
            </w:r>
          </w:p>
        </w:tc>
        <w:tc>
          <w:tcPr>
            <w:tcW w:w="422" w:type="pct"/>
            <w:tcBorders>
              <w:top w:val="single" w:sz="12" w:space="0" w:color="auto"/>
              <w:bottom w:val="single" w:sz="6" w:space="0" w:color="auto"/>
            </w:tcBorders>
          </w:tcPr>
          <w:p w:rsidR="00DE6CFB" w:rsidRPr="00993F03" w:rsidRDefault="003403C6" w:rsidP="006243D1">
            <w:pPr>
              <w:jc w:val="center"/>
              <w:rPr>
                <w:sz w:val="18"/>
                <w:szCs w:val="18"/>
              </w:rPr>
            </w:pPr>
            <w:r w:rsidRPr="00993F03">
              <w:rPr>
                <w:sz w:val="18"/>
                <w:szCs w:val="18"/>
              </w:rPr>
              <w:t>1,4</w:t>
            </w:r>
          </w:p>
        </w:tc>
        <w:tc>
          <w:tcPr>
            <w:tcW w:w="565" w:type="pct"/>
            <w:tcBorders>
              <w:top w:val="single" w:sz="12" w:space="0" w:color="auto"/>
              <w:bottom w:val="single" w:sz="6" w:space="0" w:color="auto"/>
              <w:right w:val="single" w:sz="6" w:space="0" w:color="auto"/>
            </w:tcBorders>
          </w:tcPr>
          <w:p w:rsidR="00DE6CFB" w:rsidRPr="00993F03" w:rsidRDefault="003403C6" w:rsidP="006243D1">
            <w:pPr>
              <w:jc w:val="center"/>
              <w:rPr>
                <w:sz w:val="18"/>
                <w:szCs w:val="18"/>
              </w:rPr>
            </w:pPr>
            <w:r w:rsidRPr="00993F03">
              <w:rPr>
                <w:sz w:val="18"/>
                <w:szCs w:val="18"/>
              </w:rPr>
              <w:t>0,5</w:t>
            </w:r>
          </w:p>
        </w:tc>
        <w:tc>
          <w:tcPr>
            <w:tcW w:w="426" w:type="pct"/>
            <w:tcBorders>
              <w:top w:val="single" w:sz="12" w:space="0" w:color="auto"/>
              <w:left w:val="single" w:sz="6" w:space="0" w:color="auto"/>
              <w:bottom w:val="single" w:sz="6" w:space="0" w:color="auto"/>
            </w:tcBorders>
          </w:tcPr>
          <w:p w:rsidR="00DE6CFB" w:rsidRPr="00993F03" w:rsidRDefault="00AF2BBC" w:rsidP="006243D1">
            <w:pPr>
              <w:jc w:val="center"/>
              <w:rPr>
                <w:sz w:val="18"/>
                <w:szCs w:val="18"/>
              </w:rPr>
            </w:pPr>
            <w:r w:rsidRPr="00993F03">
              <w:rPr>
                <w:sz w:val="18"/>
                <w:szCs w:val="18"/>
              </w:rPr>
              <w:t>0,6</w:t>
            </w:r>
          </w:p>
        </w:tc>
        <w:tc>
          <w:tcPr>
            <w:tcW w:w="426" w:type="pct"/>
            <w:tcBorders>
              <w:top w:val="single" w:sz="12" w:space="0" w:color="auto"/>
              <w:bottom w:val="single" w:sz="6" w:space="0" w:color="auto"/>
            </w:tcBorders>
          </w:tcPr>
          <w:p w:rsidR="00DE6CFB" w:rsidRPr="00993F03" w:rsidRDefault="00AF2BBC" w:rsidP="006243D1">
            <w:pPr>
              <w:jc w:val="center"/>
              <w:rPr>
                <w:sz w:val="18"/>
                <w:szCs w:val="18"/>
              </w:rPr>
            </w:pPr>
            <w:r w:rsidRPr="00993F03">
              <w:rPr>
                <w:sz w:val="18"/>
                <w:szCs w:val="18"/>
              </w:rPr>
              <w:t>1,8</w:t>
            </w:r>
          </w:p>
        </w:tc>
        <w:tc>
          <w:tcPr>
            <w:tcW w:w="595" w:type="pct"/>
            <w:tcBorders>
              <w:top w:val="single" w:sz="12" w:space="0" w:color="auto"/>
              <w:bottom w:val="single" w:sz="6" w:space="0" w:color="auto"/>
              <w:right w:val="single" w:sz="6" w:space="0" w:color="auto"/>
            </w:tcBorders>
          </w:tcPr>
          <w:p w:rsidR="00DE6CFB" w:rsidRPr="00993F03" w:rsidRDefault="00AF2BBC" w:rsidP="006243D1">
            <w:pPr>
              <w:jc w:val="center"/>
              <w:rPr>
                <w:sz w:val="18"/>
                <w:szCs w:val="18"/>
              </w:rPr>
            </w:pPr>
            <w:r w:rsidRPr="00993F03">
              <w:rPr>
                <w:sz w:val="18"/>
                <w:szCs w:val="18"/>
              </w:rPr>
              <w:t>1,1</w:t>
            </w:r>
          </w:p>
        </w:tc>
        <w:tc>
          <w:tcPr>
            <w:tcW w:w="426" w:type="pct"/>
            <w:tcBorders>
              <w:top w:val="single" w:sz="12" w:space="0" w:color="auto"/>
              <w:left w:val="single" w:sz="6" w:space="0" w:color="auto"/>
              <w:bottom w:val="single" w:sz="6" w:space="0" w:color="auto"/>
            </w:tcBorders>
          </w:tcPr>
          <w:p w:rsidR="00DE6CFB" w:rsidRPr="00993F03" w:rsidRDefault="00AF2BBC" w:rsidP="006243D1">
            <w:pPr>
              <w:jc w:val="center"/>
              <w:rPr>
                <w:sz w:val="18"/>
                <w:szCs w:val="18"/>
              </w:rPr>
            </w:pPr>
            <w:r w:rsidRPr="00993F03">
              <w:rPr>
                <w:sz w:val="18"/>
                <w:szCs w:val="18"/>
              </w:rPr>
              <w:t>0,3</w:t>
            </w:r>
          </w:p>
        </w:tc>
        <w:tc>
          <w:tcPr>
            <w:tcW w:w="425" w:type="pct"/>
            <w:tcBorders>
              <w:top w:val="single" w:sz="12" w:space="0" w:color="auto"/>
              <w:bottom w:val="single" w:sz="6" w:space="0" w:color="auto"/>
            </w:tcBorders>
          </w:tcPr>
          <w:p w:rsidR="00DE6CFB" w:rsidRPr="00993F03" w:rsidRDefault="00AF2BBC" w:rsidP="006243D1">
            <w:pPr>
              <w:jc w:val="center"/>
              <w:rPr>
                <w:sz w:val="18"/>
                <w:szCs w:val="18"/>
              </w:rPr>
            </w:pPr>
            <w:r w:rsidRPr="00993F03">
              <w:rPr>
                <w:sz w:val="18"/>
                <w:szCs w:val="18"/>
              </w:rPr>
              <w:t>1,4</w:t>
            </w:r>
          </w:p>
        </w:tc>
        <w:tc>
          <w:tcPr>
            <w:tcW w:w="595" w:type="pct"/>
            <w:tcBorders>
              <w:top w:val="single" w:sz="12" w:space="0" w:color="auto"/>
              <w:bottom w:val="single" w:sz="6" w:space="0" w:color="auto"/>
            </w:tcBorders>
          </w:tcPr>
          <w:p w:rsidR="00DE6CFB" w:rsidRPr="00993F03" w:rsidRDefault="00AF2BBC" w:rsidP="006243D1">
            <w:pPr>
              <w:jc w:val="center"/>
              <w:rPr>
                <w:sz w:val="18"/>
                <w:szCs w:val="18"/>
              </w:rPr>
            </w:pPr>
            <w:r w:rsidRPr="00993F03">
              <w:rPr>
                <w:sz w:val="18"/>
                <w:szCs w:val="18"/>
              </w:rPr>
              <w:t>0,7</w:t>
            </w:r>
          </w:p>
        </w:tc>
      </w:tr>
      <w:tr w:rsidR="00DE6CFB" w:rsidRPr="00993F03" w:rsidTr="000A7045">
        <w:trPr>
          <w:cantSplit/>
        </w:trPr>
        <w:tc>
          <w:tcPr>
            <w:tcW w:w="699" w:type="pct"/>
            <w:tcBorders>
              <w:top w:val="single" w:sz="6" w:space="0" w:color="auto"/>
              <w:bottom w:val="single" w:sz="12" w:space="0" w:color="auto"/>
              <w:right w:val="single" w:sz="6" w:space="0" w:color="auto"/>
            </w:tcBorders>
          </w:tcPr>
          <w:p w:rsidR="00DE6CFB" w:rsidRPr="00993F03" w:rsidRDefault="00DE6CFB" w:rsidP="00732F11">
            <w:pPr>
              <w:rPr>
                <w:b/>
                <w:sz w:val="18"/>
                <w:szCs w:val="18"/>
              </w:rPr>
            </w:pPr>
            <w:r w:rsidRPr="00993F03">
              <w:rPr>
                <w:b/>
                <w:sz w:val="18"/>
                <w:szCs w:val="18"/>
              </w:rPr>
              <w:t>HCl</w:t>
            </w:r>
          </w:p>
        </w:tc>
        <w:tc>
          <w:tcPr>
            <w:tcW w:w="422" w:type="pct"/>
            <w:tcBorders>
              <w:top w:val="single" w:sz="6" w:space="0" w:color="auto"/>
              <w:left w:val="single" w:sz="6" w:space="0" w:color="auto"/>
              <w:bottom w:val="single" w:sz="12" w:space="0" w:color="auto"/>
            </w:tcBorders>
          </w:tcPr>
          <w:p w:rsidR="00DE6CFB" w:rsidRPr="00993F03" w:rsidRDefault="003403C6" w:rsidP="006243D1">
            <w:pPr>
              <w:jc w:val="center"/>
              <w:rPr>
                <w:sz w:val="18"/>
                <w:szCs w:val="18"/>
              </w:rPr>
            </w:pPr>
            <w:r w:rsidRPr="00993F03">
              <w:rPr>
                <w:sz w:val="18"/>
                <w:szCs w:val="18"/>
              </w:rPr>
              <w:t>0,2</w:t>
            </w:r>
          </w:p>
        </w:tc>
        <w:tc>
          <w:tcPr>
            <w:tcW w:w="422" w:type="pct"/>
            <w:tcBorders>
              <w:top w:val="single" w:sz="6" w:space="0" w:color="auto"/>
              <w:bottom w:val="single" w:sz="12" w:space="0" w:color="auto"/>
            </w:tcBorders>
          </w:tcPr>
          <w:p w:rsidR="00DE6CFB" w:rsidRPr="00993F03" w:rsidRDefault="003403C6" w:rsidP="006243D1">
            <w:pPr>
              <w:jc w:val="center"/>
              <w:rPr>
                <w:sz w:val="18"/>
                <w:szCs w:val="18"/>
              </w:rPr>
            </w:pPr>
            <w:r w:rsidRPr="00993F03">
              <w:rPr>
                <w:sz w:val="18"/>
                <w:szCs w:val="18"/>
              </w:rPr>
              <w:t>2</w:t>
            </w:r>
          </w:p>
        </w:tc>
        <w:tc>
          <w:tcPr>
            <w:tcW w:w="565" w:type="pct"/>
            <w:tcBorders>
              <w:top w:val="single" w:sz="6" w:space="0" w:color="auto"/>
              <w:bottom w:val="single" w:sz="12" w:space="0" w:color="auto"/>
              <w:right w:val="single" w:sz="6" w:space="0" w:color="auto"/>
            </w:tcBorders>
          </w:tcPr>
          <w:p w:rsidR="00DE6CFB" w:rsidRPr="00993F03" w:rsidRDefault="003403C6" w:rsidP="006243D1">
            <w:pPr>
              <w:jc w:val="center"/>
              <w:rPr>
                <w:sz w:val="18"/>
                <w:szCs w:val="18"/>
              </w:rPr>
            </w:pPr>
            <w:r w:rsidRPr="00993F03">
              <w:rPr>
                <w:sz w:val="18"/>
                <w:szCs w:val="18"/>
              </w:rPr>
              <w:t>1,2</w:t>
            </w:r>
          </w:p>
        </w:tc>
        <w:tc>
          <w:tcPr>
            <w:tcW w:w="426" w:type="pct"/>
            <w:tcBorders>
              <w:top w:val="single" w:sz="6" w:space="0" w:color="auto"/>
              <w:left w:val="single" w:sz="6" w:space="0" w:color="auto"/>
              <w:bottom w:val="single" w:sz="12" w:space="0" w:color="auto"/>
            </w:tcBorders>
          </w:tcPr>
          <w:p w:rsidR="00DE6CFB" w:rsidRPr="00993F03" w:rsidRDefault="00AF2BBC" w:rsidP="006243D1">
            <w:pPr>
              <w:jc w:val="center"/>
              <w:rPr>
                <w:sz w:val="18"/>
                <w:szCs w:val="18"/>
              </w:rPr>
            </w:pPr>
            <w:r w:rsidRPr="00993F03">
              <w:rPr>
                <w:sz w:val="18"/>
                <w:szCs w:val="18"/>
              </w:rPr>
              <w:t>0,4</w:t>
            </w:r>
          </w:p>
        </w:tc>
        <w:tc>
          <w:tcPr>
            <w:tcW w:w="426" w:type="pct"/>
            <w:tcBorders>
              <w:top w:val="single" w:sz="6" w:space="0" w:color="auto"/>
              <w:bottom w:val="single" w:sz="12" w:space="0" w:color="auto"/>
            </w:tcBorders>
          </w:tcPr>
          <w:p w:rsidR="00DE6CFB" w:rsidRPr="00993F03" w:rsidRDefault="00AF2BBC" w:rsidP="006243D1">
            <w:pPr>
              <w:jc w:val="center"/>
              <w:rPr>
                <w:sz w:val="18"/>
                <w:szCs w:val="18"/>
              </w:rPr>
            </w:pPr>
            <w:r w:rsidRPr="00993F03">
              <w:rPr>
                <w:sz w:val="18"/>
                <w:szCs w:val="18"/>
              </w:rPr>
              <w:t>1,6</w:t>
            </w:r>
          </w:p>
        </w:tc>
        <w:tc>
          <w:tcPr>
            <w:tcW w:w="595" w:type="pct"/>
            <w:tcBorders>
              <w:top w:val="single" w:sz="6" w:space="0" w:color="auto"/>
              <w:bottom w:val="single" w:sz="12" w:space="0" w:color="auto"/>
              <w:right w:val="single" w:sz="6" w:space="0" w:color="auto"/>
            </w:tcBorders>
          </w:tcPr>
          <w:p w:rsidR="00DE6CFB" w:rsidRPr="00993F03" w:rsidRDefault="00AF2BBC" w:rsidP="006243D1">
            <w:pPr>
              <w:jc w:val="center"/>
              <w:rPr>
                <w:sz w:val="18"/>
                <w:szCs w:val="18"/>
              </w:rPr>
            </w:pPr>
            <w:r w:rsidRPr="00993F03">
              <w:rPr>
                <w:sz w:val="18"/>
                <w:szCs w:val="18"/>
              </w:rPr>
              <w:t>0,8</w:t>
            </w:r>
          </w:p>
        </w:tc>
        <w:tc>
          <w:tcPr>
            <w:tcW w:w="426" w:type="pct"/>
            <w:tcBorders>
              <w:top w:val="single" w:sz="6" w:space="0" w:color="auto"/>
              <w:left w:val="single" w:sz="6" w:space="0" w:color="auto"/>
              <w:bottom w:val="single" w:sz="12" w:space="0" w:color="auto"/>
            </w:tcBorders>
          </w:tcPr>
          <w:p w:rsidR="00DE6CFB" w:rsidRPr="00993F03" w:rsidRDefault="00AF2BBC" w:rsidP="006243D1">
            <w:pPr>
              <w:jc w:val="center"/>
              <w:rPr>
                <w:sz w:val="18"/>
                <w:szCs w:val="18"/>
              </w:rPr>
            </w:pPr>
            <w:r w:rsidRPr="00993F03">
              <w:rPr>
                <w:sz w:val="18"/>
                <w:szCs w:val="18"/>
              </w:rPr>
              <w:t>0</w:t>
            </w:r>
          </w:p>
        </w:tc>
        <w:tc>
          <w:tcPr>
            <w:tcW w:w="425" w:type="pct"/>
            <w:tcBorders>
              <w:top w:val="single" w:sz="6" w:space="0" w:color="auto"/>
              <w:bottom w:val="single" w:sz="12" w:space="0" w:color="auto"/>
            </w:tcBorders>
          </w:tcPr>
          <w:p w:rsidR="00DE6CFB" w:rsidRPr="00993F03" w:rsidRDefault="00AF2BBC" w:rsidP="006243D1">
            <w:pPr>
              <w:jc w:val="center"/>
              <w:rPr>
                <w:sz w:val="18"/>
                <w:szCs w:val="18"/>
              </w:rPr>
            </w:pPr>
            <w:r w:rsidRPr="00993F03">
              <w:rPr>
                <w:sz w:val="18"/>
                <w:szCs w:val="18"/>
              </w:rPr>
              <w:t>1</w:t>
            </w:r>
          </w:p>
        </w:tc>
        <w:tc>
          <w:tcPr>
            <w:tcW w:w="595" w:type="pct"/>
            <w:tcBorders>
              <w:top w:val="single" w:sz="6" w:space="0" w:color="auto"/>
              <w:bottom w:val="single" w:sz="12" w:space="0" w:color="auto"/>
            </w:tcBorders>
          </w:tcPr>
          <w:p w:rsidR="00DE6CFB" w:rsidRPr="00993F03" w:rsidRDefault="00AF2BBC" w:rsidP="006243D1">
            <w:pPr>
              <w:jc w:val="center"/>
              <w:rPr>
                <w:sz w:val="18"/>
                <w:szCs w:val="18"/>
              </w:rPr>
            </w:pPr>
            <w:r w:rsidRPr="00993F03">
              <w:rPr>
                <w:sz w:val="18"/>
                <w:szCs w:val="18"/>
              </w:rPr>
              <w:t>0,4</w:t>
            </w:r>
          </w:p>
        </w:tc>
      </w:tr>
      <w:tr w:rsidR="00DE6CFB" w:rsidRPr="00993F03" w:rsidTr="000A7045">
        <w:trPr>
          <w:cantSplit/>
        </w:trPr>
        <w:tc>
          <w:tcPr>
            <w:tcW w:w="699" w:type="pct"/>
            <w:tcBorders>
              <w:top w:val="single" w:sz="12" w:space="0" w:color="auto"/>
              <w:right w:val="single" w:sz="6" w:space="0" w:color="auto"/>
            </w:tcBorders>
          </w:tcPr>
          <w:p w:rsidR="00DE6CFB" w:rsidRPr="00993F03" w:rsidRDefault="00DE6CFB" w:rsidP="00732F11">
            <w:pPr>
              <w:rPr>
                <w:b/>
                <w:sz w:val="18"/>
                <w:szCs w:val="18"/>
              </w:rPr>
            </w:pPr>
            <w:r w:rsidRPr="00993F03">
              <w:rPr>
                <w:b/>
                <w:sz w:val="18"/>
                <w:szCs w:val="18"/>
              </w:rPr>
              <w:t>NOx (NO</w:t>
            </w:r>
            <w:r w:rsidRPr="00993F03">
              <w:rPr>
                <w:b/>
                <w:sz w:val="18"/>
                <w:szCs w:val="18"/>
                <w:vertAlign w:val="subscript"/>
              </w:rPr>
              <w:t>2</w:t>
            </w:r>
            <w:r w:rsidRPr="00993F03">
              <w:rPr>
                <w:b/>
                <w:sz w:val="18"/>
                <w:szCs w:val="18"/>
              </w:rPr>
              <w:t>)</w:t>
            </w:r>
          </w:p>
        </w:tc>
        <w:tc>
          <w:tcPr>
            <w:tcW w:w="422" w:type="pct"/>
            <w:tcBorders>
              <w:top w:val="single" w:sz="12" w:space="0" w:color="auto"/>
              <w:left w:val="single" w:sz="6" w:space="0" w:color="auto"/>
              <w:bottom w:val="single" w:sz="6" w:space="0" w:color="auto"/>
            </w:tcBorders>
          </w:tcPr>
          <w:p w:rsidR="00DE6CFB" w:rsidRPr="00993F03" w:rsidRDefault="003403C6" w:rsidP="006243D1">
            <w:pPr>
              <w:jc w:val="center"/>
              <w:rPr>
                <w:sz w:val="18"/>
                <w:szCs w:val="18"/>
              </w:rPr>
            </w:pPr>
            <w:r w:rsidRPr="00993F03">
              <w:rPr>
                <w:sz w:val="18"/>
                <w:szCs w:val="18"/>
              </w:rPr>
              <w:t>121,7</w:t>
            </w:r>
          </w:p>
        </w:tc>
        <w:tc>
          <w:tcPr>
            <w:tcW w:w="422" w:type="pct"/>
            <w:tcBorders>
              <w:top w:val="single" w:sz="12" w:space="0" w:color="auto"/>
              <w:bottom w:val="single" w:sz="6" w:space="0" w:color="auto"/>
            </w:tcBorders>
          </w:tcPr>
          <w:p w:rsidR="00DE6CFB" w:rsidRPr="00993F03" w:rsidRDefault="003403C6" w:rsidP="006243D1">
            <w:pPr>
              <w:jc w:val="center"/>
              <w:rPr>
                <w:sz w:val="18"/>
                <w:szCs w:val="18"/>
              </w:rPr>
            </w:pPr>
            <w:r w:rsidRPr="00993F03">
              <w:rPr>
                <w:sz w:val="18"/>
                <w:szCs w:val="18"/>
              </w:rPr>
              <w:t>138,5</w:t>
            </w:r>
          </w:p>
        </w:tc>
        <w:tc>
          <w:tcPr>
            <w:tcW w:w="565" w:type="pct"/>
            <w:tcBorders>
              <w:top w:val="single" w:sz="12" w:space="0" w:color="auto"/>
              <w:bottom w:val="single" w:sz="6" w:space="0" w:color="auto"/>
              <w:right w:val="single" w:sz="6" w:space="0" w:color="auto"/>
            </w:tcBorders>
          </w:tcPr>
          <w:p w:rsidR="00DE6CFB" w:rsidRPr="00993F03" w:rsidRDefault="003403C6" w:rsidP="006243D1">
            <w:pPr>
              <w:jc w:val="center"/>
              <w:rPr>
                <w:sz w:val="18"/>
                <w:szCs w:val="18"/>
              </w:rPr>
            </w:pPr>
            <w:r w:rsidRPr="00993F03">
              <w:rPr>
                <w:sz w:val="18"/>
                <w:szCs w:val="18"/>
              </w:rPr>
              <w:t>133,2</w:t>
            </w:r>
          </w:p>
        </w:tc>
        <w:tc>
          <w:tcPr>
            <w:tcW w:w="426" w:type="pct"/>
            <w:tcBorders>
              <w:top w:val="single" w:sz="12" w:space="0" w:color="auto"/>
              <w:left w:val="single" w:sz="6" w:space="0" w:color="auto"/>
              <w:bottom w:val="single" w:sz="6" w:space="0" w:color="auto"/>
            </w:tcBorders>
          </w:tcPr>
          <w:p w:rsidR="00DE6CFB" w:rsidRPr="00993F03" w:rsidRDefault="00AF2BBC" w:rsidP="006243D1">
            <w:pPr>
              <w:jc w:val="center"/>
              <w:rPr>
                <w:sz w:val="18"/>
                <w:szCs w:val="18"/>
              </w:rPr>
            </w:pPr>
            <w:r w:rsidRPr="00993F03">
              <w:rPr>
                <w:sz w:val="18"/>
                <w:szCs w:val="18"/>
              </w:rPr>
              <w:t>132,3</w:t>
            </w:r>
          </w:p>
        </w:tc>
        <w:tc>
          <w:tcPr>
            <w:tcW w:w="426" w:type="pct"/>
            <w:tcBorders>
              <w:top w:val="single" w:sz="12" w:space="0" w:color="auto"/>
              <w:bottom w:val="single" w:sz="6" w:space="0" w:color="auto"/>
            </w:tcBorders>
          </w:tcPr>
          <w:p w:rsidR="00DE6CFB" w:rsidRPr="00993F03" w:rsidRDefault="00AF2BBC" w:rsidP="006243D1">
            <w:pPr>
              <w:jc w:val="center"/>
              <w:rPr>
                <w:sz w:val="18"/>
                <w:szCs w:val="18"/>
              </w:rPr>
            </w:pPr>
            <w:r w:rsidRPr="00993F03">
              <w:rPr>
                <w:sz w:val="18"/>
                <w:szCs w:val="18"/>
              </w:rPr>
              <w:t>139,5</w:t>
            </w:r>
          </w:p>
        </w:tc>
        <w:tc>
          <w:tcPr>
            <w:tcW w:w="595" w:type="pct"/>
            <w:tcBorders>
              <w:top w:val="single" w:sz="12" w:space="0" w:color="auto"/>
              <w:bottom w:val="single" w:sz="6" w:space="0" w:color="auto"/>
              <w:right w:val="single" w:sz="6" w:space="0" w:color="auto"/>
            </w:tcBorders>
          </w:tcPr>
          <w:p w:rsidR="00DE6CFB" w:rsidRPr="00993F03" w:rsidRDefault="00AF2BBC" w:rsidP="006243D1">
            <w:pPr>
              <w:jc w:val="center"/>
              <w:rPr>
                <w:sz w:val="18"/>
                <w:szCs w:val="18"/>
              </w:rPr>
            </w:pPr>
            <w:r w:rsidRPr="00993F03">
              <w:rPr>
                <w:sz w:val="18"/>
                <w:szCs w:val="18"/>
              </w:rPr>
              <w:t>136,2</w:t>
            </w:r>
          </w:p>
        </w:tc>
        <w:tc>
          <w:tcPr>
            <w:tcW w:w="426" w:type="pct"/>
            <w:tcBorders>
              <w:top w:val="single" w:sz="12" w:space="0" w:color="auto"/>
              <w:left w:val="single" w:sz="6" w:space="0" w:color="auto"/>
            </w:tcBorders>
          </w:tcPr>
          <w:p w:rsidR="00DE6CFB" w:rsidRPr="00993F03" w:rsidRDefault="00AF2BBC" w:rsidP="006243D1">
            <w:pPr>
              <w:jc w:val="center"/>
              <w:rPr>
                <w:sz w:val="18"/>
                <w:szCs w:val="18"/>
              </w:rPr>
            </w:pPr>
            <w:r w:rsidRPr="00993F03">
              <w:rPr>
                <w:sz w:val="18"/>
                <w:szCs w:val="18"/>
              </w:rPr>
              <w:t>114,5</w:t>
            </w:r>
          </w:p>
        </w:tc>
        <w:tc>
          <w:tcPr>
            <w:tcW w:w="425" w:type="pct"/>
            <w:tcBorders>
              <w:top w:val="single" w:sz="12" w:space="0" w:color="auto"/>
            </w:tcBorders>
          </w:tcPr>
          <w:p w:rsidR="00DE6CFB" w:rsidRPr="00993F03" w:rsidRDefault="00AF2BBC" w:rsidP="006243D1">
            <w:pPr>
              <w:jc w:val="center"/>
              <w:rPr>
                <w:sz w:val="18"/>
                <w:szCs w:val="18"/>
              </w:rPr>
            </w:pPr>
            <w:r w:rsidRPr="00993F03">
              <w:rPr>
                <w:sz w:val="18"/>
                <w:szCs w:val="18"/>
              </w:rPr>
              <w:t>137,5</w:t>
            </w:r>
          </w:p>
        </w:tc>
        <w:tc>
          <w:tcPr>
            <w:tcW w:w="595" w:type="pct"/>
            <w:tcBorders>
              <w:top w:val="single" w:sz="12" w:space="0" w:color="auto"/>
            </w:tcBorders>
          </w:tcPr>
          <w:p w:rsidR="00DE6CFB" w:rsidRPr="00993F03" w:rsidRDefault="00AF2BBC" w:rsidP="006243D1">
            <w:pPr>
              <w:jc w:val="center"/>
              <w:rPr>
                <w:sz w:val="18"/>
                <w:szCs w:val="18"/>
              </w:rPr>
            </w:pPr>
            <w:r w:rsidRPr="00993F03">
              <w:rPr>
                <w:sz w:val="18"/>
                <w:szCs w:val="18"/>
              </w:rPr>
              <w:t>124,9</w:t>
            </w:r>
          </w:p>
        </w:tc>
      </w:tr>
      <w:tr w:rsidR="00DE6CFB" w:rsidRPr="00993F03" w:rsidTr="006243D1">
        <w:trPr>
          <w:cantSplit/>
        </w:trPr>
        <w:tc>
          <w:tcPr>
            <w:tcW w:w="699" w:type="pct"/>
            <w:tcBorders>
              <w:right w:val="single" w:sz="6" w:space="0" w:color="auto"/>
            </w:tcBorders>
          </w:tcPr>
          <w:p w:rsidR="00DE6CFB" w:rsidRPr="00993F03" w:rsidRDefault="00DE6CFB" w:rsidP="00732F11">
            <w:pPr>
              <w:rPr>
                <w:b/>
                <w:sz w:val="18"/>
                <w:szCs w:val="18"/>
              </w:rPr>
            </w:pPr>
            <w:r w:rsidRPr="00993F03">
              <w:rPr>
                <w:b/>
                <w:sz w:val="18"/>
                <w:szCs w:val="18"/>
              </w:rPr>
              <w:t>SO</w:t>
            </w:r>
            <w:r w:rsidRPr="00993F03">
              <w:rPr>
                <w:b/>
                <w:sz w:val="18"/>
                <w:szCs w:val="18"/>
                <w:vertAlign w:val="subscript"/>
              </w:rPr>
              <w:t>2</w:t>
            </w:r>
          </w:p>
        </w:tc>
        <w:tc>
          <w:tcPr>
            <w:tcW w:w="422" w:type="pct"/>
            <w:tcBorders>
              <w:top w:val="single" w:sz="6" w:space="0" w:color="auto"/>
              <w:left w:val="single" w:sz="6" w:space="0" w:color="auto"/>
              <w:bottom w:val="single" w:sz="6" w:space="0" w:color="auto"/>
            </w:tcBorders>
          </w:tcPr>
          <w:p w:rsidR="00DE6CFB" w:rsidRPr="00993F03" w:rsidRDefault="003403C6" w:rsidP="006243D1">
            <w:pPr>
              <w:jc w:val="center"/>
              <w:rPr>
                <w:sz w:val="18"/>
                <w:szCs w:val="18"/>
              </w:rPr>
            </w:pPr>
            <w:r w:rsidRPr="00993F03">
              <w:rPr>
                <w:sz w:val="18"/>
                <w:szCs w:val="18"/>
              </w:rPr>
              <w:t>1,8</w:t>
            </w:r>
          </w:p>
        </w:tc>
        <w:tc>
          <w:tcPr>
            <w:tcW w:w="422" w:type="pct"/>
            <w:tcBorders>
              <w:top w:val="single" w:sz="6" w:space="0" w:color="auto"/>
              <w:bottom w:val="single" w:sz="6" w:space="0" w:color="auto"/>
            </w:tcBorders>
          </w:tcPr>
          <w:p w:rsidR="00DE6CFB" w:rsidRPr="00993F03" w:rsidRDefault="003403C6" w:rsidP="006243D1">
            <w:pPr>
              <w:jc w:val="center"/>
              <w:rPr>
                <w:sz w:val="18"/>
                <w:szCs w:val="18"/>
              </w:rPr>
            </w:pPr>
            <w:r w:rsidRPr="00993F03">
              <w:rPr>
                <w:sz w:val="18"/>
                <w:szCs w:val="18"/>
              </w:rPr>
              <w:t>8</w:t>
            </w:r>
          </w:p>
        </w:tc>
        <w:tc>
          <w:tcPr>
            <w:tcW w:w="565" w:type="pct"/>
            <w:tcBorders>
              <w:top w:val="single" w:sz="6" w:space="0" w:color="auto"/>
              <w:bottom w:val="single" w:sz="6" w:space="0" w:color="auto"/>
              <w:right w:val="single" w:sz="6" w:space="0" w:color="auto"/>
            </w:tcBorders>
          </w:tcPr>
          <w:p w:rsidR="00DE6CFB" w:rsidRPr="00993F03" w:rsidRDefault="003403C6" w:rsidP="006243D1">
            <w:pPr>
              <w:jc w:val="center"/>
              <w:rPr>
                <w:sz w:val="18"/>
                <w:szCs w:val="18"/>
              </w:rPr>
            </w:pPr>
            <w:r w:rsidRPr="00993F03">
              <w:rPr>
                <w:sz w:val="18"/>
                <w:szCs w:val="18"/>
              </w:rPr>
              <w:t>4,3</w:t>
            </w:r>
          </w:p>
        </w:tc>
        <w:tc>
          <w:tcPr>
            <w:tcW w:w="426" w:type="pct"/>
            <w:tcBorders>
              <w:top w:val="single" w:sz="6" w:space="0" w:color="auto"/>
              <w:left w:val="single" w:sz="6" w:space="0" w:color="auto"/>
              <w:bottom w:val="single" w:sz="6" w:space="0" w:color="auto"/>
            </w:tcBorders>
          </w:tcPr>
          <w:p w:rsidR="00DE6CFB" w:rsidRPr="00993F03" w:rsidRDefault="00AF2BBC" w:rsidP="006243D1">
            <w:pPr>
              <w:jc w:val="center"/>
              <w:rPr>
                <w:sz w:val="18"/>
                <w:szCs w:val="18"/>
              </w:rPr>
            </w:pPr>
            <w:r w:rsidRPr="00993F03">
              <w:rPr>
                <w:sz w:val="18"/>
                <w:szCs w:val="18"/>
              </w:rPr>
              <w:t>1,2</w:t>
            </w:r>
          </w:p>
        </w:tc>
        <w:tc>
          <w:tcPr>
            <w:tcW w:w="426" w:type="pct"/>
            <w:tcBorders>
              <w:top w:val="single" w:sz="6" w:space="0" w:color="auto"/>
              <w:bottom w:val="single" w:sz="6" w:space="0" w:color="auto"/>
            </w:tcBorders>
          </w:tcPr>
          <w:p w:rsidR="00DE6CFB" w:rsidRPr="00993F03" w:rsidRDefault="00AF2BBC" w:rsidP="006243D1">
            <w:pPr>
              <w:jc w:val="center"/>
              <w:rPr>
                <w:sz w:val="18"/>
                <w:szCs w:val="18"/>
              </w:rPr>
            </w:pPr>
            <w:r w:rsidRPr="00993F03">
              <w:rPr>
                <w:sz w:val="18"/>
                <w:szCs w:val="18"/>
              </w:rPr>
              <w:t>10,3</w:t>
            </w:r>
          </w:p>
        </w:tc>
        <w:tc>
          <w:tcPr>
            <w:tcW w:w="595" w:type="pct"/>
            <w:tcBorders>
              <w:top w:val="single" w:sz="6" w:space="0" w:color="auto"/>
              <w:bottom w:val="single" w:sz="6" w:space="0" w:color="auto"/>
              <w:right w:val="single" w:sz="6" w:space="0" w:color="auto"/>
            </w:tcBorders>
          </w:tcPr>
          <w:p w:rsidR="00DE6CFB" w:rsidRPr="00993F03" w:rsidRDefault="00AF2BBC" w:rsidP="006243D1">
            <w:pPr>
              <w:jc w:val="center"/>
              <w:rPr>
                <w:sz w:val="18"/>
                <w:szCs w:val="18"/>
              </w:rPr>
            </w:pPr>
            <w:r w:rsidRPr="00993F03">
              <w:rPr>
                <w:sz w:val="18"/>
                <w:szCs w:val="18"/>
              </w:rPr>
              <w:t>6,3</w:t>
            </w:r>
          </w:p>
        </w:tc>
        <w:tc>
          <w:tcPr>
            <w:tcW w:w="426" w:type="pct"/>
            <w:tcBorders>
              <w:left w:val="single" w:sz="6" w:space="0" w:color="auto"/>
            </w:tcBorders>
          </w:tcPr>
          <w:p w:rsidR="00DE6CFB" w:rsidRPr="00993F03" w:rsidRDefault="00AF2BBC" w:rsidP="006243D1">
            <w:pPr>
              <w:jc w:val="center"/>
              <w:rPr>
                <w:sz w:val="18"/>
                <w:szCs w:val="18"/>
              </w:rPr>
            </w:pPr>
            <w:r w:rsidRPr="00993F03">
              <w:rPr>
                <w:sz w:val="18"/>
                <w:szCs w:val="18"/>
              </w:rPr>
              <w:t>2,1</w:t>
            </w:r>
          </w:p>
        </w:tc>
        <w:tc>
          <w:tcPr>
            <w:tcW w:w="425" w:type="pct"/>
          </w:tcPr>
          <w:p w:rsidR="00DE6CFB" w:rsidRPr="00993F03" w:rsidRDefault="00AF2BBC" w:rsidP="006243D1">
            <w:pPr>
              <w:jc w:val="center"/>
              <w:rPr>
                <w:sz w:val="18"/>
                <w:szCs w:val="18"/>
              </w:rPr>
            </w:pPr>
            <w:r w:rsidRPr="00993F03">
              <w:rPr>
                <w:sz w:val="18"/>
                <w:szCs w:val="18"/>
              </w:rPr>
              <w:t>5,9</w:t>
            </w:r>
          </w:p>
        </w:tc>
        <w:tc>
          <w:tcPr>
            <w:tcW w:w="595" w:type="pct"/>
          </w:tcPr>
          <w:p w:rsidR="00DE6CFB" w:rsidRPr="00993F03" w:rsidRDefault="00AF2BBC" w:rsidP="006243D1">
            <w:pPr>
              <w:jc w:val="center"/>
              <w:rPr>
                <w:sz w:val="18"/>
                <w:szCs w:val="18"/>
              </w:rPr>
            </w:pPr>
            <w:r w:rsidRPr="00993F03">
              <w:rPr>
                <w:sz w:val="18"/>
                <w:szCs w:val="18"/>
              </w:rPr>
              <w:t>3,8</w:t>
            </w:r>
          </w:p>
        </w:tc>
      </w:tr>
      <w:tr w:rsidR="00DE6CFB" w:rsidRPr="00993F03" w:rsidTr="006243D1">
        <w:trPr>
          <w:cantSplit/>
        </w:trPr>
        <w:tc>
          <w:tcPr>
            <w:tcW w:w="699" w:type="pct"/>
            <w:tcBorders>
              <w:right w:val="single" w:sz="6" w:space="0" w:color="auto"/>
            </w:tcBorders>
          </w:tcPr>
          <w:p w:rsidR="00DE6CFB" w:rsidRPr="00993F03" w:rsidRDefault="00DE6CFB" w:rsidP="00732F11">
            <w:pPr>
              <w:rPr>
                <w:b/>
                <w:sz w:val="18"/>
                <w:szCs w:val="18"/>
              </w:rPr>
            </w:pPr>
            <w:r w:rsidRPr="00993F03">
              <w:rPr>
                <w:b/>
                <w:sz w:val="18"/>
                <w:szCs w:val="18"/>
              </w:rPr>
              <w:t>HF</w:t>
            </w:r>
          </w:p>
        </w:tc>
        <w:tc>
          <w:tcPr>
            <w:tcW w:w="422" w:type="pct"/>
            <w:tcBorders>
              <w:top w:val="single" w:sz="6" w:space="0" w:color="auto"/>
              <w:left w:val="single" w:sz="6" w:space="0" w:color="auto"/>
              <w:bottom w:val="single" w:sz="6" w:space="0" w:color="auto"/>
            </w:tcBorders>
          </w:tcPr>
          <w:p w:rsidR="00DE6CFB" w:rsidRPr="00993F03" w:rsidRDefault="003403C6" w:rsidP="006243D1">
            <w:pPr>
              <w:jc w:val="center"/>
              <w:rPr>
                <w:sz w:val="18"/>
                <w:szCs w:val="18"/>
              </w:rPr>
            </w:pPr>
            <w:r w:rsidRPr="00993F03">
              <w:rPr>
                <w:sz w:val="18"/>
                <w:szCs w:val="18"/>
              </w:rPr>
              <w:t>0,02</w:t>
            </w:r>
          </w:p>
        </w:tc>
        <w:tc>
          <w:tcPr>
            <w:tcW w:w="422" w:type="pct"/>
            <w:tcBorders>
              <w:top w:val="single" w:sz="6" w:space="0" w:color="auto"/>
              <w:bottom w:val="single" w:sz="6" w:space="0" w:color="auto"/>
            </w:tcBorders>
          </w:tcPr>
          <w:p w:rsidR="00DE6CFB" w:rsidRPr="00993F03" w:rsidRDefault="003403C6" w:rsidP="006243D1">
            <w:pPr>
              <w:jc w:val="center"/>
              <w:rPr>
                <w:sz w:val="18"/>
                <w:szCs w:val="18"/>
              </w:rPr>
            </w:pPr>
            <w:r w:rsidRPr="00993F03">
              <w:rPr>
                <w:sz w:val="18"/>
                <w:szCs w:val="18"/>
              </w:rPr>
              <w:t>0,21</w:t>
            </w:r>
          </w:p>
        </w:tc>
        <w:tc>
          <w:tcPr>
            <w:tcW w:w="565" w:type="pct"/>
            <w:tcBorders>
              <w:top w:val="single" w:sz="6" w:space="0" w:color="auto"/>
              <w:bottom w:val="single" w:sz="6" w:space="0" w:color="auto"/>
              <w:right w:val="single" w:sz="6" w:space="0" w:color="auto"/>
            </w:tcBorders>
          </w:tcPr>
          <w:p w:rsidR="00DE6CFB" w:rsidRPr="00993F03" w:rsidRDefault="003403C6" w:rsidP="006243D1">
            <w:pPr>
              <w:jc w:val="center"/>
              <w:rPr>
                <w:sz w:val="18"/>
                <w:szCs w:val="18"/>
              </w:rPr>
            </w:pPr>
            <w:r w:rsidRPr="00993F03">
              <w:rPr>
                <w:sz w:val="18"/>
                <w:szCs w:val="18"/>
              </w:rPr>
              <w:t>0,09</w:t>
            </w:r>
          </w:p>
        </w:tc>
        <w:tc>
          <w:tcPr>
            <w:tcW w:w="426" w:type="pct"/>
            <w:tcBorders>
              <w:top w:val="single" w:sz="6" w:space="0" w:color="auto"/>
              <w:left w:val="single" w:sz="6" w:space="0" w:color="auto"/>
              <w:bottom w:val="single" w:sz="6" w:space="0" w:color="auto"/>
            </w:tcBorders>
          </w:tcPr>
          <w:p w:rsidR="00DE6CFB" w:rsidRPr="00993F03" w:rsidRDefault="00AF2BBC" w:rsidP="006243D1">
            <w:pPr>
              <w:jc w:val="center"/>
              <w:rPr>
                <w:sz w:val="18"/>
                <w:szCs w:val="18"/>
              </w:rPr>
            </w:pPr>
            <w:r w:rsidRPr="00993F03">
              <w:rPr>
                <w:sz w:val="18"/>
                <w:szCs w:val="18"/>
              </w:rPr>
              <w:t>0,03</w:t>
            </w:r>
          </w:p>
        </w:tc>
        <w:tc>
          <w:tcPr>
            <w:tcW w:w="426" w:type="pct"/>
            <w:tcBorders>
              <w:top w:val="single" w:sz="6" w:space="0" w:color="auto"/>
              <w:bottom w:val="single" w:sz="6" w:space="0" w:color="auto"/>
            </w:tcBorders>
          </w:tcPr>
          <w:p w:rsidR="00DE6CFB" w:rsidRPr="00993F03" w:rsidRDefault="00AF2BBC" w:rsidP="006243D1">
            <w:pPr>
              <w:jc w:val="center"/>
              <w:rPr>
                <w:sz w:val="18"/>
                <w:szCs w:val="18"/>
              </w:rPr>
            </w:pPr>
            <w:r w:rsidRPr="00993F03">
              <w:rPr>
                <w:sz w:val="18"/>
                <w:szCs w:val="18"/>
              </w:rPr>
              <w:t>0,19</w:t>
            </w:r>
          </w:p>
        </w:tc>
        <w:tc>
          <w:tcPr>
            <w:tcW w:w="595" w:type="pct"/>
            <w:tcBorders>
              <w:top w:val="single" w:sz="6" w:space="0" w:color="auto"/>
              <w:bottom w:val="single" w:sz="6" w:space="0" w:color="auto"/>
              <w:right w:val="single" w:sz="6" w:space="0" w:color="auto"/>
            </w:tcBorders>
          </w:tcPr>
          <w:p w:rsidR="00DE6CFB" w:rsidRPr="00993F03" w:rsidRDefault="00AF2BBC" w:rsidP="006243D1">
            <w:pPr>
              <w:jc w:val="center"/>
              <w:rPr>
                <w:sz w:val="18"/>
                <w:szCs w:val="18"/>
              </w:rPr>
            </w:pPr>
            <w:r w:rsidRPr="00993F03">
              <w:rPr>
                <w:sz w:val="18"/>
                <w:szCs w:val="18"/>
              </w:rPr>
              <w:t>0,09</w:t>
            </w:r>
          </w:p>
        </w:tc>
        <w:tc>
          <w:tcPr>
            <w:tcW w:w="426" w:type="pct"/>
            <w:tcBorders>
              <w:left w:val="single" w:sz="6" w:space="0" w:color="auto"/>
            </w:tcBorders>
          </w:tcPr>
          <w:p w:rsidR="00DE6CFB" w:rsidRPr="00993F03" w:rsidRDefault="00AF2BBC" w:rsidP="006243D1">
            <w:pPr>
              <w:jc w:val="center"/>
              <w:rPr>
                <w:sz w:val="18"/>
                <w:szCs w:val="18"/>
              </w:rPr>
            </w:pPr>
            <w:r w:rsidRPr="00993F03">
              <w:rPr>
                <w:sz w:val="18"/>
                <w:szCs w:val="18"/>
              </w:rPr>
              <w:t>0,02</w:t>
            </w:r>
          </w:p>
        </w:tc>
        <w:tc>
          <w:tcPr>
            <w:tcW w:w="425" w:type="pct"/>
          </w:tcPr>
          <w:p w:rsidR="00DE6CFB" w:rsidRPr="00993F03" w:rsidRDefault="00AF2BBC" w:rsidP="006243D1">
            <w:pPr>
              <w:jc w:val="center"/>
              <w:rPr>
                <w:sz w:val="18"/>
                <w:szCs w:val="18"/>
              </w:rPr>
            </w:pPr>
            <w:r w:rsidRPr="00993F03">
              <w:rPr>
                <w:sz w:val="18"/>
                <w:szCs w:val="18"/>
              </w:rPr>
              <w:t>0,03</w:t>
            </w:r>
          </w:p>
        </w:tc>
        <w:tc>
          <w:tcPr>
            <w:tcW w:w="595" w:type="pct"/>
          </w:tcPr>
          <w:p w:rsidR="00DE6CFB" w:rsidRPr="00993F03" w:rsidRDefault="00AF2BBC" w:rsidP="006243D1">
            <w:pPr>
              <w:jc w:val="center"/>
              <w:rPr>
                <w:sz w:val="18"/>
                <w:szCs w:val="18"/>
              </w:rPr>
            </w:pPr>
            <w:r w:rsidRPr="00993F03">
              <w:rPr>
                <w:sz w:val="18"/>
                <w:szCs w:val="18"/>
              </w:rPr>
              <w:t>0,03</w:t>
            </w:r>
          </w:p>
        </w:tc>
      </w:tr>
      <w:tr w:rsidR="00DE6CFB" w:rsidRPr="00993F03" w:rsidTr="006243D1">
        <w:trPr>
          <w:cantSplit/>
        </w:trPr>
        <w:tc>
          <w:tcPr>
            <w:tcW w:w="699" w:type="pct"/>
            <w:tcBorders>
              <w:bottom w:val="single" w:sz="6" w:space="0" w:color="auto"/>
              <w:right w:val="single" w:sz="6" w:space="0" w:color="auto"/>
            </w:tcBorders>
          </w:tcPr>
          <w:p w:rsidR="00DE6CFB" w:rsidRPr="00993F03" w:rsidRDefault="00DE6CFB" w:rsidP="00732F11">
            <w:pPr>
              <w:rPr>
                <w:b/>
                <w:sz w:val="18"/>
                <w:szCs w:val="18"/>
              </w:rPr>
            </w:pPr>
            <w:r w:rsidRPr="00993F03">
              <w:rPr>
                <w:b/>
                <w:sz w:val="18"/>
                <w:szCs w:val="18"/>
              </w:rPr>
              <w:t>PTS</w:t>
            </w:r>
          </w:p>
        </w:tc>
        <w:tc>
          <w:tcPr>
            <w:tcW w:w="422" w:type="pct"/>
            <w:tcBorders>
              <w:top w:val="single" w:sz="6" w:space="0" w:color="auto"/>
              <w:left w:val="single" w:sz="6" w:space="0" w:color="auto"/>
              <w:bottom w:val="single" w:sz="6" w:space="0" w:color="auto"/>
            </w:tcBorders>
          </w:tcPr>
          <w:p w:rsidR="00DE6CFB" w:rsidRPr="00993F03" w:rsidRDefault="003403C6" w:rsidP="006243D1">
            <w:pPr>
              <w:jc w:val="center"/>
              <w:rPr>
                <w:sz w:val="18"/>
                <w:szCs w:val="18"/>
              </w:rPr>
            </w:pPr>
            <w:r w:rsidRPr="00993F03">
              <w:rPr>
                <w:sz w:val="18"/>
                <w:szCs w:val="18"/>
              </w:rPr>
              <w:t>0,05</w:t>
            </w:r>
          </w:p>
        </w:tc>
        <w:tc>
          <w:tcPr>
            <w:tcW w:w="422" w:type="pct"/>
            <w:tcBorders>
              <w:top w:val="single" w:sz="6" w:space="0" w:color="auto"/>
              <w:bottom w:val="single" w:sz="6" w:space="0" w:color="auto"/>
            </w:tcBorders>
          </w:tcPr>
          <w:p w:rsidR="00DE6CFB" w:rsidRPr="00993F03" w:rsidRDefault="003403C6" w:rsidP="006243D1">
            <w:pPr>
              <w:jc w:val="center"/>
              <w:rPr>
                <w:sz w:val="18"/>
                <w:szCs w:val="18"/>
              </w:rPr>
            </w:pPr>
            <w:r w:rsidRPr="00993F03">
              <w:rPr>
                <w:sz w:val="18"/>
                <w:szCs w:val="18"/>
              </w:rPr>
              <w:t>0,24</w:t>
            </w:r>
          </w:p>
        </w:tc>
        <w:tc>
          <w:tcPr>
            <w:tcW w:w="565" w:type="pct"/>
            <w:tcBorders>
              <w:top w:val="single" w:sz="6" w:space="0" w:color="auto"/>
              <w:bottom w:val="single" w:sz="6" w:space="0" w:color="auto"/>
              <w:right w:val="single" w:sz="6" w:space="0" w:color="auto"/>
            </w:tcBorders>
          </w:tcPr>
          <w:p w:rsidR="00DE6CFB" w:rsidRPr="00993F03" w:rsidRDefault="003403C6" w:rsidP="006243D1">
            <w:pPr>
              <w:jc w:val="center"/>
              <w:rPr>
                <w:sz w:val="18"/>
                <w:szCs w:val="18"/>
              </w:rPr>
            </w:pPr>
            <w:r w:rsidRPr="00993F03">
              <w:rPr>
                <w:sz w:val="18"/>
                <w:szCs w:val="18"/>
              </w:rPr>
              <w:t>0,11</w:t>
            </w:r>
          </w:p>
        </w:tc>
        <w:tc>
          <w:tcPr>
            <w:tcW w:w="426" w:type="pct"/>
            <w:tcBorders>
              <w:top w:val="single" w:sz="6" w:space="0" w:color="auto"/>
              <w:left w:val="single" w:sz="6" w:space="0" w:color="auto"/>
              <w:bottom w:val="single" w:sz="6" w:space="0" w:color="auto"/>
            </w:tcBorders>
          </w:tcPr>
          <w:p w:rsidR="00DE6CFB" w:rsidRPr="00993F03" w:rsidRDefault="00AF2BBC" w:rsidP="006243D1">
            <w:pPr>
              <w:jc w:val="center"/>
              <w:rPr>
                <w:sz w:val="18"/>
                <w:szCs w:val="18"/>
              </w:rPr>
            </w:pPr>
            <w:r w:rsidRPr="00993F03">
              <w:rPr>
                <w:sz w:val="18"/>
                <w:szCs w:val="18"/>
              </w:rPr>
              <w:t>0</w:t>
            </w:r>
          </w:p>
        </w:tc>
        <w:tc>
          <w:tcPr>
            <w:tcW w:w="426" w:type="pct"/>
            <w:tcBorders>
              <w:top w:val="single" w:sz="6" w:space="0" w:color="auto"/>
              <w:bottom w:val="single" w:sz="6" w:space="0" w:color="auto"/>
            </w:tcBorders>
          </w:tcPr>
          <w:p w:rsidR="00DE6CFB" w:rsidRPr="00993F03" w:rsidRDefault="00AF2BBC" w:rsidP="006243D1">
            <w:pPr>
              <w:jc w:val="center"/>
              <w:rPr>
                <w:sz w:val="18"/>
                <w:szCs w:val="18"/>
              </w:rPr>
            </w:pPr>
            <w:r w:rsidRPr="00993F03">
              <w:rPr>
                <w:sz w:val="18"/>
                <w:szCs w:val="18"/>
              </w:rPr>
              <w:t>1,39</w:t>
            </w:r>
          </w:p>
        </w:tc>
        <w:tc>
          <w:tcPr>
            <w:tcW w:w="595" w:type="pct"/>
            <w:tcBorders>
              <w:top w:val="single" w:sz="6" w:space="0" w:color="auto"/>
              <w:bottom w:val="single" w:sz="6" w:space="0" w:color="auto"/>
              <w:right w:val="single" w:sz="6" w:space="0" w:color="auto"/>
            </w:tcBorders>
          </w:tcPr>
          <w:p w:rsidR="00DE6CFB" w:rsidRPr="00993F03" w:rsidRDefault="00AF2BBC" w:rsidP="006243D1">
            <w:pPr>
              <w:jc w:val="center"/>
              <w:rPr>
                <w:sz w:val="18"/>
                <w:szCs w:val="18"/>
              </w:rPr>
            </w:pPr>
            <w:r w:rsidRPr="00993F03">
              <w:rPr>
                <w:sz w:val="18"/>
                <w:szCs w:val="18"/>
              </w:rPr>
              <w:t>0,28</w:t>
            </w:r>
          </w:p>
        </w:tc>
        <w:tc>
          <w:tcPr>
            <w:tcW w:w="426" w:type="pct"/>
            <w:tcBorders>
              <w:left w:val="single" w:sz="6" w:space="0" w:color="auto"/>
              <w:bottom w:val="single" w:sz="6" w:space="0" w:color="auto"/>
            </w:tcBorders>
          </w:tcPr>
          <w:p w:rsidR="00DE6CFB" w:rsidRPr="00993F03" w:rsidRDefault="00AF2BBC" w:rsidP="006243D1">
            <w:pPr>
              <w:jc w:val="center"/>
              <w:rPr>
                <w:sz w:val="18"/>
                <w:szCs w:val="18"/>
              </w:rPr>
            </w:pPr>
            <w:r w:rsidRPr="00993F03">
              <w:rPr>
                <w:sz w:val="18"/>
                <w:szCs w:val="18"/>
              </w:rPr>
              <w:t>0,01</w:t>
            </w:r>
          </w:p>
        </w:tc>
        <w:tc>
          <w:tcPr>
            <w:tcW w:w="425" w:type="pct"/>
            <w:tcBorders>
              <w:bottom w:val="single" w:sz="6" w:space="0" w:color="auto"/>
            </w:tcBorders>
          </w:tcPr>
          <w:p w:rsidR="00DE6CFB" w:rsidRPr="00993F03" w:rsidRDefault="00AF2BBC" w:rsidP="006243D1">
            <w:pPr>
              <w:jc w:val="center"/>
              <w:rPr>
                <w:sz w:val="18"/>
                <w:szCs w:val="18"/>
              </w:rPr>
            </w:pPr>
            <w:r w:rsidRPr="00993F03">
              <w:rPr>
                <w:sz w:val="18"/>
                <w:szCs w:val="18"/>
              </w:rPr>
              <w:t>1,9</w:t>
            </w:r>
          </w:p>
        </w:tc>
        <w:tc>
          <w:tcPr>
            <w:tcW w:w="595" w:type="pct"/>
            <w:tcBorders>
              <w:bottom w:val="single" w:sz="6" w:space="0" w:color="auto"/>
            </w:tcBorders>
          </w:tcPr>
          <w:p w:rsidR="00DE6CFB" w:rsidRPr="00993F03" w:rsidRDefault="00AF2BBC" w:rsidP="006243D1">
            <w:pPr>
              <w:jc w:val="center"/>
              <w:rPr>
                <w:sz w:val="18"/>
                <w:szCs w:val="18"/>
              </w:rPr>
            </w:pPr>
            <w:r w:rsidRPr="00993F03">
              <w:rPr>
                <w:sz w:val="18"/>
                <w:szCs w:val="18"/>
              </w:rPr>
              <w:t>0,39</w:t>
            </w:r>
          </w:p>
        </w:tc>
      </w:tr>
      <w:tr w:rsidR="00DE6CFB" w:rsidRPr="00993F03" w:rsidTr="006243D1">
        <w:trPr>
          <w:cantSplit/>
        </w:trPr>
        <w:tc>
          <w:tcPr>
            <w:tcW w:w="699" w:type="pct"/>
            <w:tcBorders>
              <w:top w:val="single" w:sz="6" w:space="0" w:color="auto"/>
              <w:bottom w:val="single" w:sz="6" w:space="0" w:color="auto"/>
              <w:right w:val="single" w:sz="6" w:space="0" w:color="auto"/>
            </w:tcBorders>
          </w:tcPr>
          <w:p w:rsidR="00DE6CFB" w:rsidRPr="00993F03" w:rsidRDefault="00DE6CFB" w:rsidP="00732F11">
            <w:pPr>
              <w:rPr>
                <w:b/>
                <w:sz w:val="18"/>
                <w:szCs w:val="18"/>
              </w:rPr>
            </w:pPr>
            <w:r w:rsidRPr="00993F03">
              <w:rPr>
                <w:b/>
                <w:sz w:val="18"/>
                <w:szCs w:val="18"/>
              </w:rPr>
              <w:t>NH</w:t>
            </w:r>
            <w:r w:rsidRPr="00993F03">
              <w:rPr>
                <w:b/>
                <w:sz w:val="18"/>
                <w:szCs w:val="18"/>
                <w:vertAlign w:val="subscript"/>
              </w:rPr>
              <w:t>3</w:t>
            </w:r>
          </w:p>
        </w:tc>
        <w:tc>
          <w:tcPr>
            <w:tcW w:w="422" w:type="pct"/>
            <w:tcBorders>
              <w:top w:val="single" w:sz="6" w:space="0" w:color="auto"/>
              <w:left w:val="single" w:sz="6" w:space="0" w:color="auto"/>
              <w:bottom w:val="single" w:sz="6" w:space="0" w:color="auto"/>
            </w:tcBorders>
          </w:tcPr>
          <w:p w:rsidR="00DE6CFB" w:rsidRPr="00993F03" w:rsidRDefault="003403C6" w:rsidP="006243D1">
            <w:pPr>
              <w:jc w:val="center"/>
              <w:rPr>
                <w:sz w:val="18"/>
                <w:szCs w:val="18"/>
              </w:rPr>
            </w:pPr>
            <w:r w:rsidRPr="00993F03">
              <w:rPr>
                <w:sz w:val="18"/>
                <w:szCs w:val="18"/>
              </w:rPr>
              <w:t>2,4</w:t>
            </w:r>
          </w:p>
        </w:tc>
        <w:tc>
          <w:tcPr>
            <w:tcW w:w="422" w:type="pct"/>
            <w:tcBorders>
              <w:top w:val="single" w:sz="6" w:space="0" w:color="auto"/>
              <w:bottom w:val="single" w:sz="6" w:space="0" w:color="auto"/>
            </w:tcBorders>
          </w:tcPr>
          <w:p w:rsidR="00DE6CFB" w:rsidRPr="00993F03" w:rsidRDefault="003403C6" w:rsidP="006243D1">
            <w:pPr>
              <w:jc w:val="center"/>
              <w:rPr>
                <w:sz w:val="18"/>
                <w:szCs w:val="18"/>
              </w:rPr>
            </w:pPr>
            <w:r w:rsidRPr="00993F03">
              <w:rPr>
                <w:sz w:val="18"/>
                <w:szCs w:val="18"/>
              </w:rPr>
              <w:t>10,6</w:t>
            </w:r>
          </w:p>
        </w:tc>
        <w:tc>
          <w:tcPr>
            <w:tcW w:w="565" w:type="pct"/>
            <w:tcBorders>
              <w:top w:val="single" w:sz="6" w:space="0" w:color="auto"/>
              <w:bottom w:val="single" w:sz="6" w:space="0" w:color="auto"/>
              <w:right w:val="single" w:sz="6" w:space="0" w:color="auto"/>
            </w:tcBorders>
          </w:tcPr>
          <w:p w:rsidR="00DE6CFB" w:rsidRPr="00993F03" w:rsidRDefault="003403C6" w:rsidP="006243D1">
            <w:pPr>
              <w:jc w:val="center"/>
              <w:rPr>
                <w:sz w:val="18"/>
                <w:szCs w:val="18"/>
              </w:rPr>
            </w:pPr>
            <w:r w:rsidRPr="00993F03">
              <w:rPr>
                <w:sz w:val="18"/>
                <w:szCs w:val="18"/>
              </w:rPr>
              <w:t>6,7</w:t>
            </w:r>
          </w:p>
        </w:tc>
        <w:tc>
          <w:tcPr>
            <w:tcW w:w="426" w:type="pct"/>
            <w:tcBorders>
              <w:top w:val="single" w:sz="6" w:space="0" w:color="auto"/>
              <w:left w:val="single" w:sz="6" w:space="0" w:color="auto"/>
              <w:bottom w:val="single" w:sz="6" w:space="0" w:color="auto"/>
            </w:tcBorders>
          </w:tcPr>
          <w:p w:rsidR="00DE6CFB" w:rsidRPr="00993F03" w:rsidRDefault="00AF2BBC" w:rsidP="006243D1">
            <w:pPr>
              <w:jc w:val="center"/>
              <w:rPr>
                <w:sz w:val="18"/>
                <w:szCs w:val="18"/>
              </w:rPr>
            </w:pPr>
            <w:r w:rsidRPr="00993F03">
              <w:rPr>
                <w:sz w:val="18"/>
                <w:szCs w:val="18"/>
              </w:rPr>
              <w:t>2,9</w:t>
            </w:r>
          </w:p>
        </w:tc>
        <w:tc>
          <w:tcPr>
            <w:tcW w:w="426" w:type="pct"/>
            <w:tcBorders>
              <w:top w:val="single" w:sz="6" w:space="0" w:color="auto"/>
              <w:bottom w:val="single" w:sz="6" w:space="0" w:color="auto"/>
            </w:tcBorders>
          </w:tcPr>
          <w:p w:rsidR="00DE6CFB" w:rsidRPr="00993F03" w:rsidRDefault="00AF2BBC" w:rsidP="006243D1">
            <w:pPr>
              <w:jc w:val="center"/>
              <w:rPr>
                <w:sz w:val="18"/>
                <w:szCs w:val="18"/>
              </w:rPr>
            </w:pPr>
            <w:r w:rsidRPr="00993F03">
              <w:rPr>
                <w:sz w:val="18"/>
                <w:szCs w:val="18"/>
              </w:rPr>
              <w:t>6,6</w:t>
            </w:r>
          </w:p>
        </w:tc>
        <w:tc>
          <w:tcPr>
            <w:tcW w:w="595" w:type="pct"/>
            <w:tcBorders>
              <w:top w:val="single" w:sz="6" w:space="0" w:color="auto"/>
              <w:bottom w:val="single" w:sz="6" w:space="0" w:color="auto"/>
              <w:right w:val="single" w:sz="6" w:space="0" w:color="auto"/>
            </w:tcBorders>
          </w:tcPr>
          <w:p w:rsidR="00DE6CFB" w:rsidRPr="00993F03" w:rsidRDefault="002D7E88" w:rsidP="006243D1">
            <w:pPr>
              <w:jc w:val="center"/>
              <w:rPr>
                <w:sz w:val="18"/>
                <w:szCs w:val="18"/>
              </w:rPr>
            </w:pPr>
            <w:r>
              <w:rPr>
                <w:sz w:val="18"/>
                <w:szCs w:val="18"/>
              </w:rPr>
              <w:t>4,9</w:t>
            </w:r>
          </w:p>
        </w:tc>
        <w:tc>
          <w:tcPr>
            <w:tcW w:w="426" w:type="pct"/>
            <w:tcBorders>
              <w:top w:val="single" w:sz="6" w:space="0" w:color="auto"/>
              <w:left w:val="single" w:sz="6" w:space="0" w:color="auto"/>
              <w:bottom w:val="single" w:sz="6" w:space="0" w:color="auto"/>
            </w:tcBorders>
          </w:tcPr>
          <w:p w:rsidR="00DE6CFB" w:rsidRPr="00993F03" w:rsidRDefault="00AF2BBC" w:rsidP="006243D1">
            <w:pPr>
              <w:jc w:val="center"/>
              <w:rPr>
                <w:sz w:val="18"/>
                <w:szCs w:val="18"/>
              </w:rPr>
            </w:pPr>
            <w:r w:rsidRPr="00993F03">
              <w:rPr>
                <w:sz w:val="18"/>
                <w:szCs w:val="18"/>
              </w:rPr>
              <w:t>0,9</w:t>
            </w:r>
          </w:p>
        </w:tc>
        <w:tc>
          <w:tcPr>
            <w:tcW w:w="425" w:type="pct"/>
            <w:tcBorders>
              <w:top w:val="single" w:sz="6" w:space="0" w:color="auto"/>
              <w:bottom w:val="single" w:sz="6" w:space="0" w:color="auto"/>
            </w:tcBorders>
          </w:tcPr>
          <w:p w:rsidR="00DE6CFB" w:rsidRPr="00993F03" w:rsidRDefault="00AF2BBC" w:rsidP="006243D1">
            <w:pPr>
              <w:jc w:val="center"/>
              <w:rPr>
                <w:sz w:val="18"/>
                <w:szCs w:val="18"/>
              </w:rPr>
            </w:pPr>
            <w:r w:rsidRPr="00993F03">
              <w:rPr>
                <w:sz w:val="18"/>
                <w:szCs w:val="18"/>
              </w:rPr>
              <w:t>5</w:t>
            </w:r>
          </w:p>
        </w:tc>
        <w:tc>
          <w:tcPr>
            <w:tcW w:w="595" w:type="pct"/>
            <w:tcBorders>
              <w:top w:val="single" w:sz="6" w:space="0" w:color="auto"/>
              <w:bottom w:val="single" w:sz="6" w:space="0" w:color="auto"/>
            </w:tcBorders>
          </w:tcPr>
          <w:p w:rsidR="00DE6CFB" w:rsidRPr="00993F03" w:rsidRDefault="00AF2BBC" w:rsidP="006243D1">
            <w:pPr>
              <w:jc w:val="center"/>
              <w:rPr>
                <w:sz w:val="18"/>
                <w:szCs w:val="18"/>
              </w:rPr>
            </w:pPr>
            <w:r w:rsidRPr="00993F03">
              <w:rPr>
                <w:sz w:val="18"/>
                <w:szCs w:val="18"/>
              </w:rPr>
              <w:t>2,5</w:t>
            </w:r>
          </w:p>
        </w:tc>
      </w:tr>
      <w:tr w:rsidR="003403C6" w:rsidRPr="00993F03" w:rsidTr="006243D1">
        <w:trPr>
          <w:cantSplit/>
        </w:trPr>
        <w:tc>
          <w:tcPr>
            <w:tcW w:w="5000" w:type="pct"/>
            <w:gridSpan w:val="10"/>
            <w:tcBorders>
              <w:top w:val="single" w:sz="6" w:space="0" w:color="auto"/>
              <w:bottom w:val="single" w:sz="12" w:space="0" w:color="auto"/>
            </w:tcBorders>
          </w:tcPr>
          <w:p w:rsidR="003403C6" w:rsidRPr="00993F03" w:rsidRDefault="003403C6" w:rsidP="006243D1">
            <w:pPr>
              <w:jc w:val="left"/>
              <w:rPr>
                <w:b/>
                <w:sz w:val="18"/>
                <w:szCs w:val="18"/>
              </w:rPr>
            </w:pPr>
            <w:r w:rsidRPr="00993F03">
              <w:rPr>
                <w:b/>
                <w:sz w:val="18"/>
                <w:szCs w:val="18"/>
              </w:rPr>
              <w:t>Note:</w:t>
            </w:r>
          </w:p>
          <w:p w:rsidR="003403C6" w:rsidRPr="00993F03" w:rsidRDefault="003403C6" w:rsidP="004C61D7">
            <w:pPr>
              <w:numPr>
                <w:ilvl w:val="0"/>
                <w:numId w:val="29"/>
              </w:numPr>
              <w:jc w:val="left"/>
              <w:rPr>
                <w:sz w:val="18"/>
                <w:szCs w:val="18"/>
              </w:rPr>
            </w:pPr>
            <w:r w:rsidRPr="00993F03">
              <w:rPr>
                <w:sz w:val="18"/>
                <w:szCs w:val="18"/>
              </w:rPr>
              <w:t>Fumi secchi @11% O</w:t>
            </w:r>
            <w:r w:rsidRPr="00993F03">
              <w:rPr>
                <w:sz w:val="18"/>
                <w:szCs w:val="18"/>
                <w:vertAlign w:val="subscript"/>
              </w:rPr>
              <w:t>2</w:t>
            </w:r>
            <w:r w:rsidR="008136E1" w:rsidRPr="00993F03">
              <w:rPr>
                <w:sz w:val="18"/>
                <w:szCs w:val="18"/>
                <w:vertAlign w:val="subscript"/>
              </w:rPr>
              <w:t>;</w:t>
            </w:r>
          </w:p>
          <w:p w:rsidR="008136E1" w:rsidRPr="00993F03" w:rsidRDefault="008136E1" w:rsidP="004C61D7">
            <w:pPr>
              <w:numPr>
                <w:ilvl w:val="0"/>
                <w:numId w:val="29"/>
              </w:numPr>
              <w:jc w:val="left"/>
              <w:rPr>
                <w:sz w:val="18"/>
                <w:szCs w:val="18"/>
              </w:rPr>
            </w:pPr>
            <w:r w:rsidRPr="00993F03">
              <w:rPr>
                <w:sz w:val="18"/>
                <w:szCs w:val="18"/>
              </w:rPr>
              <w:t>Dati rilevati al 30.11.2011</w:t>
            </w:r>
          </w:p>
        </w:tc>
      </w:tr>
    </w:tbl>
    <w:p w:rsidR="005B13C4" w:rsidRPr="00993F03" w:rsidRDefault="005B13C4" w:rsidP="00732F11"/>
    <w:p w:rsidR="00C26204" w:rsidRPr="00993F03" w:rsidRDefault="00C26204" w:rsidP="00732F11">
      <w:r w:rsidRPr="00993F03">
        <w:t xml:space="preserve">Nella seguente </w:t>
      </w:r>
      <w:r w:rsidRPr="00993F03">
        <w:rPr>
          <w:i/>
        </w:rPr>
        <w:t>Tabella 3.2.8.1</w:t>
      </w:r>
      <w:r w:rsidR="00556DD3" w:rsidRPr="00993F03">
        <w:rPr>
          <w:i/>
        </w:rPr>
        <w:t>d</w:t>
      </w:r>
      <w:r w:rsidRPr="00993F03">
        <w:rPr>
          <w:i/>
        </w:rPr>
        <w:t xml:space="preserve"> </w:t>
      </w:r>
      <w:r w:rsidRPr="00993F03">
        <w:t>si riporta la media annuale delle concentrazioni di CO calcolate su base oraria e rispettivi minimi e massimi.</w:t>
      </w:r>
    </w:p>
    <w:p w:rsidR="00B0435F" w:rsidRPr="00993F03" w:rsidRDefault="00B0435F" w:rsidP="00732F11"/>
    <w:p w:rsidR="008136E1" w:rsidRPr="00993F03" w:rsidRDefault="008136E1" w:rsidP="007E532C">
      <w:pPr>
        <w:pStyle w:val="TitoloTabellaSTEAM"/>
      </w:pPr>
      <w:r w:rsidRPr="00993F03">
        <w:t>Tabella 3.2.8.1</w:t>
      </w:r>
      <w:r w:rsidR="00556DD3" w:rsidRPr="00993F03">
        <w:t>d</w:t>
      </w:r>
      <w:r w:rsidR="00805778" w:rsidRPr="00993F03">
        <w:tab/>
      </w:r>
      <w:r w:rsidRPr="00993F03">
        <w:t xml:space="preserve">Media Annuale delle Concentrazioni </w:t>
      </w:r>
      <w:r w:rsidR="00C26204" w:rsidRPr="00993F03">
        <w:t xml:space="preserve">di CO su Base Oraria </w:t>
      </w:r>
      <w:r w:rsidRPr="00993F03">
        <w:t xml:space="preserve">e Rispettivi Minimi e Massimi </w:t>
      </w:r>
    </w:p>
    <w:tbl>
      <w:tblPr>
        <w:tblW w:w="5109" w:type="pct"/>
        <w:tblBorders>
          <w:top w:val="single" w:sz="12" w:space="0" w:color="auto"/>
          <w:left w:val="single" w:sz="12" w:space="0" w:color="auto"/>
          <w:bottom w:val="single" w:sz="12" w:space="0" w:color="auto"/>
          <w:right w:val="single" w:sz="12" w:space="0" w:color="auto"/>
          <w:insideH w:val="single" w:sz="6" w:space="0" w:color="auto"/>
        </w:tblBorders>
        <w:tblLayout w:type="fixed"/>
        <w:tblLook w:val="04A0"/>
      </w:tblPr>
      <w:tblGrid>
        <w:gridCol w:w="1165"/>
        <w:gridCol w:w="703"/>
        <w:gridCol w:w="703"/>
        <w:gridCol w:w="941"/>
        <w:gridCol w:w="710"/>
        <w:gridCol w:w="710"/>
        <w:gridCol w:w="991"/>
        <w:gridCol w:w="710"/>
        <w:gridCol w:w="708"/>
        <w:gridCol w:w="990"/>
      </w:tblGrid>
      <w:tr w:rsidR="008136E1" w:rsidRPr="00993F03" w:rsidTr="00805778">
        <w:trPr>
          <w:cantSplit/>
        </w:trPr>
        <w:tc>
          <w:tcPr>
            <w:tcW w:w="699" w:type="pct"/>
            <w:vMerge w:val="restart"/>
            <w:tcBorders>
              <w:top w:val="single" w:sz="12" w:space="0" w:color="auto"/>
              <w:left w:val="single" w:sz="12" w:space="0" w:color="auto"/>
              <w:bottom w:val="single" w:sz="12" w:space="0" w:color="auto"/>
              <w:right w:val="nil"/>
            </w:tcBorders>
            <w:vAlign w:val="center"/>
          </w:tcPr>
          <w:p w:rsidR="008136E1" w:rsidRPr="00993F03" w:rsidRDefault="008136E1" w:rsidP="00805778">
            <w:pPr>
              <w:jc w:val="left"/>
              <w:rPr>
                <w:b/>
                <w:sz w:val="18"/>
                <w:szCs w:val="18"/>
              </w:rPr>
            </w:pPr>
            <w:r w:rsidRPr="00993F03">
              <w:rPr>
                <w:b/>
                <w:sz w:val="18"/>
                <w:szCs w:val="18"/>
              </w:rPr>
              <w:t>Inquinante</w:t>
            </w:r>
          </w:p>
        </w:tc>
        <w:tc>
          <w:tcPr>
            <w:tcW w:w="4301" w:type="pct"/>
            <w:gridSpan w:val="9"/>
            <w:tcBorders>
              <w:top w:val="single" w:sz="12" w:space="0" w:color="auto"/>
              <w:left w:val="nil"/>
              <w:bottom w:val="single" w:sz="6" w:space="0" w:color="auto"/>
              <w:right w:val="single" w:sz="12" w:space="0" w:color="auto"/>
            </w:tcBorders>
          </w:tcPr>
          <w:p w:rsidR="008136E1" w:rsidRPr="00993F03" w:rsidRDefault="008136E1" w:rsidP="008136E1">
            <w:pPr>
              <w:jc w:val="center"/>
              <w:rPr>
                <w:b/>
                <w:sz w:val="18"/>
                <w:szCs w:val="18"/>
                <w:vertAlign w:val="subscript"/>
              </w:rPr>
            </w:pPr>
            <w:r w:rsidRPr="00993F03">
              <w:rPr>
                <w:b/>
                <w:sz w:val="18"/>
                <w:szCs w:val="18"/>
              </w:rPr>
              <w:t>Concentrazioni (mg/Nm</w:t>
            </w:r>
            <w:r w:rsidRPr="00993F03">
              <w:rPr>
                <w:b/>
                <w:sz w:val="18"/>
                <w:szCs w:val="18"/>
                <w:vertAlign w:val="superscript"/>
              </w:rPr>
              <w:t>3</w:t>
            </w:r>
            <w:r w:rsidRPr="00993F03">
              <w:rPr>
                <w:b/>
                <w:sz w:val="18"/>
                <w:szCs w:val="18"/>
              </w:rPr>
              <w:t>)</w:t>
            </w:r>
            <w:r w:rsidRPr="00993F03">
              <w:rPr>
                <w:b/>
                <w:sz w:val="18"/>
                <w:szCs w:val="18"/>
                <w:vertAlign w:val="superscript"/>
              </w:rPr>
              <w:t>(1)</w:t>
            </w:r>
          </w:p>
        </w:tc>
      </w:tr>
      <w:tr w:rsidR="008136E1" w:rsidRPr="00993F03" w:rsidTr="00805778">
        <w:trPr>
          <w:cantSplit/>
        </w:trPr>
        <w:tc>
          <w:tcPr>
            <w:tcW w:w="699" w:type="pct"/>
            <w:vMerge/>
            <w:tcBorders>
              <w:bottom w:val="single" w:sz="12" w:space="0" w:color="auto"/>
              <w:right w:val="single" w:sz="6" w:space="0" w:color="auto"/>
            </w:tcBorders>
          </w:tcPr>
          <w:p w:rsidR="008136E1" w:rsidRPr="00993F03" w:rsidRDefault="008136E1" w:rsidP="008136E1">
            <w:pPr>
              <w:rPr>
                <w:b/>
                <w:sz w:val="18"/>
                <w:szCs w:val="18"/>
              </w:rPr>
            </w:pPr>
          </w:p>
        </w:tc>
        <w:tc>
          <w:tcPr>
            <w:tcW w:w="1409" w:type="pct"/>
            <w:gridSpan w:val="3"/>
            <w:tcBorders>
              <w:top w:val="single" w:sz="6" w:space="0" w:color="auto"/>
              <w:left w:val="single" w:sz="6" w:space="0" w:color="auto"/>
              <w:bottom w:val="single" w:sz="6" w:space="0" w:color="auto"/>
              <w:right w:val="single" w:sz="6" w:space="0" w:color="auto"/>
            </w:tcBorders>
          </w:tcPr>
          <w:p w:rsidR="008136E1" w:rsidRPr="00993F03" w:rsidRDefault="008136E1" w:rsidP="008136E1">
            <w:pPr>
              <w:jc w:val="center"/>
              <w:rPr>
                <w:b/>
                <w:sz w:val="18"/>
                <w:szCs w:val="18"/>
              </w:rPr>
            </w:pPr>
            <w:r w:rsidRPr="00993F03">
              <w:rPr>
                <w:b/>
                <w:sz w:val="18"/>
                <w:szCs w:val="18"/>
              </w:rPr>
              <w:t>2009</w:t>
            </w:r>
          </w:p>
        </w:tc>
        <w:tc>
          <w:tcPr>
            <w:tcW w:w="1447" w:type="pct"/>
            <w:gridSpan w:val="3"/>
            <w:tcBorders>
              <w:top w:val="single" w:sz="6" w:space="0" w:color="auto"/>
              <w:left w:val="single" w:sz="6" w:space="0" w:color="auto"/>
              <w:bottom w:val="single" w:sz="6" w:space="0" w:color="auto"/>
              <w:right w:val="single" w:sz="6" w:space="0" w:color="auto"/>
            </w:tcBorders>
          </w:tcPr>
          <w:p w:rsidR="008136E1" w:rsidRPr="00993F03" w:rsidRDefault="008136E1" w:rsidP="008136E1">
            <w:pPr>
              <w:jc w:val="center"/>
              <w:rPr>
                <w:b/>
                <w:sz w:val="18"/>
                <w:szCs w:val="18"/>
              </w:rPr>
            </w:pPr>
            <w:r w:rsidRPr="00993F03">
              <w:rPr>
                <w:b/>
                <w:sz w:val="18"/>
                <w:szCs w:val="18"/>
              </w:rPr>
              <w:t>2010</w:t>
            </w:r>
          </w:p>
        </w:tc>
        <w:tc>
          <w:tcPr>
            <w:tcW w:w="1445" w:type="pct"/>
            <w:gridSpan w:val="3"/>
            <w:tcBorders>
              <w:top w:val="single" w:sz="6" w:space="0" w:color="auto"/>
              <w:left w:val="single" w:sz="6" w:space="0" w:color="auto"/>
              <w:bottom w:val="single" w:sz="6" w:space="0" w:color="auto"/>
            </w:tcBorders>
          </w:tcPr>
          <w:p w:rsidR="008136E1" w:rsidRPr="00993F03" w:rsidRDefault="008136E1" w:rsidP="008136E1">
            <w:pPr>
              <w:jc w:val="center"/>
              <w:rPr>
                <w:b/>
                <w:sz w:val="18"/>
                <w:szCs w:val="18"/>
                <w:vertAlign w:val="superscript"/>
              </w:rPr>
            </w:pPr>
            <w:r w:rsidRPr="00993F03">
              <w:rPr>
                <w:b/>
                <w:sz w:val="18"/>
                <w:szCs w:val="18"/>
              </w:rPr>
              <w:t>2011</w:t>
            </w:r>
            <w:r w:rsidR="00C26204" w:rsidRPr="00993F03">
              <w:rPr>
                <w:b/>
                <w:sz w:val="18"/>
                <w:szCs w:val="18"/>
                <w:vertAlign w:val="superscript"/>
              </w:rPr>
              <w:t>(2)</w:t>
            </w:r>
          </w:p>
        </w:tc>
      </w:tr>
      <w:tr w:rsidR="008136E1" w:rsidRPr="00993F03" w:rsidTr="00805778">
        <w:trPr>
          <w:cantSplit/>
        </w:trPr>
        <w:tc>
          <w:tcPr>
            <w:tcW w:w="699" w:type="pct"/>
            <w:vMerge/>
            <w:tcBorders>
              <w:bottom w:val="single" w:sz="12" w:space="0" w:color="auto"/>
              <w:right w:val="single" w:sz="6" w:space="0" w:color="auto"/>
            </w:tcBorders>
          </w:tcPr>
          <w:p w:rsidR="008136E1" w:rsidRPr="00993F03" w:rsidRDefault="008136E1" w:rsidP="008136E1">
            <w:pPr>
              <w:rPr>
                <w:b/>
                <w:sz w:val="18"/>
                <w:szCs w:val="18"/>
              </w:rPr>
            </w:pPr>
          </w:p>
        </w:tc>
        <w:tc>
          <w:tcPr>
            <w:tcW w:w="422" w:type="pct"/>
            <w:tcBorders>
              <w:top w:val="single" w:sz="6" w:space="0" w:color="auto"/>
              <w:left w:val="single" w:sz="6" w:space="0" w:color="auto"/>
              <w:bottom w:val="single" w:sz="12" w:space="0" w:color="auto"/>
            </w:tcBorders>
          </w:tcPr>
          <w:p w:rsidR="008136E1" w:rsidRPr="00993F03" w:rsidRDefault="008136E1" w:rsidP="008136E1">
            <w:pPr>
              <w:jc w:val="center"/>
              <w:rPr>
                <w:b/>
                <w:sz w:val="18"/>
                <w:szCs w:val="18"/>
              </w:rPr>
            </w:pPr>
            <w:r w:rsidRPr="00993F03">
              <w:rPr>
                <w:b/>
                <w:sz w:val="18"/>
                <w:szCs w:val="18"/>
              </w:rPr>
              <w:t>Min.</w:t>
            </w:r>
          </w:p>
        </w:tc>
        <w:tc>
          <w:tcPr>
            <w:tcW w:w="422" w:type="pct"/>
            <w:tcBorders>
              <w:top w:val="single" w:sz="6" w:space="0" w:color="auto"/>
              <w:bottom w:val="single" w:sz="12" w:space="0" w:color="auto"/>
            </w:tcBorders>
          </w:tcPr>
          <w:p w:rsidR="008136E1" w:rsidRPr="00993F03" w:rsidRDefault="008136E1" w:rsidP="008136E1">
            <w:pPr>
              <w:jc w:val="center"/>
              <w:rPr>
                <w:b/>
                <w:sz w:val="18"/>
                <w:szCs w:val="18"/>
              </w:rPr>
            </w:pPr>
            <w:r w:rsidRPr="00993F03">
              <w:rPr>
                <w:b/>
                <w:sz w:val="18"/>
                <w:szCs w:val="18"/>
              </w:rPr>
              <w:t>Max</w:t>
            </w:r>
          </w:p>
        </w:tc>
        <w:tc>
          <w:tcPr>
            <w:tcW w:w="565" w:type="pct"/>
            <w:tcBorders>
              <w:top w:val="single" w:sz="6" w:space="0" w:color="auto"/>
              <w:bottom w:val="single" w:sz="12" w:space="0" w:color="auto"/>
              <w:right w:val="single" w:sz="6" w:space="0" w:color="auto"/>
            </w:tcBorders>
          </w:tcPr>
          <w:p w:rsidR="008136E1" w:rsidRPr="00993F03" w:rsidRDefault="008136E1" w:rsidP="008136E1">
            <w:pPr>
              <w:jc w:val="center"/>
              <w:rPr>
                <w:b/>
                <w:sz w:val="18"/>
                <w:szCs w:val="18"/>
              </w:rPr>
            </w:pPr>
            <w:r w:rsidRPr="00993F03">
              <w:rPr>
                <w:b/>
                <w:sz w:val="18"/>
                <w:szCs w:val="18"/>
              </w:rPr>
              <w:t>Media Annuale</w:t>
            </w:r>
          </w:p>
        </w:tc>
        <w:tc>
          <w:tcPr>
            <w:tcW w:w="426" w:type="pct"/>
            <w:tcBorders>
              <w:top w:val="single" w:sz="6" w:space="0" w:color="auto"/>
              <w:left w:val="single" w:sz="6" w:space="0" w:color="auto"/>
              <w:bottom w:val="single" w:sz="12" w:space="0" w:color="auto"/>
            </w:tcBorders>
          </w:tcPr>
          <w:p w:rsidR="008136E1" w:rsidRPr="00993F03" w:rsidRDefault="008136E1" w:rsidP="008136E1">
            <w:pPr>
              <w:jc w:val="center"/>
              <w:rPr>
                <w:b/>
                <w:sz w:val="18"/>
                <w:szCs w:val="18"/>
              </w:rPr>
            </w:pPr>
            <w:r w:rsidRPr="00993F03">
              <w:rPr>
                <w:b/>
                <w:sz w:val="18"/>
                <w:szCs w:val="18"/>
              </w:rPr>
              <w:t>Min.</w:t>
            </w:r>
          </w:p>
        </w:tc>
        <w:tc>
          <w:tcPr>
            <w:tcW w:w="426" w:type="pct"/>
            <w:tcBorders>
              <w:top w:val="single" w:sz="6" w:space="0" w:color="auto"/>
              <w:bottom w:val="single" w:sz="12" w:space="0" w:color="auto"/>
            </w:tcBorders>
          </w:tcPr>
          <w:p w:rsidR="008136E1" w:rsidRPr="00993F03" w:rsidRDefault="008136E1" w:rsidP="008136E1">
            <w:pPr>
              <w:jc w:val="center"/>
              <w:rPr>
                <w:b/>
                <w:sz w:val="18"/>
                <w:szCs w:val="18"/>
              </w:rPr>
            </w:pPr>
            <w:r w:rsidRPr="00993F03">
              <w:rPr>
                <w:b/>
                <w:sz w:val="18"/>
                <w:szCs w:val="18"/>
              </w:rPr>
              <w:t>Max</w:t>
            </w:r>
          </w:p>
        </w:tc>
        <w:tc>
          <w:tcPr>
            <w:tcW w:w="595" w:type="pct"/>
            <w:tcBorders>
              <w:top w:val="single" w:sz="6" w:space="0" w:color="auto"/>
              <w:bottom w:val="single" w:sz="12" w:space="0" w:color="auto"/>
              <w:right w:val="single" w:sz="6" w:space="0" w:color="auto"/>
            </w:tcBorders>
          </w:tcPr>
          <w:p w:rsidR="008136E1" w:rsidRPr="00993F03" w:rsidRDefault="008136E1" w:rsidP="008136E1">
            <w:pPr>
              <w:jc w:val="center"/>
              <w:rPr>
                <w:b/>
                <w:sz w:val="18"/>
                <w:szCs w:val="18"/>
              </w:rPr>
            </w:pPr>
            <w:r w:rsidRPr="00993F03">
              <w:rPr>
                <w:b/>
                <w:sz w:val="18"/>
                <w:szCs w:val="18"/>
              </w:rPr>
              <w:t>Media Annuale</w:t>
            </w:r>
          </w:p>
        </w:tc>
        <w:tc>
          <w:tcPr>
            <w:tcW w:w="426" w:type="pct"/>
            <w:tcBorders>
              <w:top w:val="single" w:sz="6" w:space="0" w:color="auto"/>
              <w:left w:val="single" w:sz="6" w:space="0" w:color="auto"/>
              <w:bottom w:val="single" w:sz="12" w:space="0" w:color="auto"/>
            </w:tcBorders>
          </w:tcPr>
          <w:p w:rsidR="008136E1" w:rsidRPr="00993F03" w:rsidRDefault="008136E1" w:rsidP="008136E1">
            <w:pPr>
              <w:jc w:val="center"/>
              <w:rPr>
                <w:b/>
                <w:sz w:val="18"/>
                <w:szCs w:val="18"/>
              </w:rPr>
            </w:pPr>
            <w:r w:rsidRPr="00993F03">
              <w:rPr>
                <w:b/>
                <w:sz w:val="18"/>
                <w:szCs w:val="18"/>
              </w:rPr>
              <w:t>Min.</w:t>
            </w:r>
          </w:p>
        </w:tc>
        <w:tc>
          <w:tcPr>
            <w:tcW w:w="425" w:type="pct"/>
            <w:tcBorders>
              <w:top w:val="single" w:sz="6" w:space="0" w:color="auto"/>
              <w:bottom w:val="single" w:sz="12" w:space="0" w:color="auto"/>
            </w:tcBorders>
          </w:tcPr>
          <w:p w:rsidR="008136E1" w:rsidRPr="00993F03" w:rsidRDefault="008136E1" w:rsidP="008136E1">
            <w:pPr>
              <w:jc w:val="center"/>
              <w:rPr>
                <w:b/>
                <w:sz w:val="18"/>
                <w:szCs w:val="18"/>
              </w:rPr>
            </w:pPr>
            <w:r w:rsidRPr="00993F03">
              <w:rPr>
                <w:b/>
                <w:sz w:val="18"/>
                <w:szCs w:val="18"/>
              </w:rPr>
              <w:t>Max</w:t>
            </w:r>
          </w:p>
        </w:tc>
        <w:tc>
          <w:tcPr>
            <w:tcW w:w="594" w:type="pct"/>
            <w:tcBorders>
              <w:top w:val="single" w:sz="6" w:space="0" w:color="auto"/>
              <w:bottom w:val="single" w:sz="12" w:space="0" w:color="auto"/>
            </w:tcBorders>
          </w:tcPr>
          <w:p w:rsidR="008136E1" w:rsidRPr="00993F03" w:rsidRDefault="008136E1" w:rsidP="008136E1">
            <w:pPr>
              <w:jc w:val="center"/>
              <w:rPr>
                <w:b/>
                <w:sz w:val="18"/>
                <w:szCs w:val="18"/>
              </w:rPr>
            </w:pPr>
            <w:r w:rsidRPr="00993F03">
              <w:rPr>
                <w:b/>
                <w:sz w:val="18"/>
                <w:szCs w:val="18"/>
              </w:rPr>
              <w:t>Media Annuale</w:t>
            </w:r>
          </w:p>
        </w:tc>
      </w:tr>
      <w:tr w:rsidR="008136E1" w:rsidRPr="00993F03" w:rsidTr="00805778">
        <w:trPr>
          <w:cantSplit/>
        </w:trPr>
        <w:tc>
          <w:tcPr>
            <w:tcW w:w="699" w:type="pct"/>
            <w:tcBorders>
              <w:top w:val="single" w:sz="12" w:space="0" w:color="auto"/>
              <w:right w:val="single" w:sz="6" w:space="0" w:color="auto"/>
            </w:tcBorders>
          </w:tcPr>
          <w:p w:rsidR="008136E1" w:rsidRPr="00993F03" w:rsidRDefault="008136E1" w:rsidP="00C26204">
            <w:pPr>
              <w:rPr>
                <w:b/>
                <w:sz w:val="18"/>
                <w:szCs w:val="18"/>
              </w:rPr>
            </w:pPr>
            <w:r w:rsidRPr="00993F03">
              <w:rPr>
                <w:b/>
                <w:sz w:val="18"/>
                <w:szCs w:val="18"/>
              </w:rPr>
              <w:t>CO</w:t>
            </w:r>
          </w:p>
        </w:tc>
        <w:tc>
          <w:tcPr>
            <w:tcW w:w="422" w:type="pct"/>
            <w:tcBorders>
              <w:top w:val="single" w:sz="12" w:space="0" w:color="auto"/>
              <w:left w:val="single" w:sz="6" w:space="0" w:color="auto"/>
              <w:bottom w:val="single" w:sz="6" w:space="0" w:color="auto"/>
            </w:tcBorders>
          </w:tcPr>
          <w:p w:rsidR="008136E1" w:rsidRPr="00993F03" w:rsidRDefault="00E04F9C" w:rsidP="008136E1">
            <w:pPr>
              <w:jc w:val="center"/>
              <w:rPr>
                <w:sz w:val="18"/>
                <w:szCs w:val="18"/>
              </w:rPr>
            </w:pPr>
            <w:r w:rsidRPr="00993F03">
              <w:rPr>
                <w:sz w:val="18"/>
                <w:szCs w:val="18"/>
              </w:rPr>
              <w:t>2,9</w:t>
            </w:r>
          </w:p>
        </w:tc>
        <w:tc>
          <w:tcPr>
            <w:tcW w:w="422" w:type="pct"/>
            <w:tcBorders>
              <w:top w:val="single" w:sz="12" w:space="0" w:color="auto"/>
              <w:bottom w:val="single" w:sz="6" w:space="0" w:color="auto"/>
            </w:tcBorders>
          </w:tcPr>
          <w:p w:rsidR="008136E1" w:rsidRPr="00993F03" w:rsidRDefault="00E04F9C" w:rsidP="008136E1">
            <w:pPr>
              <w:jc w:val="center"/>
              <w:rPr>
                <w:sz w:val="18"/>
                <w:szCs w:val="18"/>
              </w:rPr>
            </w:pPr>
            <w:r w:rsidRPr="00993F03">
              <w:rPr>
                <w:sz w:val="18"/>
                <w:szCs w:val="18"/>
              </w:rPr>
              <w:t>9,8</w:t>
            </w:r>
          </w:p>
        </w:tc>
        <w:tc>
          <w:tcPr>
            <w:tcW w:w="565" w:type="pct"/>
            <w:tcBorders>
              <w:top w:val="single" w:sz="12" w:space="0" w:color="auto"/>
              <w:bottom w:val="single" w:sz="6" w:space="0" w:color="auto"/>
              <w:right w:val="single" w:sz="6" w:space="0" w:color="auto"/>
            </w:tcBorders>
          </w:tcPr>
          <w:p w:rsidR="008136E1" w:rsidRPr="00993F03" w:rsidRDefault="00C26204" w:rsidP="008136E1">
            <w:pPr>
              <w:jc w:val="center"/>
              <w:rPr>
                <w:sz w:val="18"/>
                <w:szCs w:val="18"/>
              </w:rPr>
            </w:pPr>
            <w:r w:rsidRPr="00993F03">
              <w:rPr>
                <w:sz w:val="18"/>
                <w:szCs w:val="18"/>
              </w:rPr>
              <w:t>5,1</w:t>
            </w:r>
          </w:p>
        </w:tc>
        <w:tc>
          <w:tcPr>
            <w:tcW w:w="426" w:type="pct"/>
            <w:tcBorders>
              <w:top w:val="single" w:sz="12" w:space="0" w:color="auto"/>
              <w:left w:val="single" w:sz="6" w:space="0" w:color="auto"/>
              <w:bottom w:val="single" w:sz="6" w:space="0" w:color="auto"/>
            </w:tcBorders>
          </w:tcPr>
          <w:p w:rsidR="008136E1" w:rsidRPr="00993F03" w:rsidRDefault="00E04F9C" w:rsidP="008136E1">
            <w:pPr>
              <w:jc w:val="center"/>
              <w:rPr>
                <w:sz w:val="18"/>
                <w:szCs w:val="18"/>
              </w:rPr>
            </w:pPr>
            <w:r w:rsidRPr="00993F03">
              <w:rPr>
                <w:sz w:val="18"/>
                <w:szCs w:val="18"/>
              </w:rPr>
              <w:t>5,1</w:t>
            </w:r>
          </w:p>
        </w:tc>
        <w:tc>
          <w:tcPr>
            <w:tcW w:w="426" w:type="pct"/>
            <w:tcBorders>
              <w:top w:val="single" w:sz="12" w:space="0" w:color="auto"/>
              <w:bottom w:val="single" w:sz="6" w:space="0" w:color="auto"/>
            </w:tcBorders>
          </w:tcPr>
          <w:p w:rsidR="008136E1" w:rsidRPr="00993F03" w:rsidRDefault="00E04F9C" w:rsidP="008136E1">
            <w:pPr>
              <w:jc w:val="center"/>
              <w:rPr>
                <w:sz w:val="18"/>
                <w:szCs w:val="18"/>
              </w:rPr>
            </w:pPr>
            <w:r w:rsidRPr="00993F03">
              <w:rPr>
                <w:sz w:val="18"/>
                <w:szCs w:val="18"/>
              </w:rPr>
              <w:t>17,2</w:t>
            </w:r>
          </w:p>
        </w:tc>
        <w:tc>
          <w:tcPr>
            <w:tcW w:w="595" w:type="pct"/>
            <w:tcBorders>
              <w:top w:val="single" w:sz="12" w:space="0" w:color="auto"/>
              <w:bottom w:val="single" w:sz="6" w:space="0" w:color="auto"/>
              <w:right w:val="single" w:sz="6" w:space="0" w:color="auto"/>
            </w:tcBorders>
          </w:tcPr>
          <w:p w:rsidR="008136E1" w:rsidRPr="00993F03" w:rsidRDefault="00E04F9C" w:rsidP="008136E1">
            <w:pPr>
              <w:jc w:val="center"/>
              <w:rPr>
                <w:sz w:val="18"/>
                <w:szCs w:val="18"/>
              </w:rPr>
            </w:pPr>
            <w:r w:rsidRPr="00993F03">
              <w:rPr>
                <w:sz w:val="18"/>
                <w:szCs w:val="18"/>
              </w:rPr>
              <w:t>10,4</w:t>
            </w:r>
          </w:p>
        </w:tc>
        <w:tc>
          <w:tcPr>
            <w:tcW w:w="426" w:type="pct"/>
            <w:tcBorders>
              <w:top w:val="single" w:sz="12" w:space="0" w:color="auto"/>
              <w:left w:val="single" w:sz="6" w:space="0" w:color="auto"/>
            </w:tcBorders>
          </w:tcPr>
          <w:p w:rsidR="008136E1" w:rsidRPr="00993F03" w:rsidRDefault="00E04F9C" w:rsidP="008136E1">
            <w:pPr>
              <w:jc w:val="center"/>
              <w:rPr>
                <w:sz w:val="18"/>
                <w:szCs w:val="18"/>
              </w:rPr>
            </w:pPr>
            <w:r w:rsidRPr="00993F03">
              <w:rPr>
                <w:sz w:val="18"/>
                <w:szCs w:val="18"/>
              </w:rPr>
              <w:t>3,4</w:t>
            </w:r>
          </w:p>
        </w:tc>
        <w:tc>
          <w:tcPr>
            <w:tcW w:w="425" w:type="pct"/>
            <w:tcBorders>
              <w:top w:val="single" w:sz="12" w:space="0" w:color="auto"/>
            </w:tcBorders>
          </w:tcPr>
          <w:p w:rsidR="008136E1" w:rsidRPr="00993F03" w:rsidRDefault="00E04F9C" w:rsidP="008136E1">
            <w:pPr>
              <w:jc w:val="center"/>
              <w:rPr>
                <w:sz w:val="18"/>
                <w:szCs w:val="18"/>
              </w:rPr>
            </w:pPr>
            <w:r w:rsidRPr="00993F03">
              <w:rPr>
                <w:sz w:val="18"/>
                <w:szCs w:val="18"/>
              </w:rPr>
              <w:t>11,6</w:t>
            </w:r>
          </w:p>
        </w:tc>
        <w:tc>
          <w:tcPr>
            <w:tcW w:w="594" w:type="pct"/>
            <w:tcBorders>
              <w:top w:val="single" w:sz="12" w:space="0" w:color="auto"/>
            </w:tcBorders>
          </w:tcPr>
          <w:p w:rsidR="008136E1" w:rsidRPr="00993F03" w:rsidRDefault="00E04F9C" w:rsidP="008136E1">
            <w:pPr>
              <w:jc w:val="center"/>
              <w:rPr>
                <w:sz w:val="18"/>
                <w:szCs w:val="18"/>
              </w:rPr>
            </w:pPr>
            <w:r w:rsidRPr="00993F03">
              <w:rPr>
                <w:sz w:val="18"/>
                <w:szCs w:val="18"/>
              </w:rPr>
              <w:t>7,2</w:t>
            </w:r>
          </w:p>
        </w:tc>
      </w:tr>
      <w:tr w:rsidR="008136E1" w:rsidRPr="00993F03" w:rsidTr="008136E1">
        <w:trPr>
          <w:cantSplit/>
        </w:trPr>
        <w:tc>
          <w:tcPr>
            <w:tcW w:w="5000" w:type="pct"/>
            <w:gridSpan w:val="10"/>
            <w:tcBorders>
              <w:top w:val="single" w:sz="6" w:space="0" w:color="auto"/>
              <w:bottom w:val="single" w:sz="12" w:space="0" w:color="auto"/>
            </w:tcBorders>
          </w:tcPr>
          <w:p w:rsidR="008136E1" w:rsidRPr="00993F03" w:rsidRDefault="008136E1" w:rsidP="008136E1">
            <w:pPr>
              <w:jc w:val="left"/>
              <w:rPr>
                <w:sz w:val="18"/>
                <w:szCs w:val="18"/>
              </w:rPr>
            </w:pPr>
            <w:r w:rsidRPr="00993F03">
              <w:rPr>
                <w:sz w:val="18"/>
                <w:szCs w:val="18"/>
              </w:rPr>
              <w:t>Note:</w:t>
            </w:r>
          </w:p>
          <w:p w:rsidR="008136E1" w:rsidRPr="00993F03" w:rsidRDefault="008136E1" w:rsidP="004C61D7">
            <w:pPr>
              <w:numPr>
                <w:ilvl w:val="0"/>
                <w:numId w:val="30"/>
              </w:numPr>
              <w:jc w:val="left"/>
              <w:rPr>
                <w:sz w:val="18"/>
                <w:szCs w:val="18"/>
              </w:rPr>
            </w:pPr>
            <w:r w:rsidRPr="00993F03">
              <w:rPr>
                <w:sz w:val="18"/>
                <w:szCs w:val="18"/>
              </w:rPr>
              <w:t>Fumi secchi @11% O</w:t>
            </w:r>
            <w:r w:rsidRPr="00993F03">
              <w:rPr>
                <w:sz w:val="18"/>
                <w:szCs w:val="18"/>
                <w:vertAlign w:val="subscript"/>
              </w:rPr>
              <w:t>2</w:t>
            </w:r>
            <w:r w:rsidR="00C26204" w:rsidRPr="00993F03">
              <w:rPr>
                <w:sz w:val="18"/>
                <w:szCs w:val="18"/>
                <w:vertAlign w:val="subscript"/>
              </w:rPr>
              <w:t>;</w:t>
            </w:r>
          </w:p>
          <w:p w:rsidR="00C26204" w:rsidRPr="00993F03" w:rsidRDefault="00C26204" w:rsidP="004C61D7">
            <w:pPr>
              <w:numPr>
                <w:ilvl w:val="0"/>
                <w:numId w:val="30"/>
              </w:numPr>
              <w:jc w:val="left"/>
              <w:rPr>
                <w:sz w:val="18"/>
                <w:szCs w:val="18"/>
              </w:rPr>
            </w:pPr>
            <w:r w:rsidRPr="00993F03">
              <w:rPr>
                <w:sz w:val="18"/>
                <w:szCs w:val="18"/>
              </w:rPr>
              <w:t>Dati rilevati al 30.11.2011</w:t>
            </w:r>
          </w:p>
        </w:tc>
      </w:tr>
    </w:tbl>
    <w:p w:rsidR="008B4B06" w:rsidRPr="00993F03" w:rsidRDefault="008B4B06" w:rsidP="008B4B06"/>
    <w:p w:rsidR="00C26204" w:rsidRPr="00993F03" w:rsidRDefault="00E04F9C" w:rsidP="00C26204">
      <w:r w:rsidRPr="00993F03">
        <w:t>I</w:t>
      </w:r>
      <w:r w:rsidR="00C26204" w:rsidRPr="00993F03">
        <w:t xml:space="preserve">n </w:t>
      </w:r>
      <w:r w:rsidR="00C26204" w:rsidRPr="00993F03">
        <w:rPr>
          <w:i/>
        </w:rPr>
        <w:t xml:space="preserve">Tabella 3.2.8.1e </w:t>
      </w:r>
      <w:r w:rsidR="00C26204" w:rsidRPr="00993F03">
        <w:t>si riportano</w:t>
      </w:r>
      <w:r w:rsidRPr="00993F03">
        <w:t>, infine,</w:t>
      </w:r>
      <w:r w:rsidR="00C26204" w:rsidRPr="00993F03">
        <w:t xml:space="preserve"> i risultati del monitoraggio in discontinuo degli inquinanti dell’</w:t>
      </w:r>
      <w:r w:rsidR="00C26204" w:rsidRPr="00993F03">
        <w:rPr>
          <w:i/>
        </w:rPr>
        <w:t xml:space="preserve">Allegato 1 Lett. A Punti 3 e 4 del D.Lgs n.133/2005, </w:t>
      </w:r>
      <w:r w:rsidR="00B74C8A" w:rsidRPr="00993F03">
        <w:t>effettuate nell’anno 2011.</w:t>
      </w:r>
    </w:p>
    <w:p w:rsidR="00503E34" w:rsidRPr="00993F03" w:rsidRDefault="00503E34" w:rsidP="008B4B06"/>
    <w:p w:rsidR="00FE6317" w:rsidRPr="00993F03" w:rsidRDefault="00FE6317" w:rsidP="007E532C">
      <w:pPr>
        <w:pStyle w:val="TitoloTabellaSTEAM"/>
      </w:pPr>
      <w:r w:rsidRPr="00993F03">
        <w:lastRenderedPageBreak/>
        <w:t>Tabella 3.2.8.1e</w:t>
      </w:r>
      <w:r w:rsidR="00805778" w:rsidRPr="00993F03">
        <w:tab/>
      </w:r>
      <w:r w:rsidR="00B74C8A" w:rsidRPr="00993F03">
        <w:t>Risultati Monitoraggio Discontinuo</w:t>
      </w:r>
    </w:p>
    <w:tbl>
      <w:tblPr>
        <w:tblW w:w="5000" w:type="pct"/>
        <w:tblBorders>
          <w:top w:val="single" w:sz="12" w:space="0" w:color="auto"/>
          <w:left w:val="single" w:sz="12" w:space="0" w:color="auto"/>
          <w:bottom w:val="single" w:sz="12" w:space="0" w:color="auto"/>
          <w:right w:val="single" w:sz="12" w:space="0" w:color="auto"/>
          <w:insideH w:val="single" w:sz="6" w:space="0" w:color="auto"/>
        </w:tblBorders>
        <w:tblLook w:val="04A0"/>
      </w:tblPr>
      <w:tblGrid>
        <w:gridCol w:w="3343"/>
        <w:gridCol w:w="2434"/>
        <w:gridCol w:w="2376"/>
      </w:tblGrid>
      <w:tr w:rsidR="00805778" w:rsidRPr="00993F03" w:rsidTr="00805778">
        <w:trPr>
          <w:tblHeader/>
        </w:trPr>
        <w:tc>
          <w:tcPr>
            <w:tcW w:w="2050" w:type="pct"/>
            <w:tcBorders>
              <w:top w:val="single" w:sz="12" w:space="0" w:color="auto"/>
              <w:bottom w:val="single" w:sz="12" w:space="0" w:color="auto"/>
              <w:right w:val="single" w:sz="6" w:space="0" w:color="auto"/>
            </w:tcBorders>
          </w:tcPr>
          <w:p w:rsidR="00B74C8A" w:rsidRPr="00993F03" w:rsidRDefault="00B74C8A" w:rsidP="00FE6317">
            <w:pPr>
              <w:rPr>
                <w:b/>
                <w:sz w:val="18"/>
                <w:szCs w:val="18"/>
              </w:rPr>
            </w:pPr>
            <w:r w:rsidRPr="00993F03">
              <w:rPr>
                <w:b/>
                <w:sz w:val="18"/>
                <w:szCs w:val="18"/>
              </w:rPr>
              <w:t>Inquinante</w:t>
            </w:r>
          </w:p>
        </w:tc>
        <w:tc>
          <w:tcPr>
            <w:tcW w:w="1493" w:type="pct"/>
            <w:tcBorders>
              <w:top w:val="single" w:sz="12" w:space="0" w:color="auto"/>
              <w:left w:val="single" w:sz="6" w:space="0" w:color="auto"/>
              <w:bottom w:val="single" w:sz="12" w:space="0" w:color="auto"/>
              <w:right w:val="single" w:sz="6" w:space="0" w:color="auto"/>
            </w:tcBorders>
          </w:tcPr>
          <w:p w:rsidR="00805778" w:rsidRPr="00993F03" w:rsidRDefault="00805778" w:rsidP="00FE6317">
            <w:pPr>
              <w:jc w:val="center"/>
              <w:rPr>
                <w:b/>
                <w:sz w:val="18"/>
                <w:szCs w:val="18"/>
              </w:rPr>
            </w:pPr>
            <w:r w:rsidRPr="00993F03">
              <w:rPr>
                <w:b/>
                <w:sz w:val="18"/>
                <w:szCs w:val="18"/>
              </w:rPr>
              <w:t>Monitoraggio</w:t>
            </w:r>
          </w:p>
          <w:p w:rsidR="00B74C8A" w:rsidRPr="00993F03" w:rsidRDefault="00067063" w:rsidP="00FE6317">
            <w:pPr>
              <w:jc w:val="center"/>
              <w:rPr>
                <w:b/>
                <w:sz w:val="18"/>
                <w:szCs w:val="18"/>
              </w:rPr>
            </w:pPr>
            <w:r>
              <w:rPr>
                <w:b/>
                <w:sz w:val="18"/>
                <w:szCs w:val="18"/>
              </w:rPr>
              <w:t>Marzo</w:t>
            </w:r>
            <w:r w:rsidR="00805778" w:rsidRPr="00993F03">
              <w:rPr>
                <w:b/>
                <w:sz w:val="18"/>
                <w:szCs w:val="18"/>
              </w:rPr>
              <w:t xml:space="preserve"> </w:t>
            </w:r>
            <w:r w:rsidR="00B74C8A" w:rsidRPr="00993F03">
              <w:rPr>
                <w:b/>
                <w:sz w:val="18"/>
                <w:szCs w:val="18"/>
              </w:rPr>
              <w:t>2011</w:t>
            </w:r>
          </w:p>
          <w:p w:rsidR="00B74C8A" w:rsidRPr="00993F03" w:rsidRDefault="00B74C8A" w:rsidP="00FE6317">
            <w:pPr>
              <w:jc w:val="center"/>
              <w:rPr>
                <w:sz w:val="18"/>
                <w:szCs w:val="18"/>
                <w:vertAlign w:val="superscript"/>
              </w:rPr>
            </w:pPr>
            <w:r w:rsidRPr="00993F03">
              <w:rPr>
                <w:b/>
                <w:sz w:val="18"/>
                <w:szCs w:val="18"/>
              </w:rPr>
              <w:t>(mg/Nm</w:t>
            </w:r>
            <w:r w:rsidRPr="00993F03">
              <w:rPr>
                <w:b/>
                <w:sz w:val="18"/>
                <w:szCs w:val="18"/>
                <w:vertAlign w:val="superscript"/>
              </w:rPr>
              <w:t>3</w:t>
            </w:r>
            <w:r w:rsidRPr="00993F03">
              <w:rPr>
                <w:b/>
                <w:sz w:val="18"/>
                <w:szCs w:val="18"/>
              </w:rPr>
              <w:t>)</w:t>
            </w:r>
            <w:r w:rsidRPr="00993F03">
              <w:rPr>
                <w:b/>
                <w:sz w:val="18"/>
                <w:szCs w:val="18"/>
                <w:vertAlign w:val="superscript"/>
              </w:rPr>
              <w:t>(1)</w:t>
            </w:r>
          </w:p>
        </w:tc>
        <w:tc>
          <w:tcPr>
            <w:tcW w:w="1457" w:type="pct"/>
            <w:tcBorders>
              <w:top w:val="single" w:sz="12" w:space="0" w:color="auto"/>
              <w:left w:val="single" w:sz="6" w:space="0" w:color="auto"/>
              <w:bottom w:val="single" w:sz="12" w:space="0" w:color="auto"/>
              <w:right w:val="single" w:sz="12" w:space="0" w:color="auto"/>
            </w:tcBorders>
          </w:tcPr>
          <w:p w:rsidR="00805778" w:rsidRPr="00993F03" w:rsidRDefault="00805778" w:rsidP="00B74C8A">
            <w:pPr>
              <w:jc w:val="center"/>
              <w:rPr>
                <w:b/>
                <w:sz w:val="18"/>
                <w:szCs w:val="18"/>
              </w:rPr>
            </w:pPr>
            <w:r w:rsidRPr="00993F03">
              <w:rPr>
                <w:b/>
                <w:sz w:val="18"/>
                <w:szCs w:val="18"/>
              </w:rPr>
              <w:t>Monitoraggio</w:t>
            </w:r>
          </w:p>
          <w:p w:rsidR="00B74C8A" w:rsidRPr="00993F03" w:rsidRDefault="00067063" w:rsidP="00B74C8A">
            <w:pPr>
              <w:jc w:val="center"/>
              <w:rPr>
                <w:b/>
                <w:sz w:val="18"/>
                <w:szCs w:val="18"/>
              </w:rPr>
            </w:pPr>
            <w:r>
              <w:rPr>
                <w:b/>
                <w:sz w:val="18"/>
                <w:szCs w:val="18"/>
              </w:rPr>
              <w:t>Luglio</w:t>
            </w:r>
            <w:r w:rsidR="00805778" w:rsidRPr="00993F03">
              <w:rPr>
                <w:b/>
                <w:sz w:val="18"/>
                <w:szCs w:val="18"/>
              </w:rPr>
              <w:t xml:space="preserve"> </w:t>
            </w:r>
            <w:r w:rsidR="00B74C8A" w:rsidRPr="00993F03">
              <w:rPr>
                <w:b/>
                <w:sz w:val="18"/>
                <w:szCs w:val="18"/>
              </w:rPr>
              <w:t>2011</w:t>
            </w:r>
          </w:p>
          <w:p w:rsidR="00B74C8A" w:rsidRPr="00993F03" w:rsidRDefault="00B74C8A" w:rsidP="00B74C8A">
            <w:pPr>
              <w:jc w:val="center"/>
              <w:rPr>
                <w:b/>
                <w:sz w:val="18"/>
                <w:szCs w:val="18"/>
              </w:rPr>
            </w:pPr>
            <w:r w:rsidRPr="00993F03">
              <w:rPr>
                <w:b/>
                <w:sz w:val="18"/>
                <w:szCs w:val="18"/>
              </w:rPr>
              <w:t>(mg/Nm</w:t>
            </w:r>
            <w:r w:rsidRPr="00993F03">
              <w:rPr>
                <w:b/>
                <w:sz w:val="18"/>
                <w:szCs w:val="18"/>
                <w:vertAlign w:val="superscript"/>
              </w:rPr>
              <w:t>3</w:t>
            </w:r>
            <w:r w:rsidRPr="00993F03">
              <w:rPr>
                <w:b/>
                <w:sz w:val="18"/>
                <w:szCs w:val="18"/>
              </w:rPr>
              <w:t>)</w:t>
            </w:r>
            <w:r w:rsidRPr="00993F03">
              <w:rPr>
                <w:b/>
                <w:sz w:val="18"/>
                <w:szCs w:val="18"/>
                <w:vertAlign w:val="superscript"/>
              </w:rPr>
              <w:t>(1</w:t>
            </w:r>
            <w:r w:rsidR="00277AA3">
              <w:rPr>
                <w:b/>
                <w:sz w:val="18"/>
                <w:szCs w:val="18"/>
                <w:vertAlign w:val="superscript"/>
              </w:rPr>
              <w:t>)</w:t>
            </w:r>
          </w:p>
        </w:tc>
      </w:tr>
      <w:tr w:rsidR="00805778" w:rsidRPr="00993F03" w:rsidTr="00805778">
        <w:trPr>
          <w:cantSplit/>
        </w:trPr>
        <w:tc>
          <w:tcPr>
            <w:tcW w:w="2050" w:type="pct"/>
            <w:tcBorders>
              <w:top w:val="single" w:sz="12" w:space="0" w:color="auto"/>
              <w:right w:val="single" w:sz="6" w:space="0" w:color="auto"/>
            </w:tcBorders>
          </w:tcPr>
          <w:p w:rsidR="00B74C8A" w:rsidRPr="00993F03" w:rsidRDefault="00B74C8A" w:rsidP="00FE6317">
            <w:pPr>
              <w:rPr>
                <w:b/>
                <w:sz w:val="18"/>
                <w:szCs w:val="18"/>
              </w:rPr>
            </w:pPr>
            <w:r w:rsidRPr="00993F03">
              <w:rPr>
                <w:sz w:val="18"/>
              </w:rPr>
              <w:t>Cadmio + Tallio (Cd + Tl)</w:t>
            </w:r>
          </w:p>
        </w:tc>
        <w:tc>
          <w:tcPr>
            <w:tcW w:w="1493" w:type="pct"/>
            <w:tcBorders>
              <w:top w:val="single" w:sz="12" w:space="0" w:color="auto"/>
              <w:left w:val="single" w:sz="6" w:space="0" w:color="auto"/>
              <w:bottom w:val="single" w:sz="6" w:space="0" w:color="auto"/>
            </w:tcBorders>
          </w:tcPr>
          <w:p w:rsidR="00B74C8A" w:rsidRPr="00993F03" w:rsidRDefault="00B74C8A" w:rsidP="00FE6317">
            <w:pPr>
              <w:jc w:val="center"/>
              <w:rPr>
                <w:sz w:val="18"/>
                <w:szCs w:val="18"/>
              </w:rPr>
            </w:pPr>
            <w:r w:rsidRPr="00993F03">
              <w:rPr>
                <w:sz w:val="18"/>
                <w:szCs w:val="18"/>
              </w:rPr>
              <w:t>&lt;0,001</w:t>
            </w:r>
          </w:p>
        </w:tc>
        <w:tc>
          <w:tcPr>
            <w:tcW w:w="1457" w:type="pct"/>
            <w:tcBorders>
              <w:top w:val="single" w:sz="12" w:space="0" w:color="auto"/>
              <w:left w:val="single" w:sz="6" w:space="0" w:color="auto"/>
              <w:bottom w:val="single" w:sz="6" w:space="0" w:color="auto"/>
            </w:tcBorders>
          </w:tcPr>
          <w:p w:rsidR="00B74C8A" w:rsidRPr="00993F03" w:rsidRDefault="00B74C8A" w:rsidP="00FE6317">
            <w:pPr>
              <w:jc w:val="center"/>
              <w:rPr>
                <w:sz w:val="18"/>
                <w:szCs w:val="18"/>
              </w:rPr>
            </w:pPr>
            <w:r w:rsidRPr="00993F03">
              <w:rPr>
                <w:sz w:val="18"/>
                <w:szCs w:val="18"/>
              </w:rPr>
              <w:t>&lt;0,001</w:t>
            </w:r>
          </w:p>
        </w:tc>
      </w:tr>
      <w:tr w:rsidR="00805778" w:rsidRPr="00993F03" w:rsidTr="00805778">
        <w:trPr>
          <w:cantSplit/>
        </w:trPr>
        <w:tc>
          <w:tcPr>
            <w:tcW w:w="2050" w:type="pct"/>
            <w:tcBorders>
              <w:right w:val="single" w:sz="6" w:space="0" w:color="auto"/>
            </w:tcBorders>
          </w:tcPr>
          <w:p w:rsidR="00B74C8A" w:rsidRPr="00993F03" w:rsidRDefault="00B74C8A" w:rsidP="006C732C">
            <w:pPr>
              <w:jc w:val="left"/>
              <w:rPr>
                <w:b/>
                <w:sz w:val="18"/>
                <w:szCs w:val="18"/>
              </w:rPr>
            </w:pPr>
            <w:r w:rsidRPr="00993F03">
              <w:rPr>
                <w:sz w:val="18"/>
              </w:rPr>
              <w:t>Metalli pesanti, to</w:t>
            </w:r>
            <w:r w:rsidR="006C732C" w:rsidRPr="00993F03">
              <w:rPr>
                <w:sz w:val="18"/>
              </w:rPr>
              <w:t>tale (Sb+As+Pb+Cr+Co+Cu+Mn+Ni+V</w:t>
            </w:r>
            <w:r w:rsidRPr="00993F03">
              <w:rPr>
                <w:sz w:val="18"/>
              </w:rPr>
              <w:t>)</w:t>
            </w:r>
          </w:p>
        </w:tc>
        <w:tc>
          <w:tcPr>
            <w:tcW w:w="1493" w:type="pct"/>
            <w:tcBorders>
              <w:top w:val="single" w:sz="6" w:space="0" w:color="auto"/>
              <w:left w:val="single" w:sz="6" w:space="0" w:color="auto"/>
              <w:bottom w:val="single" w:sz="6" w:space="0" w:color="auto"/>
            </w:tcBorders>
          </w:tcPr>
          <w:p w:rsidR="00B74C8A" w:rsidRPr="00993F03" w:rsidRDefault="00B74C8A" w:rsidP="00FE6317">
            <w:pPr>
              <w:jc w:val="center"/>
              <w:rPr>
                <w:sz w:val="18"/>
                <w:szCs w:val="18"/>
              </w:rPr>
            </w:pPr>
            <w:r w:rsidRPr="00993F03">
              <w:rPr>
                <w:sz w:val="18"/>
                <w:szCs w:val="18"/>
              </w:rPr>
              <w:t>0,345</w:t>
            </w:r>
          </w:p>
        </w:tc>
        <w:tc>
          <w:tcPr>
            <w:tcW w:w="1457" w:type="pct"/>
            <w:tcBorders>
              <w:top w:val="single" w:sz="6" w:space="0" w:color="auto"/>
              <w:left w:val="single" w:sz="6" w:space="0" w:color="auto"/>
              <w:bottom w:val="single" w:sz="6" w:space="0" w:color="auto"/>
            </w:tcBorders>
          </w:tcPr>
          <w:p w:rsidR="00B74C8A" w:rsidRPr="00993F03" w:rsidRDefault="00B74C8A" w:rsidP="00FE6317">
            <w:pPr>
              <w:jc w:val="center"/>
              <w:rPr>
                <w:sz w:val="18"/>
                <w:szCs w:val="18"/>
              </w:rPr>
            </w:pPr>
            <w:r w:rsidRPr="00993F03">
              <w:rPr>
                <w:sz w:val="18"/>
                <w:szCs w:val="18"/>
              </w:rPr>
              <w:t>0,302</w:t>
            </w:r>
          </w:p>
        </w:tc>
      </w:tr>
      <w:tr w:rsidR="00805778" w:rsidRPr="00993F03" w:rsidTr="00805778">
        <w:trPr>
          <w:cantSplit/>
        </w:trPr>
        <w:tc>
          <w:tcPr>
            <w:tcW w:w="2050" w:type="pct"/>
            <w:tcBorders>
              <w:right w:val="single" w:sz="6" w:space="0" w:color="auto"/>
            </w:tcBorders>
          </w:tcPr>
          <w:p w:rsidR="00B74C8A" w:rsidRPr="00993F03" w:rsidRDefault="00B74C8A" w:rsidP="00FE6317">
            <w:pPr>
              <w:rPr>
                <w:b/>
                <w:sz w:val="18"/>
                <w:szCs w:val="18"/>
              </w:rPr>
            </w:pPr>
            <w:r w:rsidRPr="00993F03">
              <w:rPr>
                <w:sz w:val="18"/>
              </w:rPr>
              <w:t>Mercurio (Hg)</w:t>
            </w:r>
          </w:p>
        </w:tc>
        <w:tc>
          <w:tcPr>
            <w:tcW w:w="1493" w:type="pct"/>
            <w:tcBorders>
              <w:top w:val="single" w:sz="6" w:space="0" w:color="auto"/>
              <w:left w:val="single" w:sz="6" w:space="0" w:color="auto"/>
              <w:bottom w:val="single" w:sz="6" w:space="0" w:color="auto"/>
            </w:tcBorders>
          </w:tcPr>
          <w:p w:rsidR="00B74C8A" w:rsidRPr="00993F03" w:rsidRDefault="00067063" w:rsidP="00FE6317">
            <w:pPr>
              <w:jc w:val="center"/>
              <w:rPr>
                <w:sz w:val="18"/>
                <w:szCs w:val="18"/>
              </w:rPr>
            </w:pPr>
            <w:r w:rsidRPr="00067063">
              <w:rPr>
                <w:sz w:val="18"/>
                <w:szCs w:val="18"/>
              </w:rPr>
              <w:t>&lt;0,0005</w:t>
            </w:r>
          </w:p>
        </w:tc>
        <w:tc>
          <w:tcPr>
            <w:tcW w:w="1457" w:type="pct"/>
            <w:tcBorders>
              <w:top w:val="single" w:sz="6" w:space="0" w:color="auto"/>
              <w:left w:val="single" w:sz="6" w:space="0" w:color="auto"/>
              <w:bottom w:val="single" w:sz="6" w:space="0" w:color="auto"/>
            </w:tcBorders>
          </w:tcPr>
          <w:p w:rsidR="00B74C8A" w:rsidRPr="00993F03" w:rsidRDefault="00B74C8A" w:rsidP="00FE6317">
            <w:pPr>
              <w:jc w:val="center"/>
              <w:rPr>
                <w:sz w:val="18"/>
                <w:szCs w:val="18"/>
              </w:rPr>
            </w:pPr>
            <w:r w:rsidRPr="00993F03">
              <w:rPr>
                <w:sz w:val="18"/>
                <w:szCs w:val="18"/>
              </w:rPr>
              <w:t>&lt;0,0005</w:t>
            </w:r>
          </w:p>
        </w:tc>
      </w:tr>
      <w:tr w:rsidR="00805778" w:rsidRPr="00993F03" w:rsidTr="00805778">
        <w:trPr>
          <w:cantSplit/>
        </w:trPr>
        <w:tc>
          <w:tcPr>
            <w:tcW w:w="2050" w:type="pct"/>
            <w:tcBorders>
              <w:right w:val="single" w:sz="6" w:space="0" w:color="auto"/>
            </w:tcBorders>
          </w:tcPr>
          <w:p w:rsidR="00B74C8A" w:rsidRPr="00993F03" w:rsidRDefault="00B74C8A" w:rsidP="00FE6317">
            <w:pPr>
              <w:rPr>
                <w:b/>
                <w:sz w:val="18"/>
                <w:szCs w:val="18"/>
              </w:rPr>
            </w:pPr>
            <w:r w:rsidRPr="00993F03">
              <w:rPr>
                <w:sz w:val="18"/>
              </w:rPr>
              <w:t>Idrocarburi Policiclici Aromatici I.P.A.</w:t>
            </w:r>
          </w:p>
        </w:tc>
        <w:tc>
          <w:tcPr>
            <w:tcW w:w="1493" w:type="pct"/>
            <w:tcBorders>
              <w:top w:val="single" w:sz="6" w:space="0" w:color="auto"/>
              <w:left w:val="single" w:sz="6" w:space="0" w:color="auto"/>
              <w:bottom w:val="single" w:sz="6" w:space="0" w:color="auto"/>
            </w:tcBorders>
          </w:tcPr>
          <w:p w:rsidR="00B74C8A" w:rsidRPr="00993F03" w:rsidRDefault="00B74C8A" w:rsidP="00FE6317">
            <w:pPr>
              <w:jc w:val="center"/>
              <w:rPr>
                <w:sz w:val="18"/>
                <w:szCs w:val="18"/>
              </w:rPr>
            </w:pPr>
            <w:r w:rsidRPr="00993F03">
              <w:rPr>
                <w:sz w:val="18"/>
                <w:szCs w:val="18"/>
              </w:rPr>
              <w:t>0,000053</w:t>
            </w:r>
          </w:p>
        </w:tc>
        <w:tc>
          <w:tcPr>
            <w:tcW w:w="1457" w:type="pct"/>
            <w:tcBorders>
              <w:top w:val="single" w:sz="6" w:space="0" w:color="auto"/>
              <w:left w:val="single" w:sz="6" w:space="0" w:color="auto"/>
              <w:bottom w:val="single" w:sz="6" w:space="0" w:color="auto"/>
            </w:tcBorders>
          </w:tcPr>
          <w:p w:rsidR="00B74C8A" w:rsidRPr="00993F03" w:rsidRDefault="00B74C8A" w:rsidP="00FE6317">
            <w:pPr>
              <w:jc w:val="center"/>
              <w:rPr>
                <w:sz w:val="18"/>
                <w:szCs w:val="18"/>
              </w:rPr>
            </w:pPr>
            <w:r w:rsidRPr="00993F03">
              <w:rPr>
                <w:sz w:val="18"/>
                <w:szCs w:val="18"/>
              </w:rPr>
              <w:t>0,000068</w:t>
            </w:r>
          </w:p>
        </w:tc>
      </w:tr>
      <w:tr w:rsidR="00805778" w:rsidRPr="00993F03" w:rsidTr="00805778">
        <w:trPr>
          <w:cantSplit/>
        </w:trPr>
        <w:tc>
          <w:tcPr>
            <w:tcW w:w="2050" w:type="pct"/>
            <w:tcBorders>
              <w:right w:val="single" w:sz="6" w:space="0" w:color="auto"/>
            </w:tcBorders>
          </w:tcPr>
          <w:p w:rsidR="00B74C8A" w:rsidRPr="00993F03" w:rsidRDefault="00B74C8A" w:rsidP="00FE6317">
            <w:pPr>
              <w:rPr>
                <w:b/>
                <w:sz w:val="18"/>
                <w:szCs w:val="18"/>
              </w:rPr>
            </w:pPr>
            <w:r w:rsidRPr="00993F03">
              <w:rPr>
                <w:sz w:val="18"/>
              </w:rPr>
              <w:t>PCDD+PCDF</w:t>
            </w:r>
          </w:p>
        </w:tc>
        <w:tc>
          <w:tcPr>
            <w:tcW w:w="1493" w:type="pct"/>
            <w:tcBorders>
              <w:top w:val="single" w:sz="6" w:space="0" w:color="auto"/>
              <w:left w:val="single" w:sz="6" w:space="0" w:color="auto"/>
              <w:bottom w:val="single" w:sz="6" w:space="0" w:color="auto"/>
            </w:tcBorders>
          </w:tcPr>
          <w:p w:rsidR="00B74C8A" w:rsidRPr="00993F03" w:rsidRDefault="00067063" w:rsidP="00FE6317">
            <w:pPr>
              <w:jc w:val="center"/>
              <w:rPr>
                <w:sz w:val="18"/>
                <w:szCs w:val="18"/>
                <w:vertAlign w:val="superscript"/>
              </w:rPr>
            </w:pPr>
            <w:r>
              <w:rPr>
                <w:sz w:val="18"/>
                <w:szCs w:val="18"/>
              </w:rPr>
              <w:t>21,25</w:t>
            </w:r>
            <w:r w:rsidR="00B74C8A" w:rsidRPr="00993F03">
              <w:rPr>
                <w:sz w:val="18"/>
                <w:szCs w:val="18"/>
              </w:rPr>
              <w:t xml:space="preserve"> pg</w:t>
            </w:r>
            <w:r w:rsidR="008271A6" w:rsidRPr="00993F03">
              <w:rPr>
                <w:sz w:val="18"/>
                <w:szCs w:val="18"/>
              </w:rPr>
              <w:t>TE</w:t>
            </w:r>
            <w:r w:rsidR="00B74C8A" w:rsidRPr="00993F03">
              <w:rPr>
                <w:sz w:val="18"/>
                <w:szCs w:val="18"/>
              </w:rPr>
              <w:t>/Nm</w:t>
            </w:r>
            <w:r w:rsidR="00B74C8A" w:rsidRPr="00993F03">
              <w:rPr>
                <w:sz w:val="18"/>
                <w:szCs w:val="18"/>
                <w:vertAlign w:val="superscript"/>
              </w:rPr>
              <w:t>3</w:t>
            </w:r>
          </w:p>
        </w:tc>
        <w:tc>
          <w:tcPr>
            <w:tcW w:w="1457" w:type="pct"/>
            <w:tcBorders>
              <w:top w:val="single" w:sz="6" w:space="0" w:color="auto"/>
              <w:left w:val="single" w:sz="6" w:space="0" w:color="auto"/>
              <w:bottom w:val="single" w:sz="6" w:space="0" w:color="auto"/>
            </w:tcBorders>
          </w:tcPr>
          <w:p w:rsidR="00B74C8A" w:rsidRPr="00993F03" w:rsidRDefault="00B74C8A" w:rsidP="00FE6317">
            <w:pPr>
              <w:jc w:val="center"/>
              <w:rPr>
                <w:sz w:val="18"/>
                <w:szCs w:val="18"/>
                <w:vertAlign w:val="superscript"/>
              </w:rPr>
            </w:pPr>
            <w:r w:rsidRPr="00993F03">
              <w:rPr>
                <w:sz w:val="18"/>
                <w:szCs w:val="18"/>
              </w:rPr>
              <w:t>22,60 pgTE/Nm</w:t>
            </w:r>
            <w:r w:rsidRPr="00993F03">
              <w:rPr>
                <w:sz w:val="18"/>
                <w:szCs w:val="18"/>
                <w:vertAlign w:val="superscript"/>
              </w:rPr>
              <w:t>3</w:t>
            </w:r>
          </w:p>
        </w:tc>
      </w:tr>
      <w:tr w:rsidR="00FE6317" w:rsidRPr="00993F03" w:rsidTr="00805778">
        <w:trPr>
          <w:cantSplit/>
        </w:trPr>
        <w:tc>
          <w:tcPr>
            <w:tcW w:w="5000" w:type="pct"/>
            <w:gridSpan w:val="3"/>
            <w:tcBorders>
              <w:top w:val="single" w:sz="6" w:space="0" w:color="auto"/>
              <w:bottom w:val="single" w:sz="12" w:space="0" w:color="auto"/>
            </w:tcBorders>
          </w:tcPr>
          <w:p w:rsidR="00FE6317" w:rsidRPr="00993F03" w:rsidRDefault="00FE6317" w:rsidP="00FE6317">
            <w:pPr>
              <w:jc w:val="left"/>
              <w:rPr>
                <w:sz w:val="18"/>
                <w:szCs w:val="18"/>
              </w:rPr>
            </w:pPr>
            <w:r w:rsidRPr="00993F03">
              <w:rPr>
                <w:sz w:val="18"/>
                <w:szCs w:val="18"/>
              </w:rPr>
              <w:t>Note:</w:t>
            </w:r>
          </w:p>
          <w:p w:rsidR="00FE6317" w:rsidRPr="00993F03" w:rsidRDefault="00B74C8A" w:rsidP="004C61D7">
            <w:pPr>
              <w:numPr>
                <w:ilvl w:val="0"/>
                <w:numId w:val="33"/>
              </w:numPr>
              <w:jc w:val="left"/>
              <w:rPr>
                <w:sz w:val="18"/>
                <w:szCs w:val="18"/>
              </w:rPr>
            </w:pPr>
            <w:r w:rsidRPr="00993F03">
              <w:rPr>
                <w:sz w:val="18"/>
                <w:szCs w:val="18"/>
              </w:rPr>
              <w:t xml:space="preserve">Riferite a </w:t>
            </w:r>
            <w:r w:rsidR="00FE6317" w:rsidRPr="00993F03">
              <w:rPr>
                <w:sz w:val="18"/>
                <w:szCs w:val="18"/>
              </w:rPr>
              <w:t>Fumi secchi @11% O</w:t>
            </w:r>
            <w:r w:rsidR="00FE6317" w:rsidRPr="00993F03">
              <w:rPr>
                <w:sz w:val="18"/>
                <w:szCs w:val="18"/>
                <w:vertAlign w:val="subscript"/>
              </w:rPr>
              <w:t>2;</w:t>
            </w:r>
          </w:p>
        </w:tc>
      </w:tr>
    </w:tbl>
    <w:p w:rsidR="00FE6317" w:rsidRPr="00993F03" w:rsidRDefault="00FE6317" w:rsidP="008B4B06"/>
    <w:p w:rsidR="00B0435F" w:rsidRPr="00993F03" w:rsidRDefault="00B0435F" w:rsidP="008B4B06">
      <w:r w:rsidRPr="00993F03">
        <w:t>In centrale, è inoltre presente un punto di e</w:t>
      </w:r>
      <w:r w:rsidR="003C000A" w:rsidRPr="00993F03">
        <w:t xml:space="preserve">missione non significativo e </w:t>
      </w:r>
      <w:r w:rsidRPr="00993F03">
        <w:t xml:space="preserve">continuo </w:t>
      </w:r>
      <w:r w:rsidR="00E157AB" w:rsidRPr="00993F03">
        <w:t xml:space="preserve">(E2) </w:t>
      </w:r>
      <w:r w:rsidRPr="00993F03">
        <w:t>relativo al biofiltro, le cui caratteristiche sono di seguito riportate:</w:t>
      </w:r>
    </w:p>
    <w:p w:rsidR="00D4151A" w:rsidRPr="00993F03" w:rsidRDefault="00D4151A" w:rsidP="008B4B06"/>
    <w:p w:rsidR="00B0435F" w:rsidRPr="00993F03" w:rsidRDefault="00B0435F" w:rsidP="00B0435F">
      <w:pPr>
        <w:pStyle w:val="Rentro1STEAM"/>
      </w:pPr>
      <w:r w:rsidRPr="00993F03">
        <w:t>Altezza punto di emissione: 3,50 m;</w:t>
      </w:r>
    </w:p>
    <w:p w:rsidR="00B0435F" w:rsidRPr="00993F03" w:rsidRDefault="00B0435F" w:rsidP="00B0435F">
      <w:pPr>
        <w:pStyle w:val="Rentro1STEAM"/>
      </w:pPr>
      <w:r w:rsidRPr="00993F03">
        <w:t xml:space="preserve">Portata </w:t>
      </w:r>
      <w:r w:rsidR="00346202" w:rsidRPr="00993F03">
        <w:t>aria</w:t>
      </w:r>
      <w:r w:rsidRPr="00993F03">
        <w:t>: 51.246 Nm</w:t>
      </w:r>
      <w:r w:rsidRPr="00993F03">
        <w:rPr>
          <w:vertAlign w:val="superscript"/>
        </w:rPr>
        <w:t>3</w:t>
      </w:r>
      <w:r w:rsidRPr="00993F03">
        <w:t>/h;</w:t>
      </w:r>
    </w:p>
    <w:p w:rsidR="00B0435F" w:rsidRPr="00993F03" w:rsidRDefault="00B0435F" w:rsidP="00B0435F">
      <w:pPr>
        <w:pStyle w:val="Rentro1STEAM"/>
      </w:pPr>
      <w:r w:rsidRPr="00993F03">
        <w:t>Temperatura: 20°C.</w:t>
      </w:r>
    </w:p>
    <w:p w:rsidR="00B0435F" w:rsidRDefault="00B0435F" w:rsidP="00B0435F">
      <w:pPr>
        <w:pStyle w:val="Rentro1STEAM"/>
        <w:numPr>
          <w:ilvl w:val="0"/>
          <w:numId w:val="0"/>
        </w:numPr>
      </w:pPr>
    </w:p>
    <w:p w:rsidR="00EF5BD3" w:rsidRPr="00993F03" w:rsidRDefault="00EF5BD3" w:rsidP="00B0435F">
      <w:pPr>
        <w:pStyle w:val="Rentro1STEAM"/>
        <w:numPr>
          <w:ilvl w:val="0"/>
          <w:numId w:val="0"/>
        </w:numPr>
      </w:pPr>
    </w:p>
    <w:p w:rsidR="008B4B06" w:rsidRPr="00993F03" w:rsidRDefault="008B4B06" w:rsidP="008B4B06">
      <w:pPr>
        <w:pStyle w:val="Titolo4STEAM"/>
      </w:pPr>
      <w:r w:rsidRPr="00993F03">
        <w:t>Effluenti Liquidi</w:t>
      </w:r>
    </w:p>
    <w:p w:rsidR="00801985" w:rsidRPr="00993F03" w:rsidRDefault="000E39BC" w:rsidP="00801985">
      <w:r w:rsidRPr="00993F03">
        <w:t xml:space="preserve">I </w:t>
      </w:r>
      <w:r w:rsidR="00801985" w:rsidRPr="00993F03">
        <w:t>principali reflui generati dalla Centrale sono costituiti da:</w:t>
      </w:r>
    </w:p>
    <w:p w:rsidR="00801985" w:rsidRPr="00993F03" w:rsidRDefault="00801985" w:rsidP="00801985"/>
    <w:p w:rsidR="000E39BC" w:rsidRPr="00993F03" w:rsidRDefault="000E39BC" w:rsidP="00CA4131">
      <w:pPr>
        <w:pStyle w:val="Rentro1STEAM"/>
      </w:pPr>
      <w:r w:rsidRPr="00993F03">
        <w:rPr>
          <w:i/>
        </w:rPr>
        <w:t>Reflui derivanti dal sistema di umidificazione del Biofiltro</w:t>
      </w:r>
      <w:r w:rsidRPr="00993F03">
        <w:t xml:space="preserve">: il biofiltro a servizio del fabbricato “I” per il trattamento dell’aria in esso contenuta, è provvisto di materiale filtrante di origine organica che deve essere periodicamente </w:t>
      </w:r>
      <w:r w:rsidR="0021199E" w:rsidRPr="00993F03">
        <w:t xml:space="preserve">umidificato </w:t>
      </w:r>
      <w:r w:rsidRPr="00993F03">
        <w:t xml:space="preserve">con acqua; questa è raccolta attraverso la pavimentazione a pendenza alla base del biofiltro ed inviata ad un vasca impermeabile della capacità di </w:t>
      </w:r>
      <w:smartTag w:uri="urn:schemas-microsoft-com:office:smarttags" w:element="metricconverter">
        <w:smartTagPr>
          <w:attr w:name="ProductID" w:val="15 m3"/>
        </w:smartTagPr>
        <w:r w:rsidRPr="00993F03">
          <w:t>15 m</w:t>
        </w:r>
        <w:r w:rsidRPr="00993F03">
          <w:rPr>
            <w:vertAlign w:val="superscript"/>
          </w:rPr>
          <w:t>3</w:t>
        </w:r>
      </w:smartTag>
      <w:r w:rsidRPr="00993F03">
        <w:t>; l’eventuale acqua in esubero viene prelevata da autobotti autorizzate e smaltita presso idoneo impianto di trattamento;</w:t>
      </w:r>
    </w:p>
    <w:p w:rsidR="000E39BC" w:rsidRPr="00993F03" w:rsidRDefault="000E39BC" w:rsidP="00CA4131"/>
    <w:p w:rsidR="000E39BC" w:rsidRPr="00993F03" w:rsidRDefault="000E39BC" w:rsidP="00CA4131">
      <w:pPr>
        <w:pStyle w:val="Rentro1STEAM"/>
      </w:pPr>
      <w:r w:rsidRPr="00993F03">
        <w:rPr>
          <w:i/>
        </w:rPr>
        <w:t xml:space="preserve">Reflui provenienti dal </w:t>
      </w:r>
      <w:r w:rsidR="0021199E" w:rsidRPr="00993F03">
        <w:rPr>
          <w:i/>
        </w:rPr>
        <w:t>3</w:t>
      </w:r>
      <w:r w:rsidRPr="00993F03">
        <w:rPr>
          <w:i/>
        </w:rPr>
        <w:t xml:space="preserve">° stadio del processo di osmosi inversa </w:t>
      </w:r>
      <w:r w:rsidRPr="00993F03">
        <w:t xml:space="preserve">(facente parte del sistema di produzione acqua demineralizzata), inviati </w:t>
      </w:r>
      <w:r w:rsidR="00661DEB" w:rsidRPr="00993F03">
        <w:t>alla vasca acque reflue da cui viene prelevata da autobotti autorizzate e smaltita presso idoneo impianto di trattamento</w:t>
      </w:r>
      <w:r w:rsidRPr="00993F03">
        <w:t>;</w:t>
      </w:r>
    </w:p>
    <w:p w:rsidR="00CA4131" w:rsidRPr="00993F03" w:rsidRDefault="00CA4131" w:rsidP="00CA4131"/>
    <w:p w:rsidR="000E39BC" w:rsidRPr="00993F03" w:rsidRDefault="000E39BC" w:rsidP="00CA4131">
      <w:pPr>
        <w:pStyle w:val="Rentro1STEAM"/>
      </w:pPr>
      <w:r w:rsidRPr="00993F03">
        <w:rPr>
          <w:i/>
        </w:rPr>
        <w:t>Spurghi continui provenienti dalla caldaia</w:t>
      </w:r>
      <w:r w:rsidRPr="00993F03">
        <w:t xml:space="preserve"> e dal banco di campionamento, nonché spurghi discontinui vari non riutilizzati come acqua industriale: </w:t>
      </w:r>
      <w:r w:rsidR="00661DEB" w:rsidRPr="00993F03">
        <w:t>sono totalmente recu</w:t>
      </w:r>
      <w:r w:rsidR="00CA6377" w:rsidRPr="00993F03">
        <w:t>p</w:t>
      </w:r>
      <w:r w:rsidR="00661DEB" w:rsidRPr="00993F03">
        <w:t>erati e inviati al serbatoio di stoccaggio dell’acqua grezza</w:t>
      </w:r>
      <w:r w:rsidRPr="00993F03">
        <w:t>;</w:t>
      </w:r>
    </w:p>
    <w:p w:rsidR="000E39BC" w:rsidRPr="00993F03" w:rsidRDefault="000E39BC" w:rsidP="00CA4131"/>
    <w:p w:rsidR="000E39BC" w:rsidRPr="00993F03" w:rsidRDefault="000E39BC" w:rsidP="00CA4131">
      <w:pPr>
        <w:pStyle w:val="Rentro1STEAM"/>
      </w:pPr>
      <w:r w:rsidRPr="00993F03">
        <w:rPr>
          <w:i/>
        </w:rPr>
        <w:t xml:space="preserve">Acque meteoriche </w:t>
      </w:r>
      <w:r w:rsidRPr="00993F03">
        <w:t xml:space="preserve">di dilavamento delle superfici di impianto: </w:t>
      </w:r>
      <w:r w:rsidR="00661DEB" w:rsidRPr="00993F03">
        <w:t xml:space="preserve">inviate </w:t>
      </w:r>
      <w:r w:rsidRPr="00993F03">
        <w:t>all’impianto di trattamento;</w:t>
      </w:r>
    </w:p>
    <w:p w:rsidR="000E39BC" w:rsidRPr="00993F03" w:rsidRDefault="000E39BC" w:rsidP="00CA4131"/>
    <w:p w:rsidR="000E39BC" w:rsidRPr="00993F03" w:rsidRDefault="000E39BC" w:rsidP="00CA4131">
      <w:pPr>
        <w:pStyle w:val="Rentro1STEAM"/>
      </w:pPr>
      <w:r w:rsidRPr="00993F03">
        <w:rPr>
          <w:i/>
        </w:rPr>
        <w:t>Acque sanitarie</w:t>
      </w:r>
      <w:r w:rsidRPr="00993F03">
        <w:t xml:space="preserve"> provenienti dai servizi igienici, la cui raccolta e trattamento è così effettuata</w:t>
      </w:r>
      <w:r w:rsidR="00CC10AC" w:rsidRPr="00993F03">
        <w:t xml:space="preserve"> sono convogliate, attraverso tubazioni interrate, in fosse settiche e quindi in cisterne a tenuta, da cui vengono prelevate periodicamente da autospurgo e avviate a smaltimento</w:t>
      </w:r>
      <w:r w:rsidR="001E30B5" w:rsidRPr="00993F03">
        <w:t>.</w:t>
      </w:r>
    </w:p>
    <w:p w:rsidR="00857A48" w:rsidRPr="00993F03" w:rsidRDefault="00857A48" w:rsidP="00CA4131"/>
    <w:p w:rsidR="000C50FA" w:rsidRPr="00993F03" w:rsidRDefault="000C50FA" w:rsidP="000C50FA">
      <w:r w:rsidRPr="00993F03">
        <w:lastRenderedPageBreak/>
        <w:t xml:space="preserve">Con specifico riferimento ai dati </w:t>
      </w:r>
      <w:r w:rsidR="00003348" w:rsidRPr="00993F03">
        <w:t xml:space="preserve">di </w:t>
      </w:r>
      <w:r w:rsidRPr="00993F03">
        <w:t xml:space="preserve">consuntivo degli ultimi anni 3 anni si specifica che le acque reflue sono state smaltite come rifiuto, ad eccezione delle acque di seconda pioggia risultate in esubero rispetto agli utilizzi interni in centrale. </w:t>
      </w:r>
    </w:p>
    <w:p w:rsidR="000C50FA" w:rsidRPr="00993F03" w:rsidRDefault="000C50FA" w:rsidP="000C50FA"/>
    <w:p w:rsidR="000C50FA" w:rsidRPr="00993F03" w:rsidRDefault="000C50FA" w:rsidP="000C50FA">
      <w:r w:rsidRPr="00993F03">
        <w:t>Nella seguente Tabella si riportano i risultati delle analisi più recenti</w:t>
      </w:r>
      <w:r w:rsidR="00003348" w:rsidRPr="00993F03">
        <w:t>,</w:t>
      </w:r>
      <w:r w:rsidRPr="00993F03">
        <w:t xml:space="preserve"> condotte nel 2011, </w:t>
      </w:r>
      <w:r w:rsidR="00003348" w:rsidRPr="00993F03">
        <w:t>eseguite presso il</w:t>
      </w:r>
      <w:r w:rsidRPr="00993F03">
        <w:t xml:space="preserve"> pozzetto di controllo </w:t>
      </w:r>
      <w:r w:rsidR="00003348" w:rsidRPr="00993F03">
        <w:t xml:space="preserve">collocato </w:t>
      </w:r>
      <w:r w:rsidRPr="00993F03">
        <w:t xml:space="preserve">a monte del punto di scarico delle acque di seconda pioggia trattate in gravina. </w:t>
      </w:r>
    </w:p>
    <w:p w:rsidR="007D5D87" w:rsidRPr="00993F03" w:rsidRDefault="007D5D87" w:rsidP="008B4B06"/>
    <w:p w:rsidR="00136330" w:rsidRPr="00993F03" w:rsidRDefault="00003348" w:rsidP="007E532C">
      <w:pPr>
        <w:pStyle w:val="TitoloTabellaSTEAM"/>
      </w:pPr>
      <w:r w:rsidRPr="00993F03">
        <w:br w:type="page"/>
      </w:r>
      <w:r w:rsidR="00136330" w:rsidRPr="00993F03">
        <w:lastRenderedPageBreak/>
        <w:t>Tabella 3.2.8.2a</w:t>
      </w:r>
      <w:r w:rsidR="00136330" w:rsidRPr="00993F03">
        <w:tab/>
        <w:t>Risultati Analitici Monitor</w:t>
      </w:r>
      <w:r w:rsidRPr="00993F03">
        <w:t>aggio Acque di Seconda Pioggia (Anno 2011)</w:t>
      </w:r>
    </w:p>
    <w:tbl>
      <w:tblPr>
        <w:tblW w:w="0" w:type="auto"/>
        <w:tblBorders>
          <w:top w:val="single" w:sz="12" w:space="0" w:color="auto"/>
          <w:left w:val="single" w:sz="12" w:space="0" w:color="auto"/>
          <w:bottom w:val="single" w:sz="12" w:space="0" w:color="auto"/>
          <w:right w:val="single" w:sz="12" w:space="0" w:color="auto"/>
          <w:insideH w:val="single" w:sz="6" w:space="0" w:color="auto"/>
        </w:tblBorders>
        <w:tblLook w:val="04A0"/>
      </w:tblPr>
      <w:tblGrid>
        <w:gridCol w:w="2235"/>
        <w:gridCol w:w="906"/>
        <w:gridCol w:w="992"/>
        <w:gridCol w:w="1107"/>
        <w:gridCol w:w="1097"/>
        <w:gridCol w:w="1631"/>
      </w:tblGrid>
      <w:tr w:rsidR="00136330" w:rsidRPr="00993F03" w:rsidTr="00003348">
        <w:trPr>
          <w:tblHeader/>
        </w:trPr>
        <w:tc>
          <w:tcPr>
            <w:tcW w:w="2235" w:type="dxa"/>
            <w:vMerge w:val="restart"/>
            <w:tcBorders>
              <w:top w:val="single" w:sz="12" w:space="0" w:color="auto"/>
              <w:left w:val="single" w:sz="12" w:space="0" w:color="auto"/>
              <w:bottom w:val="single" w:sz="12" w:space="0" w:color="auto"/>
              <w:right w:val="nil"/>
            </w:tcBorders>
            <w:vAlign w:val="center"/>
          </w:tcPr>
          <w:p w:rsidR="00136330" w:rsidRPr="00993F03" w:rsidRDefault="00003348" w:rsidP="00003348">
            <w:pPr>
              <w:jc w:val="left"/>
              <w:rPr>
                <w:b/>
                <w:sz w:val="18"/>
                <w:szCs w:val="18"/>
              </w:rPr>
            </w:pPr>
            <w:r w:rsidRPr="00993F03">
              <w:rPr>
                <w:b/>
                <w:sz w:val="18"/>
                <w:szCs w:val="18"/>
              </w:rPr>
              <w:t>Parametro</w:t>
            </w:r>
          </w:p>
        </w:tc>
        <w:tc>
          <w:tcPr>
            <w:tcW w:w="906" w:type="dxa"/>
            <w:vMerge w:val="restart"/>
            <w:tcBorders>
              <w:top w:val="single" w:sz="12" w:space="0" w:color="auto"/>
              <w:left w:val="nil"/>
              <w:bottom w:val="single" w:sz="12" w:space="0" w:color="auto"/>
              <w:right w:val="nil"/>
            </w:tcBorders>
            <w:vAlign w:val="center"/>
          </w:tcPr>
          <w:p w:rsidR="00136330" w:rsidRPr="00993F03" w:rsidRDefault="00136330" w:rsidP="00003348">
            <w:pPr>
              <w:jc w:val="center"/>
              <w:rPr>
                <w:b/>
                <w:sz w:val="18"/>
                <w:szCs w:val="18"/>
              </w:rPr>
            </w:pPr>
            <w:r w:rsidRPr="00993F03">
              <w:rPr>
                <w:b/>
                <w:sz w:val="18"/>
                <w:szCs w:val="18"/>
              </w:rPr>
              <w:t>U.d.M</w:t>
            </w:r>
          </w:p>
        </w:tc>
        <w:tc>
          <w:tcPr>
            <w:tcW w:w="3196" w:type="dxa"/>
            <w:gridSpan w:val="3"/>
            <w:tcBorders>
              <w:top w:val="single" w:sz="12" w:space="0" w:color="auto"/>
              <w:left w:val="nil"/>
              <w:bottom w:val="nil"/>
              <w:right w:val="nil"/>
            </w:tcBorders>
            <w:vAlign w:val="center"/>
          </w:tcPr>
          <w:p w:rsidR="00136330" w:rsidRPr="00993F03" w:rsidRDefault="00136330" w:rsidP="00003348">
            <w:pPr>
              <w:jc w:val="center"/>
              <w:rPr>
                <w:b/>
                <w:sz w:val="18"/>
                <w:szCs w:val="18"/>
              </w:rPr>
            </w:pPr>
            <w:r w:rsidRPr="00993F03">
              <w:rPr>
                <w:b/>
                <w:sz w:val="18"/>
                <w:szCs w:val="18"/>
              </w:rPr>
              <w:t>Valore analitico</w:t>
            </w:r>
          </w:p>
        </w:tc>
        <w:tc>
          <w:tcPr>
            <w:tcW w:w="1631" w:type="dxa"/>
            <w:vMerge w:val="restart"/>
            <w:tcBorders>
              <w:top w:val="single" w:sz="12" w:space="0" w:color="auto"/>
              <w:left w:val="nil"/>
              <w:bottom w:val="single" w:sz="12" w:space="0" w:color="auto"/>
              <w:right w:val="single" w:sz="12" w:space="0" w:color="auto"/>
            </w:tcBorders>
            <w:vAlign w:val="center"/>
          </w:tcPr>
          <w:p w:rsidR="00136330" w:rsidRPr="00993F03" w:rsidRDefault="00136330" w:rsidP="00003348">
            <w:pPr>
              <w:jc w:val="center"/>
              <w:rPr>
                <w:b/>
                <w:sz w:val="18"/>
                <w:szCs w:val="18"/>
              </w:rPr>
            </w:pPr>
            <w:r w:rsidRPr="00993F03">
              <w:rPr>
                <w:b/>
                <w:sz w:val="18"/>
                <w:szCs w:val="18"/>
              </w:rPr>
              <w:t>Limite</w:t>
            </w:r>
          </w:p>
          <w:p w:rsidR="00136330" w:rsidRPr="00993F03" w:rsidRDefault="00136330" w:rsidP="00003348">
            <w:pPr>
              <w:jc w:val="center"/>
              <w:rPr>
                <w:b/>
                <w:sz w:val="18"/>
                <w:szCs w:val="18"/>
              </w:rPr>
            </w:pPr>
            <w:r w:rsidRPr="00993F03">
              <w:rPr>
                <w:b/>
                <w:sz w:val="18"/>
                <w:szCs w:val="18"/>
              </w:rPr>
              <w:t>(Tab.4 del D.Lgs. 152/2006 e s.m.i)</w:t>
            </w:r>
          </w:p>
        </w:tc>
      </w:tr>
      <w:tr w:rsidR="00136330" w:rsidRPr="00993F03" w:rsidTr="00003348">
        <w:trPr>
          <w:tblHeader/>
        </w:trPr>
        <w:tc>
          <w:tcPr>
            <w:tcW w:w="2235" w:type="dxa"/>
            <w:vMerge/>
            <w:tcBorders>
              <w:top w:val="single" w:sz="12" w:space="0" w:color="auto"/>
              <w:left w:val="single" w:sz="12" w:space="0" w:color="auto"/>
              <w:bottom w:val="single" w:sz="12" w:space="0" w:color="auto"/>
              <w:right w:val="nil"/>
            </w:tcBorders>
            <w:vAlign w:val="center"/>
          </w:tcPr>
          <w:p w:rsidR="00136330" w:rsidRPr="00993F03" w:rsidRDefault="00136330" w:rsidP="00003348">
            <w:pPr>
              <w:jc w:val="left"/>
              <w:rPr>
                <w:b/>
                <w:sz w:val="18"/>
                <w:szCs w:val="18"/>
              </w:rPr>
            </w:pPr>
          </w:p>
        </w:tc>
        <w:tc>
          <w:tcPr>
            <w:tcW w:w="906" w:type="dxa"/>
            <w:vMerge/>
            <w:tcBorders>
              <w:top w:val="single" w:sz="12" w:space="0" w:color="auto"/>
              <w:left w:val="nil"/>
              <w:bottom w:val="single" w:sz="12" w:space="0" w:color="auto"/>
              <w:right w:val="nil"/>
            </w:tcBorders>
            <w:vAlign w:val="center"/>
          </w:tcPr>
          <w:p w:rsidR="00136330" w:rsidRPr="00993F03" w:rsidRDefault="00136330" w:rsidP="00003348">
            <w:pPr>
              <w:jc w:val="center"/>
              <w:rPr>
                <w:b/>
                <w:sz w:val="18"/>
                <w:szCs w:val="18"/>
              </w:rPr>
            </w:pPr>
          </w:p>
        </w:tc>
        <w:tc>
          <w:tcPr>
            <w:tcW w:w="992" w:type="dxa"/>
            <w:tcBorders>
              <w:top w:val="nil"/>
              <w:left w:val="nil"/>
              <w:bottom w:val="single" w:sz="12" w:space="0" w:color="auto"/>
              <w:right w:val="nil"/>
            </w:tcBorders>
            <w:vAlign w:val="center"/>
          </w:tcPr>
          <w:p w:rsidR="00136330" w:rsidRPr="00993F03" w:rsidRDefault="00136330" w:rsidP="00003348">
            <w:pPr>
              <w:jc w:val="center"/>
              <w:rPr>
                <w:b/>
                <w:sz w:val="18"/>
                <w:szCs w:val="18"/>
              </w:rPr>
            </w:pPr>
            <w:r w:rsidRPr="00993F03">
              <w:rPr>
                <w:b/>
                <w:sz w:val="18"/>
                <w:szCs w:val="18"/>
              </w:rPr>
              <w:t>Marzo 2011</w:t>
            </w:r>
          </w:p>
        </w:tc>
        <w:tc>
          <w:tcPr>
            <w:tcW w:w="1107" w:type="dxa"/>
            <w:tcBorders>
              <w:top w:val="nil"/>
              <w:left w:val="nil"/>
              <w:bottom w:val="single" w:sz="12" w:space="0" w:color="auto"/>
              <w:right w:val="nil"/>
            </w:tcBorders>
            <w:vAlign w:val="center"/>
          </w:tcPr>
          <w:p w:rsidR="00136330" w:rsidRPr="00993F03" w:rsidRDefault="00136330" w:rsidP="00003348">
            <w:pPr>
              <w:jc w:val="center"/>
              <w:rPr>
                <w:b/>
                <w:sz w:val="18"/>
                <w:szCs w:val="18"/>
              </w:rPr>
            </w:pPr>
            <w:r w:rsidRPr="00993F03">
              <w:rPr>
                <w:b/>
                <w:sz w:val="18"/>
                <w:szCs w:val="18"/>
              </w:rPr>
              <w:t>Luglio</w:t>
            </w:r>
          </w:p>
          <w:p w:rsidR="00136330" w:rsidRPr="00993F03" w:rsidRDefault="00136330" w:rsidP="00003348">
            <w:pPr>
              <w:jc w:val="center"/>
              <w:rPr>
                <w:b/>
                <w:sz w:val="18"/>
                <w:szCs w:val="18"/>
              </w:rPr>
            </w:pPr>
            <w:r w:rsidRPr="00993F03">
              <w:rPr>
                <w:b/>
                <w:sz w:val="18"/>
                <w:szCs w:val="18"/>
              </w:rPr>
              <w:t>2011</w:t>
            </w:r>
          </w:p>
        </w:tc>
        <w:tc>
          <w:tcPr>
            <w:tcW w:w="1097" w:type="dxa"/>
            <w:tcBorders>
              <w:top w:val="nil"/>
              <w:left w:val="nil"/>
              <w:bottom w:val="single" w:sz="12" w:space="0" w:color="auto"/>
              <w:right w:val="nil"/>
            </w:tcBorders>
            <w:vAlign w:val="center"/>
          </w:tcPr>
          <w:p w:rsidR="00136330" w:rsidRPr="00993F03" w:rsidRDefault="00136330" w:rsidP="00003348">
            <w:pPr>
              <w:jc w:val="center"/>
              <w:rPr>
                <w:b/>
                <w:sz w:val="18"/>
                <w:szCs w:val="18"/>
              </w:rPr>
            </w:pPr>
            <w:r w:rsidRPr="00993F03">
              <w:rPr>
                <w:b/>
                <w:sz w:val="18"/>
                <w:szCs w:val="18"/>
              </w:rPr>
              <w:t>Novembre</w:t>
            </w:r>
          </w:p>
          <w:p w:rsidR="00136330" w:rsidRPr="00993F03" w:rsidRDefault="00136330" w:rsidP="00003348">
            <w:pPr>
              <w:jc w:val="center"/>
              <w:rPr>
                <w:b/>
                <w:sz w:val="18"/>
                <w:szCs w:val="18"/>
              </w:rPr>
            </w:pPr>
            <w:r w:rsidRPr="00993F03">
              <w:rPr>
                <w:b/>
                <w:sz w:val="18"/>
                <w:szCs w:val="18"/>
              </w:rPr>
              <w:t>2011</w:t>
            </w:r>
          </w:p>
        </w:tc>
        <w:tc>
          <w:tcPr>
            <w:tcW w:w="1631" w:type="dxa"/>
            <w:vMerge/>
            <w:tcBorders>
              <w:top w:val="single" w:sz="12" w:space="0" w:color="auto"/>
              <w:left w:val="nil"/>
              <w:bottom w:val="single" w:sz="12" w:space="0" w:color="auto"/>
              <w:right w:val="single" w:sz="12" w:space="0" w:color="auto"/>
            </w:tcBorders>
            <w:vAlign w:val="center"/>
          </w:tcPr>
          <w:p w:rsidR="00136330" w:rsidRPr="00993F03" w:rsidRDefault="00136330" w:rsidP="00003348">
            <w:pPr>
              <w:jc w:val="center"/>
              <w:rPr>
                <w:b/>
                <w:sz w:val="18"/>
                <w:szCs w:val="18"/>
              </w:rPr>
            </w:pPr>
          </w:p>
        </w:tc>
      </w:tr>
      <w:tr w:rsidR="00136330" w:rsidRPr="00993F03" w:rsidTr="00003348">
        <w:trPr>
          <w:cantSplit/>
        </w:trPr>
        <w:tc>
          <w:tcPr>
            <w:tcW w:w="2235" w:type="dxa"/>
            <w:vAlign w:val="center"/>
          </w:tcPr>
          <w:p w:rsidR="00136330" w:rsidRPr="00993F03" w:rsidRDefault="00136330" w:rsidP="00003348">
            <w:pPr>
              <w:jc w:val="left"/>
              <w:rPr>
                <w:b/>
                <w:sz w:val="18"/>
                <w:szCs w:val="18"/>
              </w:rPr>
            </w:pPr>
            <w:r w:rsidRPr="00993F03">
              <w:rPr>
                <w:b/>
                <w:sz w:val="18"/>
                <w:szCs w:val="18"/>
              </w:rPr>
              <w:t>pH</w:t>
            </w:r>
          </w:p>
        </w:tc>
        <w:tc>
          <w:tcPr>
            <w:tcW w:w="906" w:type="dxa"/>
            <w:vAlign w:val="center"/>
          </w:tcPr>
          <w:p w:rsidR="00136330" w:rsidRPr="00993F03" w:rsidRDefault="00136330" w:rsidP="00003348">
            <w:pPr>
              <w:jc w:val="center"/>
              <w:rPr>
                <w:sz w:val="18"/>
                <w:szCs w:val="18"/>
              </w:rPr>
            </w:pPr>
            <w:r w:rsidRPr="00993F03">
              <w:rPr>
                <w:sz w:val="18"/>
                <w:szCs w:val="18"/>
              </w:rPr>
              <w:t>u. pH</w:t>
            </w:r>
          </w:p>
        </w:tc>
        <w:tc>
          <w:tcPr>
            <w:tcW w:w="992" w:type="dxa"/>
            <w:vAlign w:val="center"/>
          </w:tcPr>
          <w:p w:rsidR="00136330" w:rsidRPr="00993F03" w:rsidRDefault="00136330" w:rsidP="00003348">
            <w:pPr>
              <w:jc w:val="center"/>
              <w:rPr>
                <w:sz w:val="18"/>
                <w:szCs w:val="18"/>
              </w:rPr>
            </w:pPr>
            <w:r w:rsidRPr="00993F03">
              <w:rPr>
                <w:sz w:val="18"/>
                <w:szCs w:val="18"/>
              </w:rPr>
              <w:t>7,14</w:t>
            </w:r>
          </w:p>
        </w:tc>
        <w:tc>
          <w:tcPr>
            <w:tcW w:w="1107" w:type="dxa"/>
            <w:vAlign w:val="center"/>
          </w:tcPr>
          <w:p w:rsidR="00136330" w:rsidRPr="00993F03" w:rsidRDefault="00136330" w:rsidP="00003348">
            <w:pPr>
              <w:jc w:val="center"/>
              <w:rPr>
                <w:sz w:val="18"/>
                <w:szCs w:val="18"/>
              </w:rPr>
            </w:pPr>
            <w:r w:rsidRPr="00993F03">
              <w:rPr>
                <w:sz w:val="18"/>
                <w:szCs w:val="18"/>
              </w:rPr>
              <w:t>7,22</w:t>
            </w:r>
          </w:p>
        </w:tc>
        <w:tc>
          <w:tcPr>
            <w:tcW w:w="1097" w:type="dxa"/>
            <w:vAlign w:val="center"/>
          </w:tcPr>
          <w:p w:rsidR="00136330" w:rsidRPr="00993F03" w:rsidRDefault="00136330" w:rsidP="00003348">
            <w:pPr>
              <w:jc w:val="center"/>
              <w:rPr>
                <w:sz w:val="18"/>
                <w:szCs w:val="18"/>
              </w:rPr>
            </w:pPr>
            <w:r w:rsidRPr="00993F03">
              <w:rPr>
                <w:sz w:val="18"/>
                <w:szCs w:val="18"/>
              </w:rPr>
              <w:t>7,31</w:t>
            </w:r>
          </w:p>
        </w:tc>
        <w:tc>
          <w:tcPr>
            <w:tcW w:w="1631" w:type="dxa"/>
            <w:vAlign w:val="center"/>
          </w:tcPr>
          <w:p w:rsidR="00136330" w:rsidRPr="00993F03" w:rsidRDefault="00136330" w:rsidP="00003348">
            <w:pPr>
              <w:jc w:val="center"/>
              <w:rPr>
                <w:sz w:val="18"/>
                <w:szCs w:val="18"/>
              </w:rPr>
            </w:pPr>
            <w:r w:rsidRPr="00993F03">
              <w:rPr>
                <w:sz w:val="18"/>
                <w:szCs w:val="18"/>
              </w:rPr>
              <w:t>6-8</w:t>
            </w:r>
          </w:p>
        </w:tc>
      </w:tr>
      <w:tr w:rsidR="00136330" w:rsidRPr="00993F03" w:rsidTr="00003348">
        <w:trPr>
          <w:cantSplit/>
        </w:trPr>
        <w:tc>
          <w:tcPr>
            <w:tcW w:w="2235" w:type="dxa"/>
            <w:vAlign w:val="center"/>
          </w:tcPr>
          <w:p w:rsidR="00136330" w:rsidRPr="00993F03" w:rsidRDefault="00136330" w:rsidP="00003348">
            <w:pPr>
              <w:jc w:val="left"/>
              <w:rPr>
                <w:b/>
                <w:sz w:val="18"/>
                <w:szCs w:val="18"/>
              </w:rPr>
            </w:pPr>
            <w:r w:rsidRPr="00993F03">
              <w:rPr>
                <w:b/>
                <w:sz w:val="18"/>
                <w:szCs w:val="18"/>
              </w:rPr>
              <w:t>Indice di SAR</w:t>
            </w:r>
          </w:p>
        </w:tc>
        <w:tc>
          <w:tcPr>
            <w:tcW w:w="906" w:type="dxa"/>
            <w:vAlign w:val="center"/>
          </w:tcPr>
          <w:p w:rsidR="00136330" w:rsidRPr="00993F03" w:rsidRDefault="00136330" w:rsidP="00003348">
            <w:pPr>
              <w:jc w:val="center"/>
              <w:rPr>
                <w:sz w:val="18"/>
                <w:szCs w:val="18"/>
              </w:rPr>
            </w:pPr>
            <w:r w:rsidRPr="00993F03">
              <w:rPr>
                <w:sz w:val="18"/>
                <w:szCs w:val="18"/>
              </w:rPr>
              <w:t>-</w:t>
            </w:r>
          </w:p>
        </w:tc>
        <w:tc>
          <w:tcPr>
            <w:tcW w:w="992" w:type="dxa"/>
            <w:vAlign w:val="center"/>
          </w:tcPr>
          <w:p w:rsidR="00136330" w:rsidRPr="00993F03" w:rsidRDefault="00136330" w:rsidP="00003348">
            <w:pPr>
              <w:jc w:val="center"/>
              <w:rPr>
                <w:sz w:val="18"/>
                <w:szCs w:val="18"/>
              </w:rPr>
            </w:pPr>
            <w:r w:rsidRPr="00993F03">
              <w:rPr>
                <w:sz w:val="18"/>
                <w:szCs w:val="18"/>
              </w:rPr>
              <w:t>6,2</w:t>
            </w:r>
          </w:p>
        </w:tc>
        <w:tc>
          <w:tcPr>
            <w:tcW w:w="1107" w:type="dxa"/>
            <w:vAlign w:val="center"/>
          </w:tcPr>
          <w:p w:rsidR="00136330" w:rsidRPr="00993F03" w:rsidRDefault="00136330" w:rsidP="00003348">
            <w:pPr>
              <w:jc w:val="center"/>
              <w:rPr>
                <w:sz w:val="18"/>
                <w:szCs w:val="18"/>
              </w:rPr>
            </w:pPr>
            <w:r w:rsidRPr="00993F03">
              <w:rPr>
                <w:sz w:val="18"/>
                <w:szCs w:val="18"/>
              </w:rPr>
              <w:t>5,4</w:t>
            </w:r>
          </w:p>
        </w:tc>
        <w:tc>
          <w:tcPr>
            <w:tcW w:w="1097" w:type="dxa"/>
            <w:vAlign w:val="center"/>
          </w:tcPr>
          <w:p w:rsidR="00136330" w:rsidRPr="00993F03" w:rsidRDefault="00136330" w:rsidP="00003348">
            <w:pPr>
              <w:jc w:val="center"/>
              <w:rPr>
                <w:sz w:val="18"/>
                <w:szCs w:val="18"/>
              </w:rPr>
            </w:pPr>
            <w:r w:rsidRPr="00993F03">
              <w:rPr>
                <w:sz w:val="18"/>
                <w:szCs w:val="18"/>
              </w:rPr>
              <w:t>5,9</w:t>
            </w:r>
          </w:p>
        </w:tc>
        <w:tc>
          <w:tcPr>
            <w:tcW w:w="1631" w:type="dxa"/>
            <w:vAlign w:val="center"/>
          </w:tcPr>
          <w:p w:rsidR="00136330" w:rsidRPr="00993F03" w:rsidRDefault="00136330" w:rsidP="00003348">
            <w:pPr>
              <w:jc w:val="center"/>
              <w:rPr>
                <w:sz w:val="18"/>
                <w:szCs w:val="18"/>
              </w:rPr>
            </w:pPr>
            <w:r w:rsidRPr="00993F03">
              <w:rPr>
                <w:sz w:val="18"/>
                <w:szCs w:val="18"/>
              </w:rPr>
              <w:t>10</w:t>
            </w:r>
          </w:p>
        </w:tc>
      </w:tr>
      <w:tr w:rsidR="00136330" w:rsidRPr="00993F03" w:rsidTr="00003348">
        <w:trPr>
          <w:cantSplit/>
        </w:trPr>
        <w:tc>
          <w:tcPr>
            <w:tcW w:w="2235" w:type="dxa"/>
            <w:vAlign w:val="center"/>
          </w:tcPr>
          <w:p w:rsidR="00136330" w:rsidRPr="00993F03" w:rsidRDefault="00136330" w:rsidP="00003348">
            <w:pPr>
              <w:jc w:val="left"/>
              <w:rPr>
                <w:b/>
                <w:sz w:val="18"/>
                <w:szCs w:val="18"/>
              </w:rPr>
            </w:pPr>
            <w:r w:rsidRPr="00993F03">
              <w:rPr>
                <w:b/>
                <w:sz w:val="18"/>
                <w:szCs w:val="18"/>
              </w:rPr>
              <w:t>Materiali grossolani</w:t>
            </w:r>
          </w:p>
        </w:tc>
        <w:tc>
          <w:tcPr>
            <w:tcW w:w="906" w:type="dxa"/>
            <w:vAlign w:val="center"/>
          </w:tcPr>
          <w:p w:rsidR="00136330" w:rsidRPr="00993F03" w:rsidRDefault="00136330" w:rsidP="00003348">
            <w:pPr>
              <w:jc w:val="center"/>
              <w:rPr>
                <w:sz w:val="18"/>
                <w:szCs w:val="18"/>
              </w:rPr>
            </w:pPr>
            <w:r w:rsidRPr="00993F03">
              <w:rPr>
                <w:sz w:val="18"/>
                <w:szCs w:val="18"/>
              </w:rPr>
              <w:t>-</w:t>
            </w:r>
          </w:p>
        </w:tc>
        <w:tc>
          <w:tcPr>
            <w:tcW w:w="992" w:type="dxa"/>
            <w:vAlign w:val="center"/>
          </w:tcPr>
          <w:p w:rsidR="00136330" w:rsidRPr="00993F03" w:rsidRDefault="00136330" w:rsidP="00003348">
            <w:pPr>
              <w:jc w:val="center"/>
            </w:pPr>
            <w:r w:rsidRPr="00993F03">
              <w:rPr>
                <w:sz w:val="18"/>
                <w:szCs w:val="18"/>
              </w:rPr>
              <w:t>assenti</w:t>
            </w:r>
          </w:p>
        </w:tc>
        <w:tc>
          <w:tcPr>
            <w:tcW w:w="1107" w:type="dxa"/>
            <w:vAlign w:val="center"/>
          </w:tcPr>
          <w:p w:rsidR="00136330" w:rsidRPr="00993F03" w:rsidRDefault="00136330" w:rsidP="00003348">
            <w:pPr>
              <w:jc w:val="center"/>
            </w:pPr>
            <w:r w:rsidRPr="00993F03">
              <w:rPr>
                <w:sz w:val="18"/>
                <w:szCs w:val="18"/>
              </w:rPr>
              <w:t>assenti</w:t>
            </w:r>
          </w:p>
        </w:tc>
        <w:tc>
          <w:tcPr>
            <w:tcW w:w="1097" w:type="dxa"/>
            <w:vAlign w:val="center"/>
          </w:tcPr>
          <w:p w:rsidR="00136330" w:rsidRPr="00993F03" w:rsidRDefault="00136330" w:rsidP="00003348">
            <w:pPr>
              <w:jc w:val="center"/>
              <w:rPr>
                <w:sz w:val="18"/>
                <w:szCs w:val="18"/>
              </w:rPr>
            </w:pPr>
            <w:r w:rsidRPr="00993F03">
              <w:rPr>
                <w:sz w:val="18"/>
                <w:szCs w:val="18"/>
              </w:rPr>
              <w:t>assenti</w:t>
            </w:r>
          </w:p>
        </w:tc>
        <w:tc>
          <w:tcPr>
            <w:tcW w:w="1631" w:type="dxa"/>
            <w:vAlign w:val="center"/>
          </w:tcPr>
          <w:p w:rsidR="00136330" w:rsidRPr="00993F03" w:rsidRDefault="00136330" w:rsidP="00003348">
            <w:pPr>
              <w:jc w:val="center"/>
              <w:rPr>
                <w:sz w:val="18"/>
                <w:szCs w:val="18"/>
              </w:rPr>
            </w:pPr>
            <w:r w:rsidRPr="00993F03">
              <w:rPr>
                <w:sz w:val="18"/>
                <w:szCs w:val="18"/>
              </w:rPr>
              <w:t>assenti</w:t>
            </w:r>
          </w:p>
        </w:tc>
      </w:tr>
      <w:tr w:rsidR="00136330" w:rsidRPr="00993F03" w:rsidTr="00003348">
        <w:trPr>
          <w:cantSplit/>
        </w:trPr>
        <w:tc>
          <w:tcPr>
            <w:tcW w:w="2235" w:type="dxa"/>
            <w:vAlign w:val="center"/>
          </w:tcPr>
          <w:p w:rsidR="00136330" w:rsidRPr="00993F03" w:rsidRDefault="00136330" w:rsidP="00003348">
            <w:pPr>
              <w:jc w:val="left"/>
              <w:rPr>
                <w:b/>
                <w:sz w:val="18"/>
                <w:szCs w:val="18"/>
              </w:rPr>
            </w:pPr>
            <w:r w:rsidRPr="00993F03">
              <w:rPr>
                <w:b/>
                <w:sz w:val="18"/>
                <w:szCs w:val="18"/>
              </w:rPr>
              <w:t>Solidi Sospesi Totali</w:t>
            </w:r>
          </w:p>
        </w:tc>
        <w:tc>
          <w:tcPr>
            <w:tcW w:w="906" w:type="dxa"/>
            <w:vAlign w:val="center"/>
          </w:tcPr>
          <w:p w:rsidR="00136330" w:rsidRPr="00993F03" w:rsidRDefault="00136330" w:rsidP="00003348">
            <w:pPr>
              <w:jc w:val="center"/>
              <w:rPr>
                <w:sz w:val="18"/>
                <w:szCs w:val="18"/>
              </w:rPr>
            </w:pPr>
            <w:r w:rsidRPr="00993F03">
              <w:rPr>
                <w:sz w:val="18"/>
                <w:szCs w:val="18"/>
              </w:rPr>
              <w:t>mg/l</w:t>
            </w:r>
          </w:p>
        </w:tc>
        <w:tc>
          <w:tcPr>
            <w:tcW w:w="992" w:type="dxa"/>
            <w:vAlign w:val="center"/>
          </w:tcPr>
          <w:p w:rsidR="00136330" w:rsidRPr="00993F03" w:rsidRDefault="00136330" w:rsidP="00003348">
            <w:pPr>
              <w:jc w:val="center"/>
              <w:rPr>
                <w:sz w:val="18"/>
                <w:szCs w:val="18"/>
              </w:rPr>
            </w:pPr>
            <w:r w:rsidRPr="00993F03">
              <w:rPr>
                <w:sz w:val="18"/>
                <w:szCs w:val="18"/>
              </w:rPr>
              <w:t>17,44</w:t>
            </w:r>
          </w:p>
        </w:tc>
        <w:tc>
          <w:tcPr>
            <w:tcW w:w="1107" w:type="dxa"/>
            <w:vAlign w:val="center"/>
          </w:tcPr>
          <w:p w:rsidR="00136330" w:rsidRPr="00993F03" w:rsidRDefault="00136330" w:rsidP="00003348">
            <w:pPr>
              <w:jc w:val="center"/>
              <w:rPr>
                <w:sz w:val="18"/>
                <w:szCs w:val="18"/>
              </w:rPr>
            </w:pPr>
            <w:r w:rsidRPr="00993F03">
              <w:rPr>
                <w:sz w:val="18"/>
                <w:szCs w:val="18"/>
              </w:rPr>
              <w:t>11,33</w:t>
            </w:r>
          </w:p>
        </w:tc>
        <w:tc>
          <w:tcPr>
            <w:tcW w:w="1097" w:type="dxa"/>
            <w:vAlign w:val="center"/>
          </w:tcPr>
          <w:p w:rsidR="00136330" w:rsidRPr="00993F03" w:rsidRDefault="00136330" w:rsidP="00003348">
            <w:pPr>
              <w:jc w:val="center"/>
              <w:rPr>
                <w:sz w:val="18"/>
                <w:szCs w:val="18"/>
              </w:rPr>
            </w:pPr>
            <w:r w:rsidRPr="00993F03">
              <w:rPr>
                <w:sz w:val="18"/>
                <w:szCs w:val="18"/>
              </w:rPr>
              <w:t>18,26</w:t>
            </w:r>
          </w:p>
        </w:tc>
        <w:tc>
          <w:tcPr>
            <w:tcW w:w="1631" w:type="dxa"/>
            <w:vAlign w:val="center"/>
          </w:tcPr>
          <w:p w:rsidR="00136330" w:rsidRPr="00993F03" w:rsidRDefault="00136330" w:rsidP="00003348">
            <w:pPr>
              <w:jc w:val="center"/>
              <w:rPr>
                <w:sz w:val="18"/>
                <w:szCs w:val="18"/>
              </w:rPr>
            </w:pPr>
            <w:r w:rsidRPr="00993F03">
              <w:rPr>
                <w:sz w:val="18"/>
                <w:szCs w:val="18"/>
              </w:rPr>
              <w:t>25</w:t>
            </w:r>
          </w:p>
        </w:tc>
      </w:tr>
      <w:tr w:rsidR="00136330" w:rsidRPr="00993F03" w:rsidTr="00003348">
        <w:trPr>
          <w:cantSplit/>
        </w:trPr>
        <w:tc>
          <w:tcPr>
            <w:tcW w:w="2235" w:type="dxa"/>
            <w:vAlign w:val="center"/>
          </w:tcPr>
          <w:p w:rsidR="00136330" w:rsidRPr="00993F03" w:rsidRDefault="000E7619" w:rsidP="00003348">
            <w:pPr>
              <w:jc w:val="left"/>
              <w:rPr>
                <w:b/>
                <w:sz w:val="18"/>
                <w:szCs w:val="18"/>
              </w:rPr>
            </w:pPr>
            <w:r w:rsidRPr="00993F03">
              <w:rPr>
                <w:b/>
                <w:sz w:val="18"/>
                <w:szCs w:val="18"/>
              </w:rPr>
              <w:t>BOD5</w:t>
            </w:r>
          </w:p>
        </w:tc>
        <w:tc>
          <w:tcPr>
            <w:tcW w:w="906" w:type="dxa"/>
            <w:vAlign w:val="center"/>
          </w:tcPr>
          <w:p w:rsidR="00136330" w:rsidRPr="00993F03" w:rsidRDefault="000E7619" w:rsidP="00003348">
            <w:pPr>
              <w:jc w:val="center"/>
              <w:rPr>
                <w:sz w:val="18"/>
                <w:szCs w:val="18"/>
              </w:rPr>
            </w:pPr>
            <w:r w:rsidRPr="00993F03">
              <w:rPr>
                <w:sz w:val="18"/>
                <w:szCs w:val="18"/>
              </w:rPr>
              <w:t>mg/l O</w:t>
            </w:r>
            <w:r w:rsidRPr="00993F03">
              <w:rPr>
                <w:sz w:val="18"/>
                <w:szCs w:val="18"/>
                <w:vertAlign w:val="subscript"/>
              </w:rPr>
              <w:t>2</w:t>
            </w:r>
          </w:p>
        </w:tc>
        <w:tc>
          <w:tcPr>
            <w:tcW w:w="992" w:type="dxa"/>
            <w:vAlign w:val="center"/>
          </w:tcPr>
          <w:p w:rsidR="00136330" w:rsidRPr="00993F03" w:rsidRDefault="000E7619" w:rsidP="00003348">
            <w:pPr>
              <w:jc w:val="center"/>
              <w:rPr>
                <w:sz w:val="18"/>
                <w:szCs w:val="18"/>
              </w:rPr>
            </w:pPr>
            <w:r w:rsidRPr="00993F03">
              <w:rPr>
                <w:sz w:val="18"/>
                <w:szCs w:val="18"/>
              </w:rPr>
              <w:t>1,5</w:t>
            </w:r>
          </w:p>
        </w:tc>
        <w:tc>
          <w:tcPr>
            <w:tcW w:w="1107" w:type="dxa"/>
            <w:vAlign w:val="center"/>
          </w:tcPr>
          <w:p w:rsidR="00136330" w:rsidRPr="00993F03" w:rsidRDefault="000E7619" w:rsidP="00003348">
            <w:pPr>
              <w:jc w:val="center"/>
              <w:rPr>
                <w:sz w:val="18"/>
                <w:szCs w:val="18"/>
              </w:rPr>
            </w:pPr>
            <w:r w:rsidRPr="00993F03">
              <w:rPr>
                <w:sz w:val="18"/>
                <w:szCs w:val="18"/>
              </w:rPr>
              <w:t>6,5</w:t>
            </w:r>
          </w:p>
        </w:tc>
        <w:tc>
          <w:tcPr>
            <w:tcW w:w="1097" w:type="dxa"/>
            <w:vAlign w:val="center"/>
          </w:tcPr>
          <w:p w:rsidR="00136330" w:rsidRPr="00993F03" w:rsidRDefault="000E7619" w:rsidP="00003348">
            <w:pPr>
              <w:jc w:val="center"/>
              <w:rPr>
                <w:sz w:val="18"/>
                <w:szCs w:val="18"/>
              </w:rPr>
            </w:pPr>
            <w:r w:rsidRPr="00993F03">
              <w:rPr>
                <w:sz w:val="18"/>
                <w:szCs w:val="18"/>
              </w:rPr>
              <w:t>15</w:t>
            </w:r>
          </w:p>
        </w:tc>
        <w:tc>
          <w:tcPr>
            <w:tcW w:w="1631" w:type="dxa"/>
            <w:vAlign w:val="center"/>
          </w:tcPr>
          <w:p w:rsidR="00136330" w:rsidRPr="00993F03" w:rsidRDefault="000E7619" w:rsidP="00003348">
            <w:pPr>
              <w:jc w:val="center"/>
              <w:rPr>
                <w:sz w:val="18"/>
                <w:szCs w:val="18"/>
              </w:rPr>
            </w:pPr>
            <w:r w:rsidRPr="00993F03">
              <w:rPr>
                <w:sz w:val="18"/>
                <w:szCs w:val="18"/>
              </w:rPr>
              <w:t>20</w:t>
            </w:r>
          </w:p>
        </w:tc>
      </w:tr>
      <w:tr w:rsidR="00136330" w:rsidRPr="00993F03" w:rsidTr="00003348">
        <w:trPr>
          <w:cantSplit/>
        </w:trPr>
        <w:tc>
          <w:tcPr>
            <w:tcW w:w="2235" w:type="dxa"/>
            <w:vAlign w:val="center"/>
          </w:tcPr>
          <w:p w:rsidR="00136330" w:rsidRPr="00993F03" w:rsidRDefault="000E7619" w:rsidP="00003348">
            <w:pPr>
              <w:jc w:val="left"/>
              <w:rPr>
                <w:b/>
                <w:sz w:val="18"/>
                <w:szCs w:val="18"/>
              </w:rPr>
            </w:pPr>
            <w:r w:rsidRPr="00993F03">
              <w:rPr>
                <w:b/>
                <w:sz w:val="18"/>
                <w:szCs w:val="18"/>
              </w:rPr>
              <w:t>COD</w:t>
            </w:r>
          </w:p>
        </w:tc>
        <w:tc>
          <w:tcPr>
            <w:tcW w:w="906" w:type="dxa"/>
            <w:vAlign w:val="center"/>
          </w:tcPr>
          <w:p w:rsidR="00136330" w:rsidRPr="00993F03" w:rsidRDefault="000E7619" w:rsidP="00003348">
            <w:pPr>
              <w:jc w:val="center"/>
              <w:rPr>
                <w:sz w:val="18"/>
                <w:szCs w:val="18"/>
              </w:rPr>
            </w:pPr>
            <w:r w:rsidRPr="00993F03">
              <w:rPr>
                <w:sz w:val="18"/>
                <w:szCs w:val="18"/>
              </w:rPr>
              <w:t>mg/l O</w:t>
            </w:r>
            <w:r w:rsidRPr="00993F03">
              <w:rPr>
                <w:sz w:val="18"/>
                <w:szCs w:val="18"/>
                <w:vertAlign w:val="subscript"/>
              </w:rPr>
              <w:t>2</w:t>
            </w:r>
          </w:p>
        </w:tc>
        <w:tc>
          <w:tcPr>
            <w:tcW w:w="992" w:type="dxa"/>
            <w:vAlign w:val="center"/>
          </w:tcPr>
          <w:p w:rsidR="00136330" w:rsidRPr="00993F03" w:rsidRDefault="00FA2065" w:rsidP="00003348">
            <w:pPr>
              <w:jc w:val="center"/>
              <w:rPr>
                <w:sz w:val="18"/>
                <w:szCs w:val="18"/>
              </w:rPr>
            </w:pPr>
            <w:r w:rsidRPr="00993F03">
              <w:rPr>
                <w:sz w:val="18"/>
                <w:szCs w:val="18"/>
              </w:rPr>
              <w:t>52</w:t>
            </w:r>
          </w:p>
        </w:tc>
        <w:tc>
          <w:tcPr>
            <w:tcW w:w="1107" w:type="dxa"/>
            <w:vAlign w:val="center"/>
          </w:tcPr>
          <w:p w:rsidR="00136330" w:rsidRPr="00993F03" w:rsidRDefault="00FA2065" w:rsidP="00003348">
            <w:pPr>
              <w:jc w:val="center"/>
              <w:rPr>
                <w:sz w:val="18"/>
                <w:szCs w:val="18"/>
              </w:rPr>
            </w:pPr>
            <w:r w:rsidRPr="00993F03">
              <w:rPr>
                <w:sz w:val="18"/>
                <w:szCs w:val="18"/>
              </w:rPr>
              <w:t>25</w:t>
            </w:r>
          </w:p>
        </w:tc>
        <w:tc>
          <w:tcPr>
            <w:tcW w:w="1097" w:type="dxa"/>
            <w:vAlign w:val="center"/>
          </w:tcPr>
          <w:p w:rsidR="00136330" w:rsidRPr="00993F03" w:rsidRDefault="00FA2065" w:rsidP="00003348">
            <w:pPr>
              <w:jc w:val="center"/>
              <w:rPr>
                <w:sz w:val="18"/>
                <w:szCs w:val="18"/>
              </w:rPr>
            </w:pPr>
            <w:r w:rsidRPr="00993F03">
              <w:rPr>
                <w:sz w:val="18"/>
                <w:szCs w:val="18"/>
              </w:rPr>
              <w:t>52</w:t>
            </w:r>
          </w:p>
        </w:tc>
        <w:tc>
          <w:tcPr>
            <w:tcW w:w="1631" w:type="dxa"/>
            <w:vAlign w:val="center"/>
          </w:tcPr>
          <w:p w:rsidR="00136330" w:rsidRPr="00993F03" w:rsidRDefault="00FA2065" w:rsidP="00003348">
            <w:pPr>
              <w:jc w:val="center"/>
              <w:rPr>
                <w:sz w:val="18"/>
                <w:szCs w:val="18"/>
              </w:rPr>
            </w:pPr>
            <w:r w:rsidRPr="00993F03">
              <w:rPr>
                <w:sz w:val="18"/>
                <w:szCs w:val="18"/>
              </w:rPr>
              <w:t>100</w:t>
            </w:r>
          </w:p>
        </w:tc>
      </w:tr>
      <w:tr w:rsidR="00136330" w:rsidRPr="00993F03" w:rsidTr="00003348">
        <w:trPr>
          <w:cantSplit/>
        </w:trPr>
        <w:tc>
          <w:tcPr>
            <w:tcW w:w="2235" w:type="dxa"/>
            <w:vAlign w:val="center"/>
          </w:tcPr>
          <w:p w:rsidR="00136330" w:rsidRPr="00993F03" w:rsidRDefault="00FA2065" w:rsidP="00003348">
            <w:pPr>
              <w:jc w:val="left"/>
              <w:rPr>
                <w:b/>
                <w:sz w:val="18"/>
                <w:szCs w:val="18"/>
              </w:rPr>
            </w:pPr>
            <w:r w:rsidRPr="00993F03">
              <w:rPr>
                <w:b/>
                <w:sz w:val="18"/>
                <w:szCs w:val="18"/>
              </w:rPr>
              <w:t>Azoto Tot (come N)</w:t>
            </w:r>
          </w:p>
        </w:tc>
        <w:tc>
          <w:tcPr>
            <w:tcW w:w="906" w:type="dxa"/>
            <w:vAlign w:val="center"/>
          </w:tcPr>
          <w:p w:rsidR="00136330" w:rsidRPr="00993F03" w:rsidRDefault="00FA2065" w:rsidP="00003348">
            <w:pPr>
              <w:jc w:val="center"/>
              <w:rPr>
                <w:sz w:val="18"/>
                <w:szCs w:val="18"/>
              </w:rPr>
            </w:pPr>
            <w:r w:rsidRPr="00993F03">
              <w:rPr>
                <w:sz w:val="18"/>
                <w:szCs w:val="18"/>
              </w:rPr>
              <w:t>mgN/l</w:t>
            </w:r>
          </w:p>
        </w:tc>
        <w:tc>
          <w:tcPr>
            <w:tcW w:w="992" w:type="dxa"/>
            <w:vAlign w:val="center"/>
          </w:tcPr>
          <w:p w:rsidR="00136330" w:rsidRPr="00993F03" w:rsidRDefault="00FA2065" w:rsidP="00003348">
            <w:pPr>
              <w:jc w:val="center"/>
              <w:rPr>
                <w:sz w:val="18"/>
                <w:szCs w:val="18"/>
              </w:rPr>
            </w:pPr>
            <w:r w:rsidRPr="00993F03">
              <w:rPr>
                <w:sz w:val="18"/>
                <w:szCs w:val="18"/>
              </w:rPr>
              <w:t>10,88</w:t>
            </w:r>
          </w:p>
        </w:tc>
        <w:tc>
          <w:tcPr>
            <w:tcW w:w="1107" w:type="dxa"/>
            <w:vAlign w:val="center"/>
          </w:tcPr>
          <w:p w:rsidR="00136330" w:rsidRPr="00993F03" w:rsidRDefault="00FA2065" w:rsidP="00003348">
            <w:pPr>
              <w:jc w:val="center"/>
              <w:rPr>
                <w:sz w:val="18"/>
                <w:szCs w:val="18"/>
              </w:rPr>
            </w:pPr>
            <w:r w:rsidRPr="00993F03">
              <w:rPr>
                <w:sz w:val="18"/>
                <w:szCs w:val="18"/>
              </w:rPr>
              <w:t>7,48</w:t>
            </w:r>
          </w:p>
        </w:tc>
        <w:tc>
          <w:tcPr>
            <w:tcW w:w="1097" w:type="dxa"/>
            <w:vAlign w:val="center"/>
          </w:tcPr>
          <w:p w:rsidR="00136330" w:rsidRPr="00993F03" w:rsidRDefault="00FA2065" w:rsidP="00003348">
            <w:pPr>
              <w:jc w:val="center"/>
              <w:rPr>
                <w:sz w:val="18"/>
                <w:szCs w:val="18"/>
              </w:rPr>
            </w:pPr>
            <w:r w:rsidRPr="00993F03">
              <w:rPr>
                <w:sz w:val="18"/>
                <w:szCs w:val="18"/>
              </w:rPr>
              <w:t>7,27</w:t>
            </w:r>
          </w:p>
        </w:tc>
        <w:tc>
          <w:tcPr>
            <w:tcW w:w="1631" w:type="dxa"/>
            <w:vAlign w:val="center"/>
          </w:tcPr>
          <w:p w:rsidR="00136330" w:rsidRPr="00993F03" w:rsidRDefault="00FA2065" w:rsidP="00003348">
            <w:pPr>
              <w:jc w:val="center"/>
              <w:rPr>
                <w:sz w:val="18"/>
                <w:szCs w:val="18"/>
              </w:rPr>
            </w:pPr>
            <w:r w:rsidRPr="00993F03">
              <w:rPr>
                <w:sz w:val="18"/>
                <w:szCs w:val="18"/>
              </w:rPr>
              <w:t>15</w:t>
            </w:r>
          </w:p>
        </w:tc>
      </w:tr>
      <w:tr w:rsidR="00136330" w:rsidRPr="00993F03" w:rsidTr="00003348">
        <w:trPr>
          <w:cantSplit/>
        </w:trPr>
        <w:tc>
          <w:tcPr>
            <w:tcW w:w="2235" w:type="dxa"/>
            <w:vAlign w:val="center"/>
          </w:tcPr>
          <w:p w:rsidR="00136330" w:rsidRPr="00993F03" w:rsidRDefault="00FA2065" w:rsidP="00003348">
            <w:pPr>
              <w:jc w:val="left"/>
              <w:rPr>
                <w:b/>
                <w:sz w:val="18"/>
                <w:szCs w:val="18"/>
              </w:rPr>
            </w:pPr>
            <w:r w:rsidRPr="00993F03">
              <w:rPr>
                <w:b/>
                <w:sz w:val="18"/>
                <w:szCs w:val="18"/>
              </w:rPr>
              <w:t>Fosforo Tot (come P)</w:t>
            </w:r>
          </w:p>
        </w:tc>
        <w:tc>
          <w:tcPr>
            <w:tcW w:w="906" w:type="dxa"/>
            <w:vAlign w:val="center"/>
          </w:tcPr>
          <w:p w:rsidR="00136330" w:rsidRPr="00993F03" w:rsidRDefault="00FA2065" w:rsidP="00003348">
            <w:pPr>
              <w:jc w:val="center"/>
              <w:rPr>
                <w:sz w:val="18"/>
                <w:szCs w:val="18"/>
              </w:rPr>
            </w:pPr>
            <w:r w:rsidRPr="00993F03">
              <w:rPr>
                <w:sz w:val="18"/>
                <w:szCs w:val="18"/>
              </w:rPr>
              <w:t>mgP/l</w:t>
            </w:r>
          </w:p>
        </w:tc>
        <w:tc>
          <w:tcPr>
            <w:tcW w:w="992" w:type="dxa"/>
            <w:vAlign w:val="center"/>
          </w:tcPr>
          <w:p w:rsidR="00136330" w:rsidRPr="00993F03" w:rsidRDefault="00FA2065" w:rsidP="00003348">
            <w:pPr>
              <w:jc w:val="center"/>
              <w:rPr>
                <w:sz w:val="18"/>
                <w:szCs w:val="18"/>
              </w:rPr>
            </w:pPr>
            <w:r w:rsidRPr="00993F03">
              <w:rPr>
                <w:sz w:val="18"/>
                <w:szCs w:val="18"/>
              </w:rPr>
              <w:t>1,44</w:t>
            </w:r>
          </w:p>
        </w:tc>
        <w:tc>
          <w:tcPr>
            <w:tcW w:w="1107" w:type="dxa"/>
            <w:vAlign w:val="center"/>
          </w:tcPr>
          <w:p w:rsidR="00136330" w:rsidRPr="00993F03" w:rsidRDefault="00FA2065" w:rsidP="00003348">
            <w:pPr>
              <w:jc w:val="center"/>
              <w:rPr>
                <w:sz w:val="18"/>
                <w:szCs w:val="18"/>
              </w:rPr>
            </w:pPr>
            <w:r w:rsidRPr="00993F03">
              <w:rPr>
                <w:sz w:val="18"/>
                <w:szCs w:val="18"/>
              </w:rPr>
              <w:t>1,02</w:t>
            </w:r>
          </w:p>
        </w:tc>
        <w:tc>
          <w:tcPr>
            <w:tcW w:w="1097" w:type="dxa"/>
            <w:vAlign w:val="center"/>
          </w:tcPr>
          <w:p w:rsidR="00136330" w:rsidRPr="00993F03" w:rsidRDefault="00FA2065" w:rsidP="00003348">
            <w:pPr>
              <w:jc w:val="center"/>
              <w:rPr>
                <w:sz w:val="18"/>
                <w:szCs w:val="18"/>
              </w:rPr>
            </w:pPr>
            <w:r w:rsidRPr="00993F03">
              <w:rPr>
                <w:sz w:val="18"/>
                <w:szCs w:val="18"/>
              </w:rPr>
              <w:t>1,60</w:t>
            </w:r>
          </w:p>
        </w:tc>
        <w:tc>
          <w:tcPr>
            <w:tcW w:w="1631" w:type="dxa"/>
            <w:vAlign w:val="center"/>
          </w:tcPr>
          <w:p w:rsidR="00136330" w:rsidRPr="00993F03" w:rsidRDefault="00FA2065" w:rsidP="00003348">
            <w:pPr>
              <w:jc w:val="center"/>
              <w:rPr>
                <w:sz w:val="18"/>
                <w:szCs w:val="18"/>
              </w:rPr>
            </w:pPr>
            <w:r w:rsidRPr="00993F03">
              <w:rPr>
                <w:sz w:val="18"/>
                <w:szCs w:val="18"/>
              </w:rPr>
              <w:t>2</w:t>
            </w:r>
          </w:p>
        </w:tc>
      </w:tr>
      <w:tr w:rsidR="00136330" w:rsidRPr="00993F03" w:rsidTr="00003348">
        <w:trPr>
          <w:cantSplit/>
        </w:trPr>
        <w:tc>
          <w:tcPr>
            <w:tcW w:w="2235" w:type="dxa"/>
            <w:vAlign w:val="center"/>
          </w:tcPr>
          <w:p w:rsidR="00136330" w:rsidRPr="00993F03" w:rsidRDefault="00FA2065" w:rsidP="00003348">
            <w:pPr>
              <w:jc w:val="left"/>
              <w:rPr>
                <w:b/>
                <w:sz w:val="18"/>
                <w:szCs w:val="18"/>
              </w:rPr>
            </w:pPr>
            <w:r w:rsidRPr="00993F03">
              <w:rPr>
                <w:b/>
                <w:sz w:val="18"/>
                <w:szCs w:val="18"/>
              </w:rPr>
              <w:t>Tensioattivi totali</w:t>
            </w:r>
          </w:p>
        </w:tc>
        <w:tc>
          <w:tcPr>
            <w:tcW w:w="906" w:type="dxa"/>
            <w:vAlign w:val="center"/>
          </w:tcPr>
          <w:p w:rsidR="00136330" w:rsidRPr="00993F03" w:rsidRDefault="00FA2065" w:rsidP="00003348">
            <w:pPr>
              <w:jc w:val="center"/>
              <w:rPr>
                <w:sz w:val="18"/>
                <w:szCs w:val="18"/>
              </w:rPr>
            </w:pPr>
            <w:r w:rsidRPr="00993F03">
              <w:rPr>
                <w:sz w:val="18"/>
                <w:szCs w:val="18"/>
              </w:rPr>
              <w:t>mg/l</w:t>
            </w:r>
          </w:p>
        </w:tc>
        <w:tc>
          <w:tcPr>
            <w:tcW w:w="992" w:type="dxa"/>
            <w:vAlign w:val="center"/>
          </w:tcPr>
          <w:p w:rsidR="00136330" w:rsidRPr="00993F03" w:rsidRDefault="00FA2065" w:rsidP="00003348">
            <w:pPr>
              <w:jc w:val="center"/>
              <w:rPr>
                <w:sz w:val="18"/>
                <w:szCs w:val="18"/>
              </w:rPr>
            </w:pPr>
            <w:r w:rsidRPr="00993F03">
              <w:rPr>
                <w:sz w:val="18"/>
                <w:szCs w:val="18"/>
              </w:rPr>
              <w:t>&lt;0,001</w:t>
            </w:r>
          </w:p>
        </w:tc>
        <w:tc>
          <w:tcPr>
            <w:tcW w:w="1107" w:type="dxa"/>
            <w:vAlign w:val="center"/>
          </w:tcPr>
          <w:p w:rsidR="00136330" w:rsidRPr="00993F03" w:rsidRDefault="00FA2065" w:rsidP="00003348">
            <w:pPr>
              <w:jc w:val="center"/>
              <w:rPr>
                <w:sz w:val="18"/>
                <w:szCs w:val="18"/>
              </w:rPr>
            </w:pPr>
            <w:r w:rsidRPr="00993F03">
              <w:rPr>
                <w:sz w:val="18"/>
                <w:szCs w:val="18"/>
              </w:rPr>
              <w:t>&lt;0,001</w:t>
            </w:r>
          </w:p>
        </w:tc>
        <w:tc>
          <w:tcPr>
            <w:tcW w:w="1097" w:type="dxa"/>
            <w:vAlign w:val="center"/>
          </w:tcPr>
          <w:p w:rsidR="00136330" w:rsidRPr="00993F03" w:rsidRDefault="00FA2065" w:rsidP="00003348">
            <w:pPr>
              <w:jc w:val="center"/>
              <w:rPr>
                <w:sz w:val="18"/>
                <w:szCs w:val="18"/>
              </w:rPr>
            </w:pPr>
            <w:r w:rsidRPr="00993F03">
              <w:rPr>
                <w:sz w:val="18"/>
                <w:szCs w:val="18"/>
              </w:rPr>
              <w:t>&lt;0,001</w:t>
            </w:r>
          </w:p>
        </w:tc>
        <w:tc>
          <w:tcPr>
            <w:tcW w:w="1631" w:type="dxa"/>
            <w:vAlign w:val="center"/>
          </w:tcPr>
          <w:p w:rsidR="00136330" w:rsidRPr="00993F03" w:rsidRDefault="00FA2065" w:rsidP="00003348">
            <w:pPr>
              <w:jc w:val="center"/>
              <w:rPr>
                <w:sz w:val="18"/>
                <w:szCs w:val="18"/>
              </w:rPr>
            </w:pPr>
            <w:r w:rsidRPr="00993F03">
              <w:rPr>
                <w:sz w:val="18"/>
                <w:szCs w:val="18"/>
              </w:rPr>
              <w:t>0,5</w:t>
            </w:r>
          </w:p>
        </w:tc>
      </w:tr>
      <w:tr w:rsidR="00F45098" w:rsidRPr="00993F03" w:rsidTr="00003348">
        <w:trPr>
          <w:cantSplit/>
        </w:trPr>
        <w:tc>
          <w:tcPr>
            <w:tcW w:w="2235" w:type="dxa"/>
            <w:vAlign w:val="center"/>
          </w:tcPr>
          <w:p w:rsidR="00F45098" w:rsidRPr="00993F03" w:rsidRDefault="00F45098" w:rsidP="00003348">
            <w:pPr>
              <w:jc w:val="left"/>
              <w:rPr>
                <w:b/>
                <w:sz w:val="18"/>
                <w:szCs w:val="18"/>
              </w:rPr>
            </w:pPr>
            <w:r w:rsidRPr="00993F03">
              <w:rPr>
                <w:b/>
                <w:sz w:val="18"/>
                <w:szCs w:val="18"/>
              </w:rPr>
              <w:t>Ag</w:t>
            </w:r>
          </w:p>
        </w:tc>
        <w:tc>
          <w:tcPr>
            <w:tcW w:w="906" w:type="dxa"/>
            <w:vAlign w:val="center"/>
          </w:tcPr>
          <w:p w:rsidR="00F45098" w:rsidRPr="00993F03" w:rsidRDefault="00F45098" w:rsidP="00003348">
            <w:pPr>
              <w:jc w:val="center"/>
              <w:rPr>
                <w:sz w:val="18"/>
                <w:szCs w:val="18"/>
              </w:rPr>
            </w:pPr>
            <w:r w:rsidRPr="00993F03">
              <w:rPr>
                <w:sz w:val="18"/>
                <w:szCs w:val="18"/>
              </w:rPr>
              <w:t>mg/l</w:t>
            </w:r>
          </w:p>
        </w:tc>
        <w:tc>
          <w:tcPr>
            <w:tcW w:w="992" w:type="dxa"/>
            <w:vAlign w:val="center"/>
          </w:tcPr>
          <w:p w:rsidR="00F45098" w:rsidRPr="00993F03" w:rsidRDefault="00F45098" w:rsidP="00003348">
            <w:pPr>
              <w:jc w:val="center"/>
              <w:rPr>
                <w:sz w:val="18"/>
                <w:szCs w:val="18"/>
              </w:rPr>
            </w:pPr>
            <w:r w:rsidRPr="00993F03">
              <w:rPr>
                <w:sz w:val="18"/>
                <w:szCs w:val="18"/>
              </w:rPr>
              <w:t>&lt;0,001</w:t>
            </w:r>
          </w:p>
        </w:tc>
        <w:tc>
          <w:tcPr>
            <w:tcW w:w="1107" w:type="dxa"/>
            <w:vAlign w:val="center"/>
          </w:tcPr>
          <w:p w:rsidR="00F45098" w:rsidRPr="00993F03" w:rsidRDefault="00F45098" w:rsidP="00003348">
            <w:pPr>
              <w:jc w:val="center"/>
              <w:rPr>
                <w:sz w:val="18"/>
                <w:szCs w:val="18"/>
              </w:rPr>
            </w:pPr>
            <w:r w:rsidRPr="00993F03">
              <w:rPr>
                <w:sz w:val="18"/>
                <w:szCs w:val="18"/>
              </w:rPr>
              <w:t>&lt;0,001</w:t>
            </w:r>
          </w:p>
        </w:tc>
        <w:tc>
          <w:tcPr>
            <w:tcW w:w="1097" w:type="dxa"/>
            <w:vAlign w:val="center"/>
          </w:tcPr>
          <w:p w:rsidR="00F45098" w:rsidRPr="00993F03" w:rsidRDefault="00F45098" w:rsidP="00003348">
            <w:pPr>
              <w:jc w:val="center"/>
              <w:rPr>
                <w:sz w:val="18"/>
                <w:szCs w:val="18"/>
              </w:rPr>
            </w:pPr>
            <w:r w:rsidRPr="00993F03">
              <w:rPr>
                <w:sz w:val="18"/>
                <w:szCs w:val="18"/>
              </w:rPr>
              <w:t>&lt;0,001</w:t>
            </w:r>
          </w:p>
        </w:tc>
        <w:tc>
          <w:tcPr>
            <w:tcW w:w="1631" w:type="dxa"/>
            <w:vAlign w:val="center"/>
          </w:tcPr>
          <w:p w:rsidR="00F45098" w:rsidRPr="00993F03" w:rsidRDefault="00F45098" w:rsidP="00003348">
            <w:pPr>
              <w:jc w:val="center"/>
              <w:rPr>
                <w:sz w:val="18"/>
                <w:szCs w:val="18"/>
              </w:rPr>
            </w:pPr>
            <w:r w:rsidRPr="00993F03">
              <w:rPr>
                <w:sz w:val="18"/>
                <w:szCs w:val="18"/>
              </w:rPr>
              <w:t>-</w:t>
            </w:r>
          </w:p>
        </w:tc>
      </w:tr>
      <w:tr w:rsidR="00136330" w:rsidRPr="00993F03" w:rsidTr="00003348">
        <w:trPr>
          <w:cantSplit/>
        </w:trPr>
        <w:tc>
          <w:tcPr>
            <w:tcW w:w="2235" w:type="dxa"/>
            <w:vAlign w:val="center"/>
          </w:tcPr>
          <w:p w:rsidR="00136330" w:rsidRPr="00993F03" w:rsidRDefault="00F45098" w:rsidP="00003348">
            <w:pPr>
              <w:jc w:val="left"/>
              <w:rPr>
                <w:b/>
                <w:sz w:val="18"/>
                <w:szCs w:val="18"/>
              </w:rPr>
            </w:pPr>
            <w:r w:rsidRPr="00993F03">
              <w:rPr>
                <w:b/>
                <w:sz w:val="18"/>
                <w:szCs w:val="18"/>
              </w:rPr>
              <w:t>Al</w:t>
            </w:r>
          </w:p>
        </w:tc>
        <w:tc>
          <w:tcPr>
            <w:tcW w:w="906" w:type="dxa"/>
            <w:vAlign w:val="center"/>
          </w:tcPr>
          <w:p w:rsidR="00136330" w:rsidRPr="00993F03" w:rsidRDefault="00F45098" w:rsidP="00003348">
            <w:pPr>
              <w:jc w:val="center"/>
              <w:rPr>
                <w:sz w:val="18"/>
                <w:szCs w:val="18"/>
              </w:rPr>
            </w:pPr>
            <w:r w:rsidRPr="00993F03">
              <w:rPr>
                <w:sz w:val="18"/>
                <w:szCs w:val="18"/>
              </w:rPr>
              <w:t>mg/l</w:t>
            </w:r>
          </w:p>
        </w:tc>
        <w:tc>
          <w:tcPr>
            <w:tcW w:w="992" w:type="dxa"/>
            <w:vAlign w:val="center"/>
          </w:tcPr>
          <w:p w:rsidR="00136330" w:rsidRPr="00993F03" w:rsidRDefault="00F45098" w:rsidP="00003348">
            <w:pPr>
              <w:jc w:val="center"/>
              <w:rPr>
                <w:sz w:val="18"/>
                <w:szCs w:val="18"/>
              </w:rPr>
            </w:pPr>
            <w:r w:rsidRPr="00993F03">
              <w:rPr>
                <w:sz w:val="18"/>
                <w:szCs w:val="18"/>
              </w:rPr>
              <w:t>0,052</w:t>
            </w:r>
          </w:p>
        </w:tc>
        <w:tc>
          <w:tcPr>
            <w:tcW w:w="1107" w:type="dxa"/>
            <w:vAlign w:val="center"/>
          </w:tcPr>
          <w:p w:rsidR="00136330" w:rsidRPr="00993F03" w:rsidRDefault="00F45098" w:rsidP="00003348">
            <w:pPr>
              <w:jc w:val="center"/>
              <w:rPr>
                <w:sz w:val="18"/>
                <w:szCs w:val="18"/>
              </w:rPr>
            </w:pPr>
            <w:r w:rsidRPr="00993F03">
              <w:rPr>
                <w:sz w:val="18"/>
                <w:szCs w:val="18"/>
              </w:rPr>
              <w:t>0,031</w:t>
            </w:r>
          </w:p>
        </w:tc>
        <w:tc>
          <w:tcPr>
            <w:tcW w:w="1097" w:type="dxa"/>
            <w:vAlign w:val="center"/>
          </w:tcPr>
          <w:p w:rsidR="00136330" w:rsidRPr="00993F03" w:rsidRDefault="00F45098" w:rsidP="00003348">
            <w:pPr>
              <w:jc w:val="center"/>
              <w:rPr>
                <w:sz w:val="18"/>
                <w:szCs w:val="18"/>
              </w:rPr>
            </w:pPr>
            <w:r w:rsidRPr="00993F03">
              <w:rPr>
                <w:sz w:val="18"/>
                <w:szCs w:val="18"/>
              </w:rPr>
              <w:t>0,054</w:t>
            </w:r>
          </w:p>
        </w:tc>
        <w:tc>
          <w:tcPr>
            <w:tcW w:w="1631" w:type="dxa"/>
            <w:vAlign w:val="center"/>
          </w:tcPr>
          <w:p w:rsidR="00136330" w:rsidRPr="00993F03" w:rsidRDefault="00F45098" w:rsidP="00003348">
            <w:pPr>
              <w:jc w:val="center"/>
              <w:rPr>
                <w:sz w:val="18"/>
                <w:szCs w:val="18"/>
              </w:rPr>
            </w:pPr>
            <w:r w:rsidRPr="00993F03">
              <w:rPr>
                <w:sz w:val="18"/>
                <w:szCs w:val="18"/>
              </w:rPr>
              <w:t>1</w:t>
            </w:r>
          </w:p>
        </w:tc>
      </w:tr>
      <w:tr w:rsidR="00136330" w:rsidRPr="00993F03" w:rsidTr="00003348">
        <w:trPr>
          <w:cantSplit/>
        </w:trPr>
        <w:tc>
          <w:tcPr>
            <w:tcW w:w="2235" w:type="dxa"/>
            <w:vAlign w:val="center"/>
          </w:tcPr>
          <w:p w:rsidR="00136330" w:rsidRPr="00993F03" w:rsidRDefault="00F45098" w:rsidP="00003348">
            <w:pPr>
              <w:jc w:val="left"/>
              <w:rPr>
                <w:b/>
                <w:sz w:val="18"/>
                <w:szCs w:val="18"/>
              </w:rPr>
            </w:pPr>
            <w:r w:rsidRPr="00993F03">
              <w:rPr>
                <w:b/>
                <w:sz w:val="18"/>
                <w:szCs w:val="18"/>
              </w:rPr>
              <w:t>As</w:t>
            </w:r>
          </w:p>
        </w:tc>
        <w:tc>
          <w:tcPr>
            <w:tcW w:w="906" w:type="dxa"/>
            <w:vAlign w:val="center"/>
          </w:tcPr>
          <w:p w:rsidR="00136330" w:rsidRPr="00993F03" w:rsidRDefault="00F45098" w:rsidP="00003348">
            <w:pPr>
              <w:jc w:val="center"/>
              <w:rPr>
                <w:sz w:val="18"/>
                <w:szCs w:val="18"/>
              </w:rPr>
            </w:pPr>
            <w:r w:rsidRPr="00993F03">
              <w:rPr>
                <w:sz w:val="18"/>
                <w:szCs w:val="18"/>
              </w:rPr>
              <w:t>mg/l</w:t>
            </w:r>
          </w:p>
        </w:tc>
        <w:tc>
          <w:tcPr>
            <w:tcW w:w="992" w:type="dxa"/>
            <w:vAlign w:val="center"/>
          </w:tcPr>
          <w:p w:rsidR="00136330" w:rsidRPr="00993F03" w:rsidRDefault="00F45098" w:rsidP="00003348">
            <w:pPr>
              <w:jc w:val="center"/>
              <w:rPr>
                <w:sz w:val="18"/>
                <w:szCs w:val="18"/>
              </w:rPr>
            </w:pPr>
            <w:r w:rsidRPr="00993F03">
              <w:rPr>
                <w:sz w:val="18"/>
                <w:szCs w:val="18"/>
              </w:rPr>
              <w:t>0,008</w:t>
            </w:r>
          </w:p>
        </w:tc>
        <w:tc>
          <w:tcPr>
            <w:tcW w:w="1107" w:type="dxa"/>
            <w:vAlign w:val="center"/>
          </w:tcPr>
          <w:p w:rsidR="00136330" w:rsidRPr="00993F03" w:rsidRDefault="00F45098" w:rsidP="00003348">
            <w:pPr>
              <w:jc w:val="center"/>
              <w:rPr>
                <w:sz w:val="18"/>
                <w:szCs w:val="18"/>
              </w:rPr>
            </w:pPr>
            <w:r w:rsidRPr="00993F03">
              <w:rPr>
                <w:sz w:val="18"/>
                <w:szCs w:val="18"/>
              </w:rPr>
              <w:t>0,004</w:t>
            </w:r>
          </w:p>
        </w:tc>
        <w:tc>
          <w:tcPr>
            <w:tcW w:w="1097" w:type="dxa"/>
            <w:vAlign w:val="center"/>
          </w:tcPr>
          <w:p w:rsidR="00136330" w:rsidRPr="00993F03" w:rsidRDefault="00F45098" w:rsidP="00003348">
            <w:pPr>
              <w:jc w:val="center"/>
              <w:rPr>
                <w:sz w:val="18"/>
                <w:szCs w:val="18"/>
              </w:rPr>
            </w:pPr>
            <w:r w:rsidRPr="00993F03">
              <w:rPr>
                <w:sz w:val="18"/>
                <w:szCs w:val="18"/>
              </w:rPr>
              <w:t>0,002</w:t>
            </w:r>
          </w:p>
        </w:tc>
        <w:tc>
          <w:tcPr>
            <w:tcW w:w="1631" w:type="dxa"/>
            <w:vAlign w:val="center"/>
          </w:tcPr>
          <w:p w:rsidR="00136330" w:rsidRPr="00993F03" w:rsidRDefault="00F45098" w:rsidP="00003348">
            <w:pPr>
              <w:jc w:val="center"/>
              <w:rPr>
                <w:sz w:val="18"/>
                <w:szCs w:val="18"/>
              </w:rPr>
            </w:pPr>
            <w:r w:rsidRPr="00993F03">
              <w:rPr>
                <w:sz w:val="18"/>
                <w:szCs w:val="18"/>
              </w:rPr>
              <w:t>0,05</w:t>
            </w:r>
          </w:p>
        </w:tc>
      </w:tr>
      <w:tr w:rsidR="00F45098" w:rsidRPr="00993F03" w:rsidTr="00003348">
        <w:trPr>
          <w:cantSplit/>
        </w:trPr>
        <w:tc>
          <w:tcPr>
            <w:tcW w:w="2235" w:type="dxa"/>
            <w:vAlign w:val="center"/>
          </w:tcPr>
          <w:p w:rsidR="00F45098" w:rsidRPr="00993F03" w:rsidRDefault="00F45098" w:rsidP="00003348">
            <w:pPr>
              <w:jc w:val="left"/>
              <w:rPr>
                <w:b/>
                <w:sz w:val="18"/>
                <w:szCs w:val="18"/>
              </w:rPr>
            </w:pPr>
            <w:r w:rsidRPr="00993F03">
              <w:rPr>
                <w:b/>
                <w:sz w:val="18"/>
                <w:szCs w:val="18"/>
              </w:rPr>
              <w:t>Sb</w:t>
            </w:r>
          </w:p>
        </w:tc>
        <w:tc>
          <w:tcPr>
            <w:tcW w:w="906" w:type="dxa"/>
            <w:vAlign w:val="center"/>
          </w:tcPr>
          <w:p w:rsidR="00F45098" w:rsidRPr="00993F03" w:rsidRDefault="00F45098" w:rsidP="00003348">
            <w:pPr>
              <w:jc w:val="center"/>
              <w:rPr>
                <w:sz w:val="18"/>
                <w:szCs w:val="18"/>
              </w:rPr>
            </w:pPr>
            <w:r w:rsidRPr="00993F03">
              <w:rPr>
                <w:sz w:val="18"/>
                <w:szCs w:val="18"/>
              </w:rPr>
              <w:t>mg/l</w:t>
            </w:r>
          </w:p>
        </w:tc>
        <w:tc>
          <w:tcPr>
            <w:tcW w:w="992" w:type="dxa"/>
            <w:vAlign w:val="center"/>
          </w:tcPr>
          <w:p w:rsidR="00F45098" w:rsidRPr="00993F03" w:rsidRDefault="00F45098" w:rsidP="00003348">
            <w:pPr>
              <w:jc w:val="center"/>
              <w:rPr>
                <w:sz w:val="18"/>
                <w:szCs w:val="18"/>
              </w:rPr>
            </w:pPr>
            <w:r w:rsidRPr="00993F03">
              <w:rPr>
                <w:sz w:val="18"/>
                <w:szCs w:val="18"/>
              </w:rPr>
              <w:t>&lt;0,001</w:t>
            </w:r>
          </w:p>
        </w:tc>
        <w:tc>
          <w:tcPr>
            <w:tcW w:w="1107" w:type="dxa"/>
            <w:vAlign w:val="center"/>
          </w:tcPr>
          <w:p w:rsidR="00F45098" w:rsidRPr="00993F03" w:rsidRDefault="00F45098" w:rsidP="00003348">
            <w:pPr>
              <w:jc w:val="center"/>
            </w:pPr>
            <w:r w:rsidRPr="00993F03">
              <w:rPr>
                <w:sz w:val="18"/>
                <w:szCs w:val="18"/>
              </w:rPr>
              <w:t>&lt;0,001</w:t>
            </w:r>
          </w:p>
        </w:tc>
        <w:tc>
          <w:tcPr>
            <w:tcW w:w="1097" w:type="dxa"/>
            <w:vAlign w:val="center"/>
          </w:tcPr>
          <w:p w:rsidR="00F45098" w:rsidRPr="00993F03" w:rsidRDefault="00F45098" w:rsidP="00003348">
            <w:pPr>
              <w:jc w:val="center"/>
            </w:pPr>
            <w:r w:rsidRPr="00993F03">
              <w:rPr>
                <w:sz w:val="18"/>
                <w:szCs w:val="18"/>
              </w:rPr>
              <w:t>&lt;0,001</w:t>
            </w:r>
          </w:p>
        </w:tc>
        <w:tc>
          <w:tcPr>
            <w:tcW w:w="1631" w:type="dxa"/>
            <w:vAlign w:val="center"/>
          </w:tcPr>
          <w:p w:rsidR="00F45098" w:rsidRPr="00993F03" w:rsidRDefault="00F45098" w:rsidP="00003348">
            <w:pPr>
              <w:jc w:val="center"/>
              <w:rPr>
                <w:sz w:val="18"/>
                <w:szCs w:val="18"/>
              </w:rPr>
            </w:pPr>
            <w:r w:rsidRPr="00993F03">
              <w:rPr>
                <w:sz w:val="18"/>
                <w:szCs w:val="18"/>
              </w:rPr>
              <w:t>-</w:t>
            </w:r>
          </w:p>
        </w:tc>
      </w:tr>
      <w:tr w:rsidR="00FA2065" w:rsidRPr="00993F03" w:rsidTr="00003348">
        <w:trPr>
          <w:cantSplit/>
        </w:trPr>
        <w:tc>
          <w:tcPr>
            <w:tcW w:w="2235" w:type="dxa"/>
            <w:vAlign w:val="center"/>
          </w:tcPr>
          <w:p w:rsidR="00FA2065" w:rsidRPr="00993F03" w:rsidRDefault="00F45098" w:rsidP="00003348">
            <w:pPr>
              <w:jc w:val="left"/>
              <w:rPr>
                <w:b/>
                <w:sz w:val="18"/>
                <w:szCs w:val="18"/>
              </w:rPr>
            </w:pPr>
            <w:r w:rsidRPr="00993F03">
              <w:rPr>
                <w:b/>
                <w:sz w:val="18"/>
                <w:szCs w:val="18"/>
              </w:rPr>
              <w:t>Ba</w:t>
            </w:r>
          </w:p>
        </w:tc>
        <w:tc>
          <w:tcPr>
            <w:tcW w:w="906" w:type="dxa"/>
            <w:vAlign w:val="center"/>
          </w:tcPr>
          <w:p w:rsidR="00FA2065" w:rsidRPr="00993F03" w:rsidRDefault="00F45098" w:rsidP="00003348">
            <w:pPr>
              <w:jc w:val="center"/>
              <w:rPr>
                <w:sz w:val="18"/>
                <w:szCs w:val="18"/>
              </w:rPr>
            </w:pPr>
            <w:r w:rsidRPr="00993F03">
              <w:rPr>
                <w:sz w:val="18"/>
                <w:szCs w:val="18"/>
              </w:rPr>
              <w:t>mg/l</w:t>
            </w:r>
          </w:p>
        </w:tc>
        <w:tc>
          <w:tcPr>
            <w:tcW w:w="992" w:type="dxa"/>
            <w:vAlign w:val="center"/>
          </w:tcPr>
          <w:p w:rsidR="00FA2065" w:rsidRPr="00993F03" w:rsidRDefault="00F45098" w:rsidP="00003348">
            <w:pPr>
              <w:jc w:val="center"/>
              <w:rPr>
                <w:sz w:val="18"/>
                <w:szCs w:val="18"/>
              </w:rPr>
            </w:pPr>
            <w:r w:rsidRPr="00993F03">
              <w:rPr>
                <w:sz w:val="18"/>
                <w:szCs w:val="18"/>
              </w:rPr>
              <w:t>0,061</w:t>
            </w:r>
          </w:p>
        </w:tc>
        <w:tc>
          <w:tcPr>
            <w:tcW w:w="1107" w:type="dxa"/>
            <w:vAlign w:val="center"/>
          </w:tcPr>
          <w:p w:rsidR="00FA2065" w:rsidRPr="00993F03" w:rsidRDefault="00F45098" w:rsidP="00003348">
            <w:pPr>
              <w:jc w:val="center"/>
              <w:rPr>
                <w:sz w:val="18"/>
                <w:szCs w:val="18"/>
              </w:rPr>
            </w:pPr>
            <w:r w:rsidRPr="00993F03">
              <w:rPr>
                <w:sz w:val="18"/>
                <w:szCs w:val="18"/>
              </w:rPr>
              <w:t>0,036</w:t>
            </w:r>
          </w:p>
        </w:tc>
        <w:tc>
          <w:tcPr>
            <w:tcW w:w="1097" w:type="dxa"/>
            <w:vAlign w:val="center"/>
          </w:tcPr>
          <w:p w:rsidR="00FA2065" w:rsidRPr="00993F03" w:rsidRDefault="00F45098" w:rsidP="00003348">
            <w:pPr>
              <w:jc w:val="center"/>
              <w:rPr>
                <w:sz w:val="18"/>
                <w:szCs w:val="18"/>
              </w:rPr>
            </w:pPr>
            <w:r w:rsidRPr="00993F03">
              <w:rPr>
                <w:sz w:val="18"/>
                <w:szCs w:val="18"/>
              </w:rPr>
              <w:t>0,024</w:t>
            </w:r>
          </w:p>
        </w:tc>
        <w:tc>
          <w:tcPr>
            <w:tcW w:w="1631" w:type="dxa"/>
            <w:vAlign w:val="center"/>
          </w:tcPr>
          <w:p w:rsidR="00FA2065" w:rsidRPr="00993F03" w:rsidRDefault="00F45098" w:rsidP="00003348">
            <w:pPr>
              <w:jc w:val="center"/>
              <w:rPr>
                <w:sz w:val="18"/>
                <w:szCs w:val="18"/>
              </w:rPr>
            </w:pPr>
            <w:r w:rsidRPr="00993F03">
              <w:rPr>
                <w:sz w:val="18"/>
                <w:szCs w:val="18"/>
              </w:rPr>
              <w:t>10</w:t>
            </w:r>
          </w:p>
        </w:tc>
      </w:tr>
      <w:tr w:rsidR="00F45098" w:rsidRPr="00993F03" w:rsidTr="00003348">
        <w:trPr>
          <w:cantSplit/>
        </w:trPr>
        <w:tc>
          <w:tcPr>
            <w:tcW w:w="2235" w:type="dxa"/>
            <w:vAlign w:val="center"/>
          </w:tcPr>
          <w:p w:rsidR="00F45098" w:rsidRPr="00993F03" w:rsidRDefault="00F45098" w:rsidP="00003348">
            <w:pPr>
              <w:jc w:val="left"/>
              <w:rPr>
                <w:b/>
                <w:sz w:val="18"/>
                <w:szCs w:val="18"/>
              </w:rPr>
            </w:pPr>
            <w:r w:rsidRPr="00993F03">
              <w:rPr>
                <w:b/>
                <w:sz w:val="18"/>
                <w:szCs w:val="18"/>
              </w:rPr>
              <w:t>Be</w:t>
            </w:r>
          </w:p>
        </w:tc>
        <w:tc>
          <w:tcPr>
            <w:tcW w:w="906" w:type="dxa"/>
            <w:vAlign w:val="center"/>
          </w:tcPr>
          <w:p w:rsidR="00F45098" w:rsidRPr="00993F03" w:rsidRDefault="00F45098" w:rsidP="00003348">
            <w:pPr>
              <w:jc w:val="center"/>
            </w:pPr>
            <w:r w:rsidRPr="00993F03">
              <w:rPr>
                <w:sz w:val="18"/>
                <w:szCs w:val="18"/>
              </w:rPr>
              <w:t>mg/l</w:t>
            </w:r>
          </w:p>
        </w:tc>
        <w:tc>
          <w:tcPr>
            <w:tcW w:w="992" w:type="dxa"/>
            <w:vAlign w:val="center"/>
          </w:tcPr>
          <w:p w:rsidR="00F45098" w:rsidRPr="00993F03" w:rsidRDefault="00F45098" w:rsidP="00003348">
            <w:pPr>
              <w:jc w:val="center"/>
              <w:rPr>
                <w:sz w:val="18"/>
                <w:szCs w:val="18"/>
              </w:rPr>
            </w:pPr>
            <w:r w:rsidRPr="00993F03">
              <w:rPr>
                <w:sz w:val="18"/>
                <w:szCs w:val="18"/>
              </w:rPr>
              <w:t>&lt;0,001</w:t>
            </w:r>
          </w:p>
        </w:tc>
        <w:tc>
          <w:tcPr>
            <w:tcW w:w="1107" w:type="dxa"/>
            <w:vAlign w:val="center"/>
          </w:tcPr>
          <w:p w:rsidR="00F45098" w:rsidRPr="00993F03" w:rsidRDefault="00F45098" w:rsidP="00003348">
            <w:pPr>
              <w:jc w:val="center"/>
            </w:pPr>
            <w:r w:rsidRPr="00993F03">
              <w:rPr>
                <w:sz w:val="18"/>
                <w:szCs w:val="18"/>
              </w:rPr>
              <w:t>&lt;0,001</w:t>
            </w:r>
          </w:p>
        </w:tc>
        <w:tc>
          <w:tcPr>
            <w:tcW w:w="1097" w:type="dxa"/>
            <w:vAlign w:val="center"/>
          </w:tcPr>
          <w:p w:rsidR="00F45098" w:rsidRPr="00993F03" w:rsidRDefault="00F45098" w:rsidP="00003348">
            <w:pPr>
              <w:jc w:val="center"/>
            </w:pPr>
            <w:r w:rsidRPr="00993F03">
              <w:rPr>
                <w:sz w:val="18"/>
                <w:szCs w:val="18"/>
              </w:rPr>
              <w:t>&lt;0,001</w:t>
            </w:r>
          </w:p>
        </w:tc>
        <w:tc>
          <w:tcPr>
            <w:tcW w:w="1631" w:type="dxa"/>
            <w:vAlign w:val="center"/>
          </w:tcPr>
          <w:p w:rsidR="00F45098" w:rsidRPr="00993F03" w:rsidRDefault="00F45098" w:rsidP="00003348">
            <w:pPr>
              <w:jc w:val="center"/>
              <w:rPr>
                <w:sz w:val="18"/>
                <w:szCs w:val="18"/>
              </w:rPr>
            </w:pPr>
            <w:r w:rsidRPr="00993F03">
              <w:rPr>
                <w:sz w:val="18"/>
                <w:szCs w:val="18"/>
              </w:rPr>
              <w:t>0,1</w:t>
            </w:r>
          </w:p>
        </w:tc>
      </w:tr>
      <w:tr w:rsidR="009A1338" w:rsidRPr="00993F03" w:rsidTr="00003348">
        <w:trPr>
          <w:cantSplit/>
        </w:trPr>
        <w:tc>
          <w:tcPr>
            <w:tcW w:w="2235" w:type="dxa"/>
            <w:vAlign w:val="center"/>
          </w:tcPr>
          <w:p w:rsidR="009A1338" w:rsidRPr="00993F03" w:rsidRDefault="009A1338" w:rsidP="00003348">
            <w:pPr>
              <w:jc w:val="left"/>
              <w:rPr>
                <w:b/>
                <w:sz w:val="18"/>
                <w:szCs w:val="18"/>
              </w:rPr>
            </w:pPr>
            <w:r w:rsidRPr="00993F03">
              <w:rPr>
                <w:b/>
                <w:sz w:val="18"/>
                <w:szCs w:val="18"/>
              </w:rPr>
              <w:t>B</w:t>
            </w:r>
          </w:p>
        </w:tc>
        <w:tc>
          <w:tcPr>
            <w:tcW w:w="906" w:type="dxa"/>
            <w:vAlign w:val="center"/>
          </w:tcPr>
          <w:p w:rsidR="009A1338" w:rsidRPr="00993F03" w:rsidRDefault="009A1338" w:rsidP="00003348">
            <w:pPr>
              <w:jc w:val="center"/>
            </w:pPr>
            <w:r w:rsidRPr="00993F03">
              <w:rPr>
                <w:sz w:val="18"/>
                <w:szCs w:val="18"/>
              </w:rPr>
              <w:t>mg/l</w:t>
            </w:r>
          </w:p>
        </w:tc>
        <w:tc>
          <w:tcPr>
            <w:tcW w:w="992" w:type="dxa"/>
            <w:vAlign w:val="center"/>
          </w:tcPr>
          <w:p w:rsidR="009A1338" w:rsidRPr="00993F03" w:rsidRDefault="009A1338" w:rsidP="00003348">
            <w:pPr>
              <w:jc w:val="center"/>
              <w:rPr>
                <w:sz w:val="18"/>
                <w:szCs w:val="18"/>
              </w:rPr>
            </w:pPr>
            <w:r w:rsidRPr="00993F03">
              <w:rPr>
                <w:sz w:val="18"/>
                <w:szCs w:val="18"/>
              </w:rPr>
              <w:t>&lt;0,001</w:t>
            </w:r>
          </w:p>
        </w:tc>
        <w:tc>
          <w:tcPr>
            <w:tcW w:w="1107" w:type="dxa"/>
            <w:vAlign w:val="center"/>
          </w:tcPr>
          <w:p w:rsidR="009A1338" w:rsidRPr="00993F03" w:rsidRDefault="009A1338" w:rsidP="00003348">
            <w:pPr>
              <w:jc w:val="center"/>
            </w:pPr>
            <w:r w:rsidRPr="00993F03">
              <w:rPr>
                <w:sz w:val="18"/>
                <w:szCs w:val="18"/>
              </w:rPr>
              <w:t>&lt;0,001</w:t>
            </w:r>
          </w:p>
        </w:tc>
        <w:tc>
          <w:tcPr>
            <w:tcW w:w="1097" w:type="dxa"/>
            <w:vAlign w:val="center"/>
          </w:tcPr>
          <w:p w:rsidR="009A1338" w:rsidRPr="00993F03" w:rsidRDefault="009A1338" w:rsidP="00003348">
            <w:pPr>
              <w:jc w:val="center"/>
            </w:pPr>
            <w:r w:rsidRPr="00993F03">
              <w:rPr>
                <w:sz w:val="18"/>
                <w:szCs w:val="18"/>
              </w:rPr>
              <w:t>&lt;0,001</w:t>
            </w:r>
          </w:p>
        </w:tc>
        <w:tc>
          <w:tcPr>
            <w:tcW w:w="1631" w:type="dxa"/>
            <w:vAlign w:val="center"/>
          </w:tcPr>
          <w:p w:rsidR="009A1338" w:rsidRPr="00993F03" w:rsidRDefault="009A1338" w:rsidP="00003348">
            <w:pPr>
              <w:jc w:val="center"/>
              <w:rPr>
                <w:sz w:val="18"/>
                <w:szCs w:val="18"/>
              </w:rPr>
            </w:pPr>
            <w:r w:rsidRPr="00993F03">
              <w:rPr>
                <w:sz w:val="18"/>
                <w:szCs w:val="18"/>
              </w:rPr>
              <w:t>0,5</w:t>
            </w:r>
          </w:p>
        </w:tc>
      </w:tr>
      <w:tr w:rsidR="009A1338" w:rsidRPr="00993F03" w:rsidTr="00003348">
        <w:trPr>
          <w:cantSplit/>
        </w:trPr>
        <w:tc>
          <w:tcPr>
            <w:tcW w:w="2235" w:type="dxa"/>
            <w:vAlign w:val="center"/>
          </w:tcPr>
          <w:p w:rsidR="009A1338" w:rsidRPr="00993F03" w:rsidRDefault="009A1338" w:rsidP="00003348">
            <w:pPr>
              <w:jc w:val="left"/>
              <w:rPr>
                <w:b/>
                <w:sz w:val="18"/>
                <w:szCs w:val="18"/>
              </w:rPr>
            </w:pPr>
            <w:r w:rsidRPr="00993F03">
              <w:rPr>
                <w:b/>
                <w:sz w:val="18"/>
                <w:szCs w:val="18"/>
              </w:rPr>
              <w:t>Cd</w:t>
            </w:r>
          </w:p>
        </w:tc>
        <w:tc>
          <w:tcPr>
            <w:tcW w:w="906" w:type="dxa"/>
            <w:vAlign w:val="center"/>
          </w:tcPr>
          <w:p w:rsidR="009A1338" w:rsidRPr="00993F03" w:rsidRDefault="009A1338" w:rsidP="00003348">
            <w:pPr>
              <w:jc w:val="center"/>
            </w:pPr>
            <w:r w:rsidRPr="00993F03">
              <w:rPr>
                <w:sz w:val="18"/>
                <w:szCs w:val="18"/>
              </w:rPr>
              <w:t>mg/l</w:t>
            </w:r>
          </w:p>
        </w:tc>
        <w:tc>
          <w:tcPr>
            <w:tcW w:w="992" w:type="dxa"/>
            <w:vAlign w:val="center"/>
          </w:tcPr>
          <w:p w:rsidR="009A1338" w:rsidRPr="00993F03" w:rsidRDefault="009A1338" w:rsidP="00003348">
            <w:pPr>
              <w:jc w:val="center"/>
              <w:rPr>
                <w:sz w:val="18"/>
                <w:szCs w:val="18"/>
              </w:rPr>
            </w:pPr>
            <w:r w:rsidRPr="00993F03">
              <w:rPr>
                <w:sz w:val="18"/>
                <w:szCs w:val="18"/>
              </w:rPr>
              <w:t>&lt;0,001</w:t>
            </w:r>
          </w:p>
        </w:tc>
        <w:tc>
          <w:tcPr>
            <w:tcW w:w="1107" w:type="dxa"/>
            <w:vAlign w:val="center"/>
          </w:tcPr>
          <w:p w:rsidR="009A1338" w:rsidRPr="00993F03" w:rsidRDefault="009A1338" w:rsidP="00003348">
            <w:pPr>
              <w:jc w:val="center"/>
            </w:pPr>
            <w:r w:rsidRPr="00993F03">
              <w:rPr>
                <w:sz w:val="18"/>
                <w:szCs w:val="18"/>
              </w:rPr>
              <w:t>&lt;0,001</w:t>
            </w:r>
          </w:p>
        </w:tc>
        <w:tc>
          <w:tcPr>
            <w:tcW w:w="1097" w:type="dxa"/>
            <w:vAlign w:val="center"/>
          </w:tcPr>
          <w:p w:rsidR="009A1338" w:rsidRPr="00993F03" w:rsidRDefault="009A1338" w:rsidP="00003348">
            <w:pPr>
              <w:jc w:val="center"/>
            </w:pPr>
            <w:r w:rsidRPr="00993F03">
              <w:rPr>
                <w:sz w:val="18"/>
                <w:szCs w:val="18"/>
              </w:rPr>
              <w:t>&lt;0,001</w:t>
            </w:r>
          </w:p>
        </w:tc>
        <w:tc>
          <w:tcPr>
            <w:tcW w:w="1631" w:type="dxa"/>
            <w:vAlign w:val="center"/>
          </w:tcPr>
          <w:p w:rsidR="009A1338" w:rsidRPr="00993F03" w:rsidRDefault="009A1338" w:rsidP="00003348">
            <w:pPr>
              <w:jc w:val="center"/>
              <w:rPr>
                <w:sz w:val="18"/>
                <w:szCs w:val="18"/>
              </w:rPr>
            </w:pPr>
            <w:r w:rsidRPr="00993F03">
              <w:rPr>
                <w:sz w:val="18"/>
                <w:szCs w:val="18"/>
              </w:rPr>
              <w:t>-</w:t>
            </w:r>
          </w:p>
        </w:tc>
      </w:tr>
      <w:tr w:rsidR="009A1338" w:rsidRPr="00993F03" w:rsidTr="00003348">
        <w:trPr>
          <w:cantSplit/>
        </w:trPr>
        <w:tc>
          <w:tcPr>
            <w:tcW w:w="2235" w:type="dxa"/>
            <w:vAlign w:val="center"/>
          </w:tcPr>
          <w:p w:rsidR="009A1338" w:rsidRPr="00993F03" w:rsidRDefault="009A1338" w:rsidP="00003348">
            <w:pPr>
              <w:jc w:val="left"/>
              <w:rPr>
                <w:b/>
                <w:sz w:val="18"/>
                <w:szCs w:val="18"/>
              </w:rPr>
            </w:pPr>
            <w:r w:rsidRPr="00993F03">
              <w:rPr>
                <w:b/>
                <w:sz w:val="18"/>
                <w:szCs w:val="18"/>
              </w:rPr>
              <w:t>Co</w:t>
            </w:r>
          </w:p>
        </w:tc>
        <w:tc>
          <w:tcPr>
            <w:tcW w:w="906" w:type="dxa"/>
            <w:vAlign w:val="center"/>
          </w:tcPr>
          <w:p w:rsidR="009A1338" w:rsidRPr="00993F03" w:rsidRDefault="009A1338" w:rsidP="00003348">
            <w:pPr>
              <w:jc w:val="center"/>
            </w:pPr>
            <w:r w:rsidRPr="00993F03">
              <w:rPr>
                <w:sz w:val="18"/>
                <w:szCs w:val="18"/>
              </w:rPr>
              <w:t>mg/l</w:t>
            </w:r>
          </w:p>
        </w:tc>
        <w:tc>
          <w:tcPr>
            <w:tcW w:w="992" w:type="dxa"/>
            <w:vAlign w:val="center"/>
          </w:tcPr>
          <w:p w:rsidR="009A1338" w:rsidRPr="00993F03" w:rsidRDefault="009A1338" w:rsidP="00003348">
            <w:pPr>
              <w:jc w:val="center"/>
              <w:rPr>
                <w:sz w:val="18"/>
                <w:szCs w:val="18"/>
              </w:rPr>
            </w:pPr>
            <w:r w:rsidRPr="00993F03">
              <w:rPr>
                <w:sz w:val="18"/>
                <w:szCs w:val="18"/>
              </w:rPr>
              <w:t>&lt;0,001</w:t>
            </w:r>
          </w:p>
        </w:tc>
        <w:tc>
          <w:tcPr>
            <w:tcW w:w="1107" w:type="dxa"/>
            <w:vAlign w:val="center"/>
          </w:tcPr>
          <w:p w:rsidR="009A1338" w:rsidRPr="00993F03" w:rsidRDefault="009A1338" w:rsidP="00003348">
            <w:pPr>
              <w:jc w:val="center"/>
            </w:pPr>
            <w:r w:rsidRPr="00993F03">
              <w:rPr>
                <w:sz w:val="18"/>
                <w:szCs w:val="18"/>
              </w:rPr>
              <w:t>&lt;0,001</w:t>
            </w:r>
          </w:p>
        </w:tc>
        <w:tc>
          <w:tcPr>
            <w:tcW w:w="1097" w:type="dxa"/>
            <w:vAlign w:val="center"/>
          </w:tcPr>
          <w:p w:rsidR="009A1338" w:rsidRPr="00993F03" w:rsidRDefault="009A1338" w:rsidP="00003348">
            <w:pPr>
              <w:jc w:val="center"/>
            </w:pPr>
            <w:r w:rsidRPr="00993F03">
              <w:rPr>
                <w:sz w:val="18"/>
                <w:szCs w:val="18"/>
              </w:rPr>
              <w:t>&lt;0,001</w:t>
            </w:r>
          </w:p>
        </w:tc>
        <w:tc>
          <w:tcPr>
            <w:tcW w:w="1631" w:type="dxa"/>
            <w:vAlign w:val="center"/>
          </w:tcPr>
          <w:p w:rsidR="009A1338" w:rsidRPr="00993F03" w:rsidRDefault="009A1338" w:rsidP="00003348">
            <w:pPr>
              <w:jc w:val="center"/>
              <w:rPr>
                <w:sz w:val="18"/>
                <w:szCs w:val="18"/>
              </w:rPr>
            </w:pPr>
            <w:r w:rsidRPr="00993F03">
              <w:rPr>
                <w:sz w:val="18"/>
                <w:szCs w:val="18"/>
              </w:rPr>
              <w:t>-</w:t>
            </w:r>
          </w:p>
        </w:tc>
      </w:tr>
      <w:tr w:rsidR="00F45098" w:rsidRPr="00993F03" w:rsidTr="00003348">
        <w:trPr>
          <w:cantSplit/>
        </w:trPr>
        <w:tc>
          <w:tcPr>
            <w:tcW w:w="2235" w:type="dxa"/>
            <w:vAlign w:val="center"/>
          </w:tcPr>
          <w:p w:rsidR="00F45098" w:rsidRPr="00993F03" w:rsidRDefault="009A1338" w:rsidP="00003348">
            <w:pPr>
              <w:jc w:val="left"/>
              <w:rPr>
                <w:b/>
                <w:sz w:val="18"/>
                <w:szCs w:val="18"/>
              </w:rPr>
            </w:pPr>
            <w:r w:rsidRPr="00993F03">
              <w:rPr>
                <w:b/>
                <w:sz w:val="18"/>
                <w:szCs w:val="18"/>
              </w:rPr>
              <w:t>Cr (tot)</w:t>
            </w:r>
          </w:p>
        </w:tc>
        <w:tc>
          <w:tcPr>
            <w:tcW w:w="906" w:type="dxa"/>
            <w:vAlign w:val="center"/>
          </w:tcPr>
          <w:p w:rsidR="00F45098" w:rsidRPr="00993F03" w:rsidRDefault="00F45098" w:rsidP="00003348">
            <w:pPr>
              <w:jc w:val="center"/>
            </w:pPr>
            <w:r w:rsidRPr="00993F03">
              <w:rPr>
                <w:sz w:val="18"/>
                <w:szCs w:val="18"/>
              </w:rPr>
              <w:t>mg/l</w:t>
            </w:r>
          </w:p>
        </w:tc>
        <w:tc>
          <w:tcPr>
            <w:tcW w:w="992" w:type="dxa"/>
            <w:vAlign w:val="center"/>
          </w:tcPr>
          <w:p w:rsidR="00F45098" w:rsidRPr="00993F03" w:rsidRDefault="009A1338" w:rsidP="00003348">
            <w:pPr>
              <w:jc w:val="center"/>
              <w:rPr>
                <w:sz w:val="18"/>
                <w:szCs w:val="18"/>
              </w:rPr>
            </w:pPr>
            <w:r w:rsidRPr="00993F03">
              <w:rPr>
                <w:sz w:val="18"/>
                <w:szCs w:val="18"/>
              </w:rPr>
              <w:t>0,036</w:t>
            </w:r>
          </w:p>
        </w:tc>
        <w:tc>
          <w:tcPr>
            <w:tcW w:w="1107" w:type="dxa"/>
            <w:vAlign w:val="center"/>
          </w:tcPr>
          <w:p w:rsidR="00F45098" w:rsidRPr="00993F03" w:rsidRDefault="009A1338" w:rsidP="00003348">
            <w:pPr>
              <w:jc w:val="center"/>
              <w:rPr>
                <w:sz w:val="18"/>
                <w:szCs w:val="18"/>
              </w:rPr>
            </w:pPr>
            <w:r w:rsidRPr="00993F03">
              <w:rPr>
                <w:sz w:val="18"/>
                <w:szCs w:val="18"/>
              </w:rPr>
              <w:t>0,021</w:t>
            </w:r>
          </w:p>
        </w:tc>
        <w:tc>
          <w:tcPr>
            <w:tcW w:w="1097" w:type="dxa"/>
            <w:vAlign w:val="center"/>
          </w:tcPr>
          <w:p w:rsidR="00F45098" w:rsidRPr="00993F03" w:rsidRDefault="009A1338" w:rsidP="00003348">
            <w:pPr>
              <w:jc w:val="center"/>
              <w:rPr>
                <w:sz w:val="18"/>
                <w:szCs w:val="18"/>
              </w:rPr>
            </w:pPr>
            <w:r w:rsidRPr="00993F03">
              <w:rPr>
                <w:sz w:val="18"/>
                <w:szCs w:val="18"/>
              </w:rPr>
              <w:t>0,044</w:t>
            </w:r>
          </w:p>
        </w:tc>
        <w:tc>
          <w:tcPr>
            <w:tcW w:w="1631" w:type="dxa"/>
            <w:vAlign w:val="center"/>
          </w:tcPr>
          <w:p w:rsidR="00F45098" w:rsidRPr="00993F03" w:rsidRDefault="009A1338" w:rsidP="00003348">
            <w:pPr>
              <w:jc w:val="center"/>
              <w:rPr>
                <w:sz w:val="18"/>
                <w:szCs w:val="18"/>
              </w:rPr>
            </w:pPr>
            <w:r w:rsidRPr="00993F03">
              <w:rPr>
                <w:sz w:val="18"/>
                <w:szCs w:val="18"/>
              </w:rPr>
              <w:t>1</w:t>
            </w:r>
          </w:p>
        </w:tc>
      </w:tr>
      <w:tr w:rsidR="00F45098" w:rsidRPr="00993F03" w:rsidTr="00003348">
        <w:trPr>
          <w:cantSplit/>
        </w:trPr>
        <w:tc>
          <w:tcPr>
            <w:tcW w:w="2235" w:type="dxa"/>
            <w:vAlign w:val="center"/>
          </w:tcPr>
          <w:p w:rsidR="00F45098" w:rsidRPr="00993F03" w:rsidRDefault="009A1338" w:rsidP="00003348">
            <w:pPr>
              <w:jc w:val="left"/>
              <w:rPr>
                <w:b/>
                <w:sz w:val="18"/>
                <w:szCs w:val="18"/>
              </w:rPr>
            </w:pPr>
            <w:r w:rsidRPr="00993F03">
              <w:rPr>
                <w:b/>
                <w:sz w:val="18"/>
                <w:szCs w:val="18"/>
              </w:rPr>
              <w:t>Fe</w:t>
            </w:r>
          </w:p>
        </w:tc>
        <w:tc>
          <w:tcPr>
            <w:tcW w:w="906" w:type="dxa"/>
            <w:vAlign w:val="center"/>
          </w:tcPr>
          <w:p w:rsidR="00F45098" w:rsidRPr="00993F03" w:rsidRDefault="00F45098" w:rsidP="00003348">
            <w:pPr>
              <w:jc w:val="center"/>
            </w:pPr>
            <w:r w:rsidRPr="00993F03">
              <w:rPr>
                <w:sz w:val="18"/>
                <w:szCs w:val="18"/>
              </w:rPr>
              <w:t>mg/l</w:t>
            </w:r>
          </w:p>
        </w:tc>
        <w:tc>
          <w:tcPr>
            <w:tcW w:w="992" w:type="dxa"/>
            <w:vAlign w:val="center"/>
          </w:tcPr>
          <w:p w:rsidR="00F45098" w:rsidRPr="00993F03" w:rsidRDefault="009A1338" w:rsidP="00003348">
            <w:pPr>
              <w:jc w:val="center"/>
              <w:rPr>
                <w:sz w:val="18"/>
                <w:szCs w:val="18"/>
              </w:rPr>
            </w:pPr>
            <w:r w:rsidRPr="00993F03">
              <w:rPr>
                <w:sz w:val="18"/>
                <w:szCs w:val="18"/>
              </w:rPr>
              <w:t>0,118</w:t>
            </w:r>
          </w:p>
        </w:tc>
        <w:tc>
          <w:tcPr>
            <w:tcW w:w="1107" w:type="dxa"/>
            <w:vAlign w:val="center"/>
          </w:tcPr>
          <w:p w:rsidR="00F45098" w:rsidRPr="00993F03" w:rsidRDefault="009A1338" w:rsidP="00003348">
            <w:pPr>
              <w:jc w:val="center"/>
              <w:rPr>
                <w:sz w:val="18"/>
                <w:szCs w:val="18"/>
              </w:rPr>
            </w:pPr>
            <w:r w:rsidRPr="00993F03">
              <w:rPr>
                <w:sz w:val="18"/>
                <w:szCs w:val="18"/>
              </w:rPr>
              <w:t>0,091</w:t>
            </w:r>
          </w:p>
        </w:tc>
        <w:tc>
          <w:tcPr>
            <w:tcW w:w="1097" w:type="dxa"/>
            <w:vAlign w:val="center"/>
          </w:tcPr>
          <w:p w:rsidR="00F45098" w:rsidRPr="00993F03" w:rsidRDefault="009A1338" w:rsidP="00003348">
            <w:pPr>
              <w:jc w:val="center"/>
              <w:rPr>
                <w:sz w:val="18"/>
                <w:szCs w:val="18"/>
              </w:rPr>
            </w:pPr>
            <w:r w:rsidRPr="00993F03">
              <w:rPr>
                <w:sz w:val="18"/>
                <w:szCs w:val="18"/>
              </w:rPr>
              <w:t>0,078</w:t>
            </w:r>
          </w:p>
        </w:tc>
        <w:tc>
          <w:tcPr>
            <w:tcW w:w="1631" w:type="dxa"/>
            <w:vAlign w:val="center"/>
          </w:tcPr>
          <w:p w:rsidR="00F45098" w:rsidRPr="00993F03" w:rsidRDefault="009A1338" w:rsidP="00003348">
            <w:pPr>
              <w:jc w:val="center"/>
              <w:rPr>
                <w:sz w:val="18"/>
                <w:szCs w:val="18"/>
              </w:rPr>
            </w:pPr>
            <w:r w:rsidRPr="00993F03">
              <w:rPr>
                <w:sz w:val="18"/>
                <w:szCs w:val="18"/>
              </w:rPr>
              <w:t>2</w:t>
            </w:r>
          </w:p>
        </w:tc>
      </w:tr>
      <w:tr w:rsidR="009A1338" w:rsidRPr="00993F03" w:rsidTr="00003348">
        <w:trPr>
          <w:cantSplit/>
        </w:trPr>
        <w:tc>
          <w:tcPr>
            <w:tcW w:w="2235" w:type="dxa"/>
            <w:vAlign w:val="center"/>
          </w:tcPr>
          <w:p w:rsidR="009A1338" w:rsidRPr="00993F03" w:rsidRDefault="009A1338" w:rsidP="00003348">
            <w:pPr>
              <w:jc w:val="left"/>
              <w:rPr>
                <w:b/>
                <w:sz w:val="18"/>
                <w:szCs w:val="18"/>
              </w:rPr>
            </w:pPr>
            <w:r w:rsidRPr="00993F03">
              <w:rPr>
                <w:b/>
                <w:sz w:val="18"/>
                <w:szCs w:val="18"/>
              </w:rPr>
              <w:t>Mn</w:t>
            </w:r>
          </w:p>
        </w:tc>
        <w:tc>
          <w:tcPr>
            <w:tcW w:w="906" w:type="dxa"/>
            <w:vAlign w:val="center"/>
          </w:tcPr>
          <w:p w:rsidR="009A1338" w:rsidRPr="00993F03" w:rsidRDefault="009A1338" w:rsidP="00003348">
            <w:pPr>
              <w:jc w:val="center"/>
            </w:pPr>
            <w:r w:rsidRPr="00993F03">
              <w:rPr>
                <w:sz w:val="18"/>
                <w:szCs w:val="18"/>
              </w:rPr>
              <w:t>mg/l</w:t>
            </w:r>
          </w:p>
        </w:tc>
        <w:tc>
          <w:tcPr>
            <w:tcW w:w="992" w:type="dxa"/>
            <w:vAlign w:val="center"/>
          </w:tcPr>
          <w:p w:rsidR="009A1338" w:rsidRPr="00993F03" w:rsidRDefault="009A1338" w:rsidP="00003348">
            <w:pPr>
              <w:jc w:val="center"/>
              <w:rPr>
                <w:sz w:val="18"/>
                <w:szCs w:val="18"/>
              </w:rPr>
            </w:pPr>
            <w:r w:rsidRPr="00993F03">
              <w:rPr>
                <w:sz w:val="18"/>
                <w:szCs w:val="18"/>
              </w:rPr>
              <w:t>&lt;0,001</w:t>
            </w:r>
          </w:p>
        </w:tc>
        <w:tc>
          <w:tcPr>
            <w:tcW w:w="1107" w:type="dxa"/>
            <w:vAlign w:val="center"/>
          </w:tcPr>
          <w:p w:rsidR="009A1338" w:rsidRPr="00993F03" w:rsidRDefault="009A1338" w:rsidP="00003348">
            <w:pPr>
              <w:jc w:val="center"/>
            </w:pPr>
            <w:r w:rsidRPr="00993F03">
              <w:rPr>
                <w:sz w:val="18"/>
                <w:szCs w:val="18"/>
              </w:rPr>
              <w:t>&lt;0,001</w:t>
            </w:r>
          </w:p>
        </w:tc>
        <w:tc>
          <w:tcPr>
            <w:tcW w:w="1097" w:type="dxa"/>
            <w:vAlign w:val="center"/>
          </w:tcPr>
          <w:p w:rsidR="009A1338" w:rsidRPr="00993F03" w:rsidRDefault="009A1338" w:rsidP="00003348">
            <w:pPr>
              <w:jc w:val="center"/>
            </w:pPr>
            <w:r w:rsidRPr="00993F03">
              <w:rPr>
                <w:sz w:val="18"/>
                <w:szCs w:val="18"/>
              </w:rPr>
              <w:t>&lt;0,001</w:t>
            </w:r>
          </w:p>
        </w:tc>
        <w:tc>
          <w:tcPr>
            <w:tcW w:w="1631" w:type="dxa"/>
            <w:vAlign w:val="center"/>
          </w:tcPr>
          <w:p w:rsidR="009A1338" w:rsidRPr="00993F03" w:rsidRDefault="009A1338" w:rsidP="00003348">
            <w:pPr>
              <w:jc w:val="center"/>
              <w:rPr>
                <w:sz w:val="18"/>
                <w:szCs w:val="18"/>
              </w:rPr>
            </w:pPr>
            <w:r w:rsidRPr="00993F03">
              <w:rPr>
                <w:sz w:val="18"/>
                <w:szCs w:val="18"/>
              </w:rPr>
              <w:t>0,2</w:t>
            </w:r>
          </w:p>
        </w:tc>
      </w:tr>
      <w:tr w:rsidR="009A1338" w:rsidRPr="00993F03" w:rsidTr="00003348">
        <w:trPr>
          <w:cantSplit/>
        </w:trPr>
        <w:tc>
          <w:tcPr>
            <w:tcW w:w="2235" w:type="dxa"/>
            <w:vAlign w:val="center"/>
          </w:tcPr>
          <w:p w:rsidR="009A1338" w:rsidRPr="00993F03" w:rsidRDefault="009A1338" w:rsidP="00003348">
            <w:pPr>
              <w:jc w:val="left"/>
              <w:rPr>
                <w:b/>
                <w:sz w:val="18"/>
                <w:szCs w:val="18"/>
              </w:rPr>
            </w:pPr>
            <w:r w:rsidRPr="00993F03">
              <w:rPr>
                <w:b/>
                <w:sz w:val="18"/>
                <w:szCs w:val="18"/>
              </w:rPr>
              <w:t>Hg</w:t>
            </w:r>
          </w:p>
        </w:tc>
        <w:tc>
          <w:tcPr>
            <w:tcW w:w="906" w:type="dxa"/>
            <w:vAlign w:val="center"/>
          </w:tcPr>
          <w:p w:rsidR="009A1338" w:rsidRPr="00993F03" w:rsidRDefault="009A1338" w:rsidP="00003348">
            <w:pPr>
              <w:jc w:val="center"/>
            </w:pPr>
            <w:r w:rsidRPr="00993F03">
              <w:rPr>
                <w:sz w:val="18"/>
                <w:szCs w:val="18"/>
              </w:rPr>
              <w:t>mg/l</w:t>
            </w:r>
          </w:p>
        </w:tc>
        <w:tc>
          <w:tcPr>
            <w:tcW w:w="992" w:type="dxa"/>
            <w:vAlign w:val="center"/>
          </w:tcPr>
          <w:p w:rsidR="009A1338" w:rsidRPr="00993F03" w:rsidRDefault="009A1338" w:rsidP="00003348">
            <w:pPr>
              <w:jc w:val="center"/>
              <w:rPr>
                <w:sz w:val="18"/>
                <w:szCs w:val="18"/>
              </w:rPr>
            </w:pPr>
            <w:r w:rsidRPr="00993F03">
              <w:rPr>
                <w:sz w:val="18"/>
                <w:szCs w:val="18"/>
              </w:rPr>
              <w:t>&lt;0,0001</w:t>
            </w:r>
          </w:p>
        </w:tc>
        <w:tc>
          <w:tcPr>
            <w:tcW w:w="1107" w:type="dxa"/>
            <w:vAlign w:val="center"/>
          </w:tcPr>
          <w:p w:rsidR="009A1338" w:rsidRPr="00993F03" w:rsidRDefault="009A1338" w:rsidP="00003348">
            <w:pPr>
              <w:jc w:val="center"/>
            </w:pPr>
            <w:r w:rsidRPr="00993F03">
              <w:rPr>
                <w:sz w:val="18"/>
                <w:szCs w:val="18"/>
              </w:rPr>
              <w:t>&lt;0,0001</w:t>
            </w:r>
          </w:p>
        </w:tc>
        <w:tc>
          <w:tcPr>
            <w:tcW w:w="1097" w:type="dxa"/>
            <w:vAlign w:val="center"/>
          </w:tcPr>
          <w:p w:rsidR="009A1338" w:rsidRPr="00993F03" w:rsidRDefault="009A1338" w:rsidP="00003348">
            <w:pPr>
              <w:jc w:val="center"/>
            </w:pPr>
            <w:r w:rsidRPr="00993F03">
              <w:rPr>
                <w:sz w:val="18"/>
                <w:szCs w:val="18"/>
              </w:rPr>
              <w:t>&lt;0,0001</w:t>
            </w:r>
          </w:p>
        </w:tc>
        <w:tc>
          <w:tcPr>
            <w:tcW w:w="1631" w:type="dxa"/>
            <w:vAlign w:val="center"/>
          </w:tcPr>
          <w:p w:rsidR="009A1338" w:rsidRPr="00993F03" w:rsidRDefault="009A1338" w:rsidP="00003348">
            <w:pPr>
              <w:jc w:val="center"/>
              <w:rPr>
                <w:sz w:val="18"/>
                <w:szCs w:val="18"/>
              </w:rPr>
            </w:pPr>
            <w:r w:rsidRPr="00993F03">
              <w:rPr>
                <w:sz w:val="18"/>
                <w:szCs w:val="18"/>
              </w:rPr>
              <w:t>-</w:t>
            </w:r>
          </w:p>
        </w:tc>
      </w:tr>
      <w:tr w:rsidR="009A1338" w:rsidRPr="00993F03" w:rsidTr="00003348">
        <w:trPr>
          <w:cantSplit/>
        </w:trPr>
        <w:tc>
          <w:tcPr>
            <w:tcW w:w="2235" w:type="dxa"/>
            <w:vAlign w:val="center"/>
          </w:tcPr>
          <w:p w:rsidR="009A1338" w:rsidRPr="00993F03" w:rsidRDefault="009A1338" w:rsidP="00003348">
            <w:pPr>
              <w:jc w:val="left"/>
              <w:rPr>
                <w:b/>
                <w:sz w:val="18"/>
                <w:szCs w:val="18"/>
              </w:rPr>
            </w:pPr>
            <w:r w:rsidRPr="00993F03">
              <w:rPr>
                <w:b/>
                <w:sz w:val="18"/>
                <w:szCs w:val="18"/>
              </w:rPr>
              <w:t>Mo</w:t>
            </w:r>
          </w:p>
        </w:tc>
        <w:tc>
          <w:tcPr>
            <w:tcW w:w="906" w:type="dxa"/>
            <w:vAlign w:val="center"/>
          </w:tcPr>
          <w:p w:rsidR="009A1338" w:rsidRPr="00993F03" w:rsidRDefault="009A1338" w:rsidP="00003348">
            <w:pPr>
              <w:jc w:val="center"/>
            </w:pPr>
            <w:r w:rsidRPr="00993F03">
              <w:rPr>
                <w:sz w:val="18"/>
                <w:szCs w:val="18"/>
              </w:rPr>
              <w:t>mg/l</w:t>
            </w:r>
          </w:p>
        </w:tc>
        <w:tc>
          <w:tcPr>
            <w:tcW w:w="992" w:type="dxa"/>
            <w:vAlign w:val="center"/>
          </w:tcPr>
          <w:p w:rsidR="009A1338" w:rsidRPr="00993F03" w:rsidRDefault="009A1338" w:rsidP="00003348">
            <w:pPr>
              <w:jc w:val="center"/>
              <w:rPr>
                <w:sz w:val="18"/>
                <w:szCs w:val="18"/>
              </w:rPr>
            </w:pPr>
            <w:r w:rsidRPr="00993F03">
              <w:rPr>
                <w:sz w:val="18"/>
                <w:szCs w:val="18"/>
              </w:rPr>
              <w:t>&lt;0,001</w:t>
            </w:r>
          </w:p>
        </w:tc>
        <w:tc>
          <w:tcPr>
            <w:tcW w:w="1107" w:type="dxa"/>
            <w:vAlign w:val="center"/>
          </w:tcPr>
          <w:p w:rsidR="009A1338" w:rsidRPr="00993F03" w:rsidRDefault="009A1338" w:rsidP="00003348">
            <w:pPr>
              <w:jc w:val="center"/>
            </w:pPr>
            <w:r w:rsidRPr="00993F03">
              <w:rPr>
                <w:sz w:val="18"/>
                <w:szCs w:val="18"/>
              </w:rPr>
              <w:t>&lt;0,001</w:t>
            </w:r>
          </w:p>
        </w:tc>
        <w:tc>
          <w:tcPr>
            <w:tcW w:w="1097" w:type="dxa"/>
            <w:vAlign w:val="center"/>
          </w:tcPr>
          <w:p w:rsidR="009A1338" w:rsidRPr="00993F03" w:rsidRDefault="009A1338" w:rsidP="00003348">
            <w:pPr>
              <w:jc w:val="center"/>
            </w:pPr>
            <w:r w:rsidRPr="00993F03">
              <w:rPr>
                <w:sz w:val="18"/>
                <w:szCs w:val="18"/>
              </w:rPr>
              <w:t>&lt;0,001</w:t>
            </w:r>
          </w:p>
        </w:tc>
        <w:tc>
          <w:tcPr>
            <w:tcW w:w="1631" w:type="dxa"/>
            <w:vAlign w:val="center"/>
          </w:tcPr>
          <w:p w:rsidR="009A1338" w:rsidRPr="00993F03" w:rsidRDefault="009A1338" w:rsidP="00003348">
            <w:pPr>
              <w:jc w:val="center"/>
              <w:rPr>
                <w:sz w:val="18"/>
                <w:szCs w:val="18"/>
              </w:rPr>
            </w:pPr>
            <w:r w:rsidRPr="00993F03">
              <w:rPr>
                <w:sz w:val="18"/>
                <w:szCs w:val="18"/>
              </w:rPr>
              <w:t>-</w:t>
            </w:r>
          </w:p>
        </w:tc>
      </w:tr>
      <w:tr w:rsidR="009A1338" w:rsidRPr="00993F03" w:rsidTr="00003348">
        <w:trPr>
          <w:cantSplit/>
        </w:trPr>
        <w:tc>
          <w:tcPr>
            <w:tcW w:w="2235" w:type="dxa"/>
            <w:vAlign w:val="center"/>
          </w:tcPr>
          <w:p w:rsidR="009A1338" w:rsidRPr="00993F03" w:rsidRDefault="009A1338" w:rsidP="00003348">
            <w:pPr>
              <w:jc w:val="left"/>
              <w:rPr>
                <w:b/>
                <w:sz w:val="18"/>
                <w:szCs w:val="18"/>
              </w:rPr>
            </w:pPr>
            <w:r w:rsidRPr="00993F03">
              <w:rPr>
                <w:b/>
                <w:sz w:val="18"/>
                <w:szCs w:val="18"/>
              </w:rPr>
              <w:t>Ni</w:t>
            </w:r>
          </w:p>
        </w:tc>
        <w:tc>
          <w:tcPr>
            <w:tcW w:w="906" w:type="dxa"/>
            <w:vAlign w:val="center"/>
          </w:tcPr>
          <w:p w:rsidR="009A1338" w:rsidRPr="00993F03" w:rsidRDefault="009A1338" w:rsidP="00003348">
            <w:pPr>
              <w:jc w:val="center"/>
            </w:pPr>
            <w:r w:rsidRPr="00993F03">
              <w:rPr>
                <w:sz w:val="18"/>
                <w:szCs w:val="18"/>
              </w:rPr>
              <w:t>mg/l</w:t>
            </w:r>
          </w:p>
        </w:tc>
        <w:tc>
          <w:tcPr>
            <w:tcW w:w="992" w:type="dxa"/>
            <w:vAlign w:val="center"/>
          </w:tcPr>
          <w:p w:rsidR="009A1338" w:rsidRPr="00993F03" w:rsidRDefault="009A1338" w:rsidP="00003348">
            <w:pPr>
              <w:jc w:val="center"/>
              <w:rPr>
                <w:sz w:val="18"/>
                <w:szCs w:val="18"/>
              </w:rPr>
            </w:pPr>
            <w:r w:rsidRPr="00993F03">
              <w:rPr>
                <w:sz w:val="18"/>
                <w:szCs w:val="18"/>
              </w:rPr>
              <w:t>&lt;0,001</w:t>
            </w:r>
          </w:p>
        </w:tc>
        <w:tc>
          <w:tcPr>
            <w:tcW w:w="1107" w:type="dxa"/>
            <w:vAlign w:val="center"/>
          </w:tcPr>
          <w:p w:rsidR="009A1338" w:rsidRPr="00993F03" w:rsidRDefault="009A1338" w:rsidP="00003348">
            <w:pPr>
              <w:jc w:val="center"/>
            </w:pPr>
            <w:r w:rsidRPr="00993F03">
              <w:rPr>
                <w:sz w:val="18"/>
                <w:szCs w:val="18"/>
              </w:rPr>
              <w:t>&lt;0,001</w:t>
            </w:r>
          </w:p>
        </w:tc>
        <w:tc>
          <w:tcPr>
            <w:tcW w:w="1097" w:type="dxa"/>
            <w:vAlign w:val="center"/>
          </w:tcPr>
          <w:p w:rsidR="009A1338" w:rsidRPr="00993F03" w:rsidRDefault="009A1338" w:rsidP="00003348">
            <w:pPr>
              <w:jc w:val="center"/>
            </w:pPr>
            <w:r w:rsidRPr="00993F03">
              <w:rPr>
                <w:sz w:val="18"/>
                <w:szCs w:val="18"/>
              </w:rPr>
              <w:t>&lt;0,001</w:t>
            </w:r>
          </w:p>
        </w:tc>
        <w:tc>
          <w:tcPr>
            <w:tcW w:w="1631" w:type="dxa"/>
            <w:vAlign w:val="center"/>
          </w:tcPr>
          <w:p w:rsidR="009A1338" w:rsidRPr="00993F03" w:rsidRDefault="009A1338" w:rsidP="00003348">
            <w:pPr>
              <w:jc w:val="center"/>
              <w:rPr>
                <w:sz w:val="18"/>
                <w:szCs w:val="18"/>
              </w:rPr>
            </w:pPr>
            <w:r w:rsidRPr="00993F03">
              <w:rPr>
                <w:sz w:val="18"/>
                <w:szCs w:val="18"/>
              </w:rPr>
              <w:t>0,2</w:t>
            </w:r>
          </w:p>
        </w:tc>
      </w:tr>
      <w:tr w:rsidR="009A1338" w:rsidRPr="00993F03" w:rsidTr="00003348">
        <w:trPr>
          <w:cantSplit/>
        </w:trPr>
        <w:tc>
          <w:tcPr>
            <w:tcW w:w="2235" w:type="dxa"/>
            <w:vAlign w:val="center"/>
          </w:tcPr>
          <w:p w:rsidR="009A1338" w:rsidRPr="00993F03" w:rsidRDefault="009A1338" w:rsidP="00003348">
            <w:pPr>
              <w:jc w:val="left"/>
              <w:rPr>
                <w:b/>
                <w:sz w:val="18"/>
                <w:szCs w:val="18"/>
              </w:rPr>
            </w:pPr>
            <w:r w:rsidRPr="00993F03">
              <w:rPr>
                <w:b/>
                <w:sz w:val="18"/>
                <w:szCs w:val="18"/>
              </w:rPr>
              <w:t>Pb</w:t>
            </w:r>
          </w:p>
        </w:tc>
        <w:tc>
          <w:tcPr>
            <w:tcW w:w="906" w:type="dxa"/>
            <w:vAlign w:val="center"/>
          </w:tcPr>
          <w:p w:rsidR="009A1338" w:rsidRPr="00993F03" w:rsidRDefault="009A1338" w:rsidP="00003348">
            <w:pPr>
              <w:jc w:val="center"/>
            </w:pPr>
            <w:r w:rsidRPr="00993F03">
              <w:rPr>
                <w:sz w:val="18"/>
                <w:szCs w:val="18"/>
              </w:rPr>
              <w:t>mg/l</w:t>
            </w:r>
          </w:p>
        </w:tc>
        <w:tc>
          <w:tcPr>
            <w:tcW w:w="992" w:type="dxa"/>
            <w:vAlign w:val="center"/>
          </w:tcPr>
          <w:p w:rsidR="009A1338" w:rsidRPr="00993F03" w:rsidRDefault="009A1338" w:rsidP="00003348">
            <w:pPr>
              <w:jc w:val="center"/>
              <w:rPr>
                <w:sz w:val="18"/>
                <w:szCs w:val="18"/>
              </w:rPr>
            </w:pPr>
            <w:r w:rsidRPr="00993F03">
              <w:rPr>
                <w:sz w:val="18"/>
                <w:szCs w:val="18"/>
              </w:rPr>
              <w:t>&lt;0,001</w:t>
            </w:r>
          </w:p>
        </w:tc>
        <w:tc>
          <w:tcPr>
            <w:tcW w:w="1107" w:type="dxa"/>
            <w:vAlign w:val="center"/>
          </w:tcPr>
          <w:p w:rsidR="009A1338" w:rsidRPr="00993F03" w:rsidRDefault="009A1338" w:rsidP="00003348">
            <w:pPr>
              <w:jc w:val="center"/>
            </w:pPr>
            <w:r w:rsidRPr="00993F03">
              <w:rPr>
                <w:sz w:val="18"/>
                <w:szCs w:val="18"/>
              </w:rPr>
              <w:t>&lt;0,001</w:t>
            </w:r>
          </w:p>
        </w:tc>
        <w:tc>
          <w:tcPr>
            <w:tcW w:w="1097" w:type="dxa"/>
            <w:vAlign w:val="center"/>
          </w:tcPr>
          <w:p w:rsidR="009A1338" w:rsidRPr="00993F03" w:rsidRDefault="009A1338" w:rsidP="00003348">
            <w:pPr>
              <w:jc w:val="center"/>
            </w:pPr>
            <w:r w:rsidRPr="00993F03">
              <w:rPr>
                <w:sz w:val="18"/>
                <w:szCs w:val="18"/>
              </w:rPr>
              <w:t>&lt;0,001</w:t>
            </w:r>
          </w:p>
        </w:tc>
        <w:tc>
          <w:tcPr>
            <w:tcW w:w="1631" w:type="dxa"/>
            <w:vAlign w:val="center"/>
          </w:tcPr>
          <w:p w:rsidR="009A1338" w:rsidRPr="00993F03" w:rsidRDefault="009A1338" w:rsidP="00003348">
            <w:pPr>
              <w:jc w:val="center"/>
              <w:rPr>
                <w:sz w:val="18"/>
                <w:szCs w:val="18"/>
              </w:rPr>
            </w:pPr>
            <w:r w:rsidRPr="00993F03">
              <w:rPr>
                <w:sz w:val="18"/>
                <w:szCs w:val="18"/>
              </w:rPr>
              <w:t>0,1</w:t>
            </w:r>
          </w:p>
        </w:tc>
      </w:tr>
      <w:tr w:rsidR="009A1338" w:rsidRPr="00993F03" w:rsidTr="00003348">
        <w:trPr>
          <w:cantSplit/>
        </w:trPr>
        <w:tc>
          <w:tcPr>
            <w:tcW w:w="2235" w:type="dxa"/>
            <w:vAlign w:val="center"/>
          </w:tcPr>
          <w:p w:rsidR="009A1338" w:rsidRPr="00993F03" w:rsidRDefault="009A1338" w:rsidP="00003348">
            <w:pPr>
              <w:jc w:val="left"/>
              <w:rPr>
                <w:b/>
                <w:sz w:val="18"/>
                <w:szCs w:val="18"/>
              </w:rPr>
            </w:pPr>
            <w:r w:rsidRPr="00993F03">
              <w:rPr>
                <w:b/>
                <w:sz w:val="18"/>
                <w:szCs w:val="18"/>
              </w:rPr>
              <w:t>Cu</w:t>
            </w:r>
          </w:p>
        </w:tc>
        <w:tc>
          <w:tcPr>
            <w:tcW w:w="906" w:type="dxa"/>
            <w:vAlign w:val="center"/>
          </w:tcPr>
          <w:p w:rsidR="009A1338" w:rsidRPr="00993F03" w:rsidRDefault="009A1338" w:rsidP="00003348">
            <w:pPr>
              <w:jc w:val="center"/>
            </w:pPr>
            <w:r w:rsidRPr="00993F03">
              <w:rPr>
                <w:sz w:val="18"/>
                <w:szCs w:val="18"/>
              </w:rPr>
              <w:t>mg/l</w:t>
            </w:r>
          </w:p>
        </w:tc>
        <w:tc>
          <w:tcPr>
            <w:tcW w:w="992" w:type="dxa"/>
            <w:vAlign w:val="center"/>
          </w:tcPr>
          <w:p w:rsidR="009A1338" w:rsidRPr="00993F03" w:rsidRDefault="009A1338" w:rsidP="00003348">
            <w:pPr>
              <w:jc w:val="center"/>
              <w:rPr>
                <w:sz w:val="18"/>
                <w:szCs w:val="18"/>
              </w:rPr>
            </w:pPr>
            <w:r w:rsidRPr="00993F03">
              <w:rPr>
                <w:sz w:val="18"/>
                <w:szCs w:val="18"/>
              </w:rPr>
              <w:t>0,076</w:t>
            </w:r>
          </w:p>
        </w:tc>
        <w:tc>
          <w:tcPr>
            <w:tcW w:w="1107" w:type="dxa"/>
            <w:vAlign w:val="center"/>
          </w:tcPr>
          <w:p w:rsidR="009A1338" w:rsidRPr="00993F03" w:rsidRDefault="009A1338" w:rsidP="00003348">
            <w:pPr>
              <w:jc w:val="center"/>
              <w:rPr>
                <w:sz w:val="18"/>
                <w:szCs w:val="18"/>
              </w:rPr>
            </w:pPr>
            <w:r w:rsidRPr="00993F03">
              <w:rPr>
                <w:sz w:val="18"/>
                <w:szCs w:val="18"/>
              </w:rPr>
              <w:t>0,055</w:t>
            </w:r>
          </w:p>
        </w:tc>
        <w:tc>
          <w:tcPr>
            <w:tcW w:w="1097" w:type="dxa"/>
            <w:vAlign w:val="center"/>
          </w:tcPr>
          <w:p w:rsidR="009A1338" w:rsidRPr="00993F03" w:rsidRDefault="009A1338" w:rsidP="00003348">
            <w:pPr>
              <w:jc w:val="center"/>
              <w:rPr>
                <w:sz w:val="18"/>
                <w:szCs w:val="18"/>
              </w:rPr>
            </w:pPr>
            <w:r w:rsidRPr="00993F03">
              <w:rPr>
                <w:sz w:val="18"/>
                <w:szCs w:val="18"/>
              </w:rPr>
              <w:t>0,035</w:t>
            </w:r>
          </w:p>
        </w:tc>
        <w:tc>
          <w:tcPr>
            <w:tcW w:w="1631" w:type="dxa"/>
            <w:vAlign w:val="center"/>
          </w:tcPr>
          <w:p w:rsidR="009A1338" w:rsidRPr="00993F03" w:rsidRDefault="009A1338" w:rsidP="00003348">
            <w:pPr>
              <w:jc w:val="center"/>
              <w:rPr>
                <w:sz w:val="18"/>
                <w:szCs w:val="18"/>
              </w:rPr>
            </w:pPr>
            <w:r w:rsidRPr="00993F03">
              <w:rPr>
                <w:sz w:val="18"/>
                <w:szCs w:val="18"/>
              </w:rPr>
              <w:t>0,1</w:t>
            </w:r>
          </w:p>
        </w:tc>
      </w:tr>
      <w:tr w:rsidR="009A1338" w:rsidRPr="00993F03" w:rsidTr="00003348">
        <w:trPr>
          <w:cantSplit/>
        </w:trPr>
        <w:tc>
          <w:tcPr>
            <w:tcW w:w="2235" w:type="dxa"/>
            <w:vAlign w:val="center"/>
          </w:tcPr>
          <w:p w:rsidR="009A1338" w:rsidRPr="00993F03" w:rsidRDefault="009A1338" w:rsidP="00003348">
            <w:pPr>
              <w:jc w:val="left"/>
              <w:rPr>
                <w:b/>
                <w:sz w:val="18"/>
                <w:szCs w:val="18"/>
              </w:rPr>
            </w:pPr>
            <w:r w:rsidRPr="00993F03">
              <w:rPr>
                <w:b/>
                <w:sz w:val="18"/>
                <w:szCs w:val="18"/>
              </w:rPr>
              <w:t>Se</w:t>
            </w:r>
          </w:p>
        </w:tc>
        <w:tc>
          <w:tcPr>
            <w:tcW w:w="906" w:type="dxa"/>
            <w:vAlign w:val="center"/>
          </w:tcPr>
          <w:p w:rsidR="009A1338" w:rsidRPr="00993F03" w:rsidRDefault="009A1338" w:rsidP="00003348">
            <w:pPr>
              <w:jc w:val="center"/>
            </w:pPr>
            <w:r w:rsidRPr="00993F03">
              <w:rPr>
                <w:sz w:val="18"/>
                <w:szCs w:val="18"/>
              </w:rPr>
              <w:t>mg/l</w:t>
            </w:r>
          </w:p>
        </w:tc>
        <w:tc>
          <w:tcPr>
            <w:tcW w:w="992" w:type="dxa"/>
            <w:vAlign w:val="center"/>
          </w:tcPr>
          <w:p w:rsidR="009A1338" w:rsidRPr="00993F03" w:rsidRDefault="009A1338" w:rsidP="00003348">
            <w:pPr>
              <w:jc w:val="center"/>
              <w:rPr>
                <w:sz w:val="18"/>
                <w:szCs w:val="18"/>
              </w:rPr>
            </w:pPr>
            <w:r w:rsidRPr="00993F03">
              <w:rPr>
                <w:sz w:val="18"/>
                <w:szCs w:val="18"/>
              </w:rPr>
              <w:t>&lt;0,001</w:t>
            </w:r>
          </w:p>
        </w:tc>
        <w:tc>
          <w:tcPr>
            <w:tcW w:w="1107" w:type="dxa"/>
            <w:vAlign w:val="center"/>
          </w:tcPr>
          <w:p w:rsidR="009A1338" w:rsidRPr="00993F03" w:rsidRDefault="009A1338" w:rsidP="00003348">
            <w:pPr>
              <w:jc w:val="center"/>
            </w:pPr>
            <w:r w:rsidRPr="00993F03">
              <w:rPr>
                <w:sz w:val="18"/>
                <w:szCs w:val="18"/>
              </w:rPr>
              <w:t>&lt;0,001</w:t>
            </w:r>
          </w:p>
        </w:tc>
        <w:tc>
          <w:tcPr>
            <w:tcW w:w="1097" w:type="dxa"/>
            <w:vAlign w:val="center"/>
          </w:tcPr>
          <w:p w:rsidR="009A1338" w:rsidRPr="00993F03" w:rsidRDefault="009A1338" w:rsidP="00003348">
            <w:pPr>
              <w:jc w:val="center"/>
            </w:pPr>
            <w:r w:rsidRPr="00993F03">
              <w:rPr>
                <w:sz w:val="18"/>
                <w:szCs w:val="18"/>
              </w:rPr>
              <w:t>&lt;0,001</w:t>
            </w:r>
          </w:p>
        </w:tc>
        <w:tc>
          <w:tcPr>
            <w:tcW w:w="1631" w:type="dxa"/>
            <w:vAlign w:val="center"/>
          </w:tcPr>
          <w:p w:rsidR="009A1338" w:rsidRPr="00993F03" w:rsidRDefault="009A1338" w:rsidP="00003348">
            <w:pPr>
              <w:jc w:val="center"/>
              <w:rPr>
                <w:sz w:val="18"/>
                <w:szCs w:val="18"/>
              </w:rPr>
            </w:pPr>
            <w:r w:rsidRPr="00993F03">
              <w:rPr>
                <w:sz w:val="18"/>
                <w:szCs w:val="18"/>
              </w:rPr>
              <w:t>0,002</w:t>
            </w:r>
          </w:p>
        </w:tc>
      </w:tr>
      <w:tr w:rsidR="009A1338" w:rsidRPr="00993F03" w:rsidTr="00003348">
        <w:trPr>
          <w:cantSplit/>
        </w:trPr>
        <w:tc>
          <w:tcPr>
            <w:tcW w:w="2235" w:type="dxa"/>
            <w:vAlign w:val="center"/>
          </w:tcPr>
          <w:p w:rsidR="009A1338" w:rsidRPr="00993F03" w:rsidRDefault="009A1338" w:rsidP="00003348">
            <w:pPr>
              <w:jc w:val="left"/>
              <w:rPr>
                <w:b/>
                <w:sz w:val="18"/>
                <w:szCs w:val="18"/>
              </w:rPr>
            </w:pPr>
            <w:r w:rsidRPr="00993F03">
              <w:rPr>
                <w:b/>
                <w:sz w:val="18"/>
                <w:szCs w:val="18"/>
              </w:rPr>
              <w:t>Sn</w:t>
            </w:r>
          </w:p>
        </w:tc>
        <w:tc>
          <w:tcPr>
            <w:tcW w:w="906" w:type="dxa"/>
            <w:vAlign w:val="center"/>
          </w:tcPr>
          <w:p w:rsidR="009A1338" w:rsidRPr="00993F03" w:rsidRDefault="009A1338" w:rsidP="00003348">
            <w:pPr>
              <w:jc w:val="center"/>
            </w:pPr>
            <w:r w:rsidRPr="00993F03">
              <w:rPr>
                <w:sz w:val="18"/>
                <w:szCs w:val="18"/>
              </w:rPr>
              <w:t>mg/l</w:t>
            </w:r>
          </w:p>
        </w:tc>
        <w:tc>
          <w:tcPr>
            <w:tcW w:w="992" w:type="dxa"/>
            <w:vAlign w:val="center"/>
          </w:tcPr>
          <w:p w:rsidR="009A1338" w:rsidRPr="00993F03" w:rsidRDefault="009A1338" w:rsidP="00003348">
            <w:pPr>
              <w:jc w:val="center"/>
              <w:rPr>
                <w:sz w:val="18"/>
                <w:szCs w:val="18"/>
              </w:rPr>
            </w:pPr>
            <w:r w:rsidRPr="00993F03">
              <w:rPr>
                <w:sz w:val="18"/>
                <w:szCs w:val="18"/>
              </w:rPr>
              <w:t>0,010</w:t>
            </w:r>
          </w:p>
        </w:tc>
        <w:tc>
          <w:tcPr>
            <w:tcW w:w="1107" w:type="dxa"/>
            <w:vAlign w:val="center"/>
          </w:tcPr>
          <w:p w:rsidR="009A1338" w:rsidRPr="00993F03" w:rsidRDefault="009A1338" w:rsidP="00003348">
            <w:pPr>
              <w:jc w:val="center"/>
              <w:rPr>
                <w:sz w:val="18"/>
                <w:szCs w:val="18"/>
              </w:rPr>
            </w:pPr>
            <w:r w:rsidRPr="00993F03">
              <w:rPr>
                <w:sz w:val="18"/>
                <w:szCs w:val="18"/>
              </w:rPr>
              <w:t>0,007</w:t>
            </w:r>
          </w:p>
        </w:tc>
        <w:tc>
          <w:tcPr>
            <w:tcW w:w="1097" w:type="dxa"/>
            <w:vAlign w:val="center"/>
          </w:tcPr>
          <w:p w:rsidR="009A1338" w:rsidRPr="00993F03" w:rsidRDefault="009A1338" w:rsidP="00003348">
            <w:pPr>
              <w:jc w:val="center"/>
              <w:rPr>
                <w:sz w:val="18"/>
                <w:szCs w:val="18"/>
              </w:rPr>
            </w:pPr>
            <w:r w:rsidRPr="00993F03">
              <w:rPr>
                <w:sz w:val="18"/>
                <w:szCs w:val="18"/>
              </w:rPr>
              <w:t>0,008</w:t>
            </w:r>
          </w:p>
        </w:tc>
        <w:tc>
          <w:tcPr>
            <w:tcW w:w="1631" w:type="dxa"/>
            <w:vAlign w:val="center"/>
          </w:tcPr>
          <w:p w:rsidR="009A1338" w:rsidRPr="00993F03" w:rsidRDefault="009A1338" w:rsidP="00003348">
            <w:pPr>
              <w:jc w:val="center"/>
              <w:rPr>
                <w:sz w:val="18"/>
                <w:szCs w:val="18"/>
              </w:rPr>
            </w:pPr>
            <w:r w:rsidRPr="00993F03">
              <w:rPr>
                <w:sz w:val="18"/>
                <w:szCs w:val="18"/>
              </w:rPr>
              <w:t>3</w:t>
            </w:r>
          </w:p>
        </w:tc>
      </w:tr>
      <w:tr w:rsidR="009A1338" w:rsidRPr="00993F03" w:rsidTr="00003348">
        <w:trPr>
          <w:cantSplit/>
        </w:trPr>
        <w:tc>
          <w:tcPr>
            <w:tcW w:w="2235" w:type="dxa"/>
            <w:vAlign w:val="center"/>
          </w:tcPr>
          <w:p w:rsidR="009A1338" w:rsidRPr="00993F03" w:rsidRDefault="009A1338" w:rsidP="00003348">
            <w:pPr>
              <w:jc w:val="left"/>
              <w:rPr>
                <w:b/>
                <w:sz w:val="18"/>
                <w:szCs w:val="18"/>
              </w:rPr>
            </w:pPr>
            <w:r w:rsidRPr="00993F03">
              <w:rPr>
                <w:b/>
                <w:sz w:val="18"/>
                <w:szCs w:val="18"/>
              </w:rPr>
              <w:t>Tl</w:t>
            </w:r>
          </w:p>
        </w:tc>
        <w:tc>
          <w:tcPr>
            <w:tcW w:w="906" w:type="dxa"/>
            <w:vAlign w:val="center"/>
          </w:tcPr>
          <w:p w:rsidR="009A1338" w:rsidRPr="00993F03" w:rsidRDefault="009A1338" w:rsidP="00003348">
            <w:pPr>
              <w:jc w:val="center"/>
            </w:pPr>
            <w:r w:rsidRPr="00993F03">
              <w:rPr>
                <w:sz w:val="18"/>
                <w:szCs w:val="18"/>
              </w:rPr>
              <w:t>mg/l</w:t>
            </w:r>
          </w:p>
        </w:tc>
        <w:tc>
          <w:tcPr>
            <w:tcW w:w="992" w:type="dxa"/>
            <w:vAlign w:val="center"/>
          </w:tcPr>
          <w:p w:rsidR="009A1338" w:rsidRPr="00993F03" w:rsidRDefault="009A1338" w:rsidP="00003348">
            <w:pPr>
              <w:jc w:val="center"/>
              <w:rPr>
                <w:sz w:val="18"/>
                <w:szCs w:val="18"/>
              </w:rPr>
            </w:pPr>
            <w:r w:rsidRPr="00993F03">
              <w:rPr>
                <w:sz w:val="18"/>
                <w:szCs w:val="18"/>
              </w:rPr>
              <w:t>&lt;0,001</w:t>
            </w:r>
          </w:p>
        </w:tc>
        <w:tc>
          <w:tcPr>
            <w:tcW w:w="1107" w:type="dxa"/>
            <w:vAlign w:val="center"/>
          </w:tcPr>
          <w:p w:rsidR="009A1338" w:rsidRPr="00993F03" w:rsidRDefault="009A1338" w:rsidP="00003348">
            <w:pPr>
              <w:jc w:val="center"/>
            </w:pPr>
            <w:r w:rsidRPr="00993F03">
              <w:rPr>
                <w:sz w:val="18"/>
                <w:szCs w:val="18"/>
              </w:rPr>
              <w:t>&lt;0,001</w:t>
            </w:r>
          </w:p>
        </w:tc>
        <w:tc>
          <w:tcPr>
            <w:tcW w:w="1097" w:type="dxa"/>
            <w:vAlign w:val="center"/>
          </w:tcPr>
          <w:p w:rsidR="009A1338" w:rsidRPr="00993F03" w:rsidRDefault="009A1338" w:rsidP="00003348">
            <w:pPr>
              <w:jc w:val="center"/>
            </w:pPr>
            <w:r w:rsidRPr="00993F03">
              <w:rPr>
                <w:sz w:val="18"/>
                <w:szCs w:val="18"/>
              </w:rPr>
              <w:t>&lt;0,001</w:t>
            </w:r>
          </w:p>
        </w:tc>
        <w:tc>
          <w:tcPr>
            <w:tcW w:w="1631" w:type="dxa"/>
            <w:vAlign w:val="center"/>
          </w:tcPr>
          <w:p w:rsidR="009A1338" w:rsidRPr="00993F03" w:rsidRDefault="009F5F93" w:rsidP="00003348">
            <w:pPr>
              <w:jc w:val="center"/>
              <w:rPr>
                <w:sz w:val="18"/>
                <w:szCs w:val="18"/>
              </w:rPr>
            </w:pPr>
            <w:r w:rsidRPr="00993F03">
              <w:rPr>
                <w:sz w:val="18"/>
                <w:szCs w:val="18"/>
              </w:rPr>
              <w:t>-</w:t>
            </w:r>
          </w:p>
        </w:tc>
      </w:tr>
      <w:tr w:rsidR="009F5F93" w:rsidRPr="00993F03" w:rsidTr="00003348">
        <w:trPr>
          <w:cantSplit/>
        </w:trPr>
        <w:tc>
          <w:tcPr>
            <w:tcW w:w="2235" w:type="dxa"/>
            <w:vAlign w:val="center"/>
          </w:tcPr>
          <w:p w:rsidR="009F5F93" w:rsidRPr="00993F03" w:rsidRDefault="009F5F93" w:rsidP="00003348">
            <w:pPr>
              <w:jc w:val="left"/>
              <w:rPr>
                <w:b/>
                <w:sz w:val="18"/>
                <w:szCs w:val="18"/>
              </w:rPr>
            </w:pPr>
            <w:r w:rsidRPr="00993F03">
              <w:rPr>
                <w:b/>
                <w:sz w:val="18"/>
                <w:szCs w:val="18"/>
              </w:rPr>
              <w:t>Te</w:t>
            </w:r>
          </w:p>
        </w:tc>
        <w:tc>
          <w:tcPr>
            <w:tcW w:w="906" w:type="dxa"/>
            <w:vAlign w:val="center"/>
          </w:tcPr>
          <w:p w:rsidR="009F5F93" w:rsidRPr="00993F03" w:rsidRDefault="009F5F93" w:rsidP="00003348">
            <w:pPr>
              <w:jc w:val="center"/>
            </w:pPr>
            <w:r w:rsidRPr="00993F03">
              <w:rPr>
                <w:sz w:val="18"/>
                <w:szCs w:val="18"/>
              </w:rPr>
              <w:t>mg/l</w:t>
            </w:r>
          </w:p>
        </w:tc>
        <w:tc>
          <w:tcPr>
            <w:tcW w:w="992" w:type="dxa"/>
            <w:vAlign w:val="center"/>
          </w:tcPr>
          <w:p w:rsidR="009F5F93" w:rsidRPr="00993F03" w:rsidRDefault="009F5F93" w:rsidP="00003348">
            <w:pPr>
              <w:jc w:val="center"/>
              <w:rPr>
                <w:sz w:val="18"/>
                <w:szCs w:val="18"/>
              </w:rPr>
            </w:pPr>
            <w:r w:rsidRPr="00993F03">
              <w:rPr>
                <w:sz w:val="18"/>
                <w:szCs w:val="18"/>
              </w:rPr>
              <w:t>&lt;0,001</w:t>
            </w:r>
          </w:p>
        </w:tc>
        <w:tc>
          <w:tcPr>
            <w:tcW w:w="1107" w:type="dxa"/>
            <w:vAlign w:val="center"/>
          </w:tcPr>
          <w:p w:rsidR="009F5F93" w:rsidRPr="00993F03" w:rsidRDefault="009F5F93" w:rsidP="00003348">
            <w:pPr>
              <w:jc w:val="center"/>
            </w:pPr>
            <w:r w:rsidRPr="00993F03">
              <w:rPr>
                <w:sz w:val="18"/>
                <w:szCs w:val="18"/>
              </w:rPr>
              <w:t>&lt;0,001</w:t>
            </w:r>
          </w:p>
        </w:tc>
        <w:tc>
          <w:tcPr>
            <w:tcW w:w="1097" w:type="dxa"/>
            <w:vAlign w:val="center"/>
          </w:tcPr>
          <w:p w:rsidR="009F5F93" w:rsidRPr="00993F03" w:rsidRDefault="009F5F93" w:rsidP="00003348">
            <w:pPr>
              <w:jc w:val="center"/>
            </w:pPr>
            <w:r w:rsidRPr="00993F03">
              <w:rPr>
                <w:sz w:val="18"/>
                <w:szCs w:val="18"/>
              </w:rPr>
              <w:t>&lt;0,001</w:t>
            </w:r>
          </w:p>
        </w:tc>
        <w:tc>
          <w:tcPr>
            <w:tcW w:w="1631" w:type="dxa"/>
            <w:vAlign w:val="center"/>
          </w:tcPr>
          <w:p w:rsidR="009F5F93" w:rsidRPr="00993F03" w:rsidRDefault="009F5F93" w:rsidP="00003348">
            <w:pPr>
              <w:jc w:val="center"/>
              <w:rPr>
                <w:sz w:val="18"/>
                <w:szCs w:val="18"/>
              </w:rPr>
            </w:pPr>
            <w:r w:rsidRPr="00993F03">
              <w:rPr>
                <w:sz w:val="18"/>
                <w:szCs w:val="18"/>
              </w:rPr>
              <w:t>-</w:t>
            </w:r>
          </w:p>
        </w:tc>
      </w:tr>
      <w:tr w:rsidR="009F5F93" w:rsidRPr="00993F03" w:rsidTr="00003348">
        <w:trPr>
          <w:cantSplit/>
        </w:trPr>
        <w:tc>
          <w:tcPr>
            <w:tcW w:w="2235" w:type="dxa"/>
            <w:vAlign w:val="center"/>
          </w:tcPr>
          <w:p w:rsidR="009F5F93" w:rsidRPr="00993F03" w:rsidRDefault="009F5F93" w:rsidP="00003348">
            <w:pPr>
              <w:jc w:val="left"/>
              <w:rPr>
                <w:b/>
                <w:sz w:val="18"/>
                <w:szCs w:val="18"/>
              </w:rPr>
            </w:pPr>
            <w:r w:rsidRPr="00993F03">
              <w:rPr>
                <w:b/>
                <w:sz w:val="18"/>
                <w:szCs w:val="18"/>
              </w:rPr>
              <w:t>V</w:t>
            </w:r>
          </w:p>
        </w:tc>
        <w:tc>
          <w:tcPr>
            <w:tcW w:w="906" w:type="dxa"/>
            <w:vAlign w:val="center"/>
          </w:tcPr>
          <w:p w:rsidR="009F5F93" w:rsidRPr="00993F03" w:rsidRDefault="009F5F93" w:rsidP="00003348">
            <w:pPr>
              <w:jc w:val="center"/>
            </w:pPr>
            <w:r w:rsidRPr="00993F03">
              <w:rPr>
                <w:sz w:val="18"/>
                <w:szCs w:val="18"/>
              </w:rPr>
              <w:t>mg/l</w:t>
            </w:r>
          </w:p>
        </w:tc>
        <w:tc>
          <w:tcPr>
            <w:tcW w:w="992" w:type="dxa"/>
            <w:vAlign w:val="center"/>
          </w:tcPr>
          <w:p w:rsidR="009F5F93" w:rsidRPr="00993F03" w:rsidRDefault="009F5F93" w:rsidP="00003348">
            <w:pPr>
              <w:jc w:val="center"/>
              <w:rPr>
                <w:sz w:val="18"/>
                <w:szCs w:val="18"/>
              </w:rPr>
            </w:pPr>
            <w:r w:rsidRPr="00993F03">
              <w:rPr>
                <w:sz w:val="18"/>
                <w:szCs w:val="18"/>
              </w:rPr>
              <w:t>&lt;0,001</w:t>
            </w:r>
          </w:p>
        </w:tc>
        <w:tc>
          <w:tcPr>
            <w:tcW w:w="1107" w:type="dxa"/>
            <w:vAlign w:val="center"/>
          </w:tcPr>
          <w:p w:rsidR="009F5F93" w:rsidRPr="00993F03" w:rsidRDefault="009F5F93" w:rsidP="00003348">
            <w:pPr>
              <w:jc w:val="center"/>
            </w:pPr>
            <w:r w:rsidRPr="00993F03">
              <w:rPr>
                <w:sz w:val="18"/>
                <w:szCs w:val="18"/>
              </w:rPr>
              <w:t>&lt;0,001</w:t>
            </w:r>
          </w:p>
        </w:tc>
        <w:tc>
          <w:tcPr>
            <w:tcW w:w="1097" w:type="dxa"/>
            <w:vAlign w:val="center"/>
          </w:tcPr>
          <w:p w:rsidR="009F5F93" w:rsidRPr="00993F03" w:rsidRDefault="009F5F93" w:rsidP="00003348">
            <w:pPr>
              <w:jc w:val="center"/>
            </w:pPr>
            <w:r w:rsidRPr="00993F03">
              <w:rPr>
                <w:sz w:val="18"/>
                <w:szCs w:val="18"/>
              </w:rPr>
              <w:t>&lt;0,001</w:t>
            </w:r>
          </w:p>
        </w:tc>
        <w:tc>
          <w:tcPr>
            <w:tcW w:w="1631" w:type="dxa"/>
            <w:vAlign w:val="center"/>
          </w:tcPr>
          <w:p w:rsidR="009F5F93" w:rsidRPr="00993F03" w:rsidRDefault="009F5F93" w:rsidP="00003348">
            <w:pPr>
              <w:jc w:val="center"/>
              <w:rPr>
                <w:sz w:val="18"/>
                <w:szCs w:val="18"/>
              </w:rPr>
            </w:pPr>
            <w:r w:rsidRPr="00993F03">
              <w:rPr>
                <w:sz w:val="18"/>
                <w:szCs w:val="18"/>
              </w:rPr>
              <w:t>0,1</w:t>
            </w:r>
          </w:p>
        </w:tc>
      </w:tr>
      <w:tr w:rsidR="009F5F93" w:rsidRPr="00993F03" w:rsidTr="00003348">
        <w:trPr>
          <w:cantSplit/>
        </w:trPr>
        <w:tc>
          <w:tcPr>
            <w:tcW w:w="2235" w:type="dxa"/>
            <w:vAlign w:val="center"/>
          </w:tcPr>
          <w:p w:rsidR="009F5F93" w:rsidRPr="00993F03" w:rsidRDefault="009F5F93" w:rsidP="00003348">
            <w:pPr>
              <w:jc w:val="left"/>
              <w:rPr>
                <w:b/>
                <w:sz w:val="18"/>
                <w:szCs w:val="18"/>
              </w:rPr>
            </w:pPr>
            <w:r w:rsidRPr="00993F03">
              <w:rPr>
                <w:b/>
                <w:sz w:val="18"/>
                <w:szCs w:val="18"/>
              </w:rPr>
              <w:t>Zn</w:t>
            </w:r>
          </w:p>
        </w:tc>
        <w:tc>
          <w:tcPr>
            <w:tcW w:w="906" w:type="dxa"/>
            <w:vAlign w:val="center"/>
          </w:tcPr>
          <w:p w:rsidR="009F5F93" w:rsidRPr="00993F03" w:rsidRDefault="009F5F93" w:rsidP="00003348">
            <w:pPr>
              <w:jc w:val="center"/>
            </w:pPr>
            <w:r w:rsidRPr="00993F03">
              <w:rPr>
                <w:sz w:val="18"/>
                <w:szCs w:val="18"/>
              </w:rPr>
              <w:t>mg/l</w:t>
            </w:r>
          </w:p>
        </w:tc>
        <w:tc>
          <w:tcPr>
            <w:tcW w:w="992" w:type="dxa"/>
            <w:vAlign w:val="center"/>
          </w:tcPr>
          <w:p w:rsidR="009F5F93" w:rsidRPr="00993F03" w:rsidRDefault="009F5F93" w:rsidP="00003348">
            <w:pPr>
              <w:jc w:val="center"/>
              <w:rPr>
                <w:sz w:val="18"/>
                <w:szCs w:val="18"/>
              </w:rPr>
            </w:pPr>
            <w:r w:rsidRPr="00993F03">
              <w:rPr>
                <w:sz w:val="18"/>
                <w:szCs w:val="18"/>
              </w:rPr>
              <w:t>0,076</w:t>
            </w:r>
          </w:p>
        </w:tc>
        <w:tc>
          <w:tcPr>
            <w:tcW w:w="1107" w:type="dxa"/>
            <w:vAlign w:val="center"/>
          </w:tcPr>
          <w:p w:rsidR="009F5F93" w:rsidRPr="00993F03" w:rsidRDefault="009F5F93" w:rsidP="00003348">
            <w:pPr>
              <w:jc w:val="center"/>
              <w:rPr>
                <w:sz w:val="18"/>
                <w:szCs w:val="18"/>
              </w:rPr>
            </w:pPr>
            <w:r w:rsidRPr="00993F03">
              <w:rPr>
                <w:sz w:val="18"/>
                <w:szCs w:val="18"/>
              </w:rPr>
              <w:t>0,049</w:t>
            </w:r>
          </w:p>
        </w:tc>
        <w:tc>
          <w:tcPr>
            <w:tcW w:w="1097" w:type="dxa"/>
            <w:vAlign w:val="center"/>
          </w:tcPr>
          <w:p w:rsidR="009F5F93" w:rsidRPr="00993F03" w:rsidRDefault="009F5F93" w:rsidP="00003348">
            <w:pPr>
              <w:jc w:val="center"/>
              <w:rPr>
                <w:sz w:val="18"/>
                <w:szCs w:val="18"/>
              </w:rPr>
            </w:pPr>
            <w:r w:rsidRPr="00993F03">
              <w:rPr>
                <w:sz w:val="18"/>
                <w:szCs w:val="18"/>
              </w:rPr>
              <w:t>0,074</w:t>
            </w:r>
          </w:p>
        </w:tc>
        <w:tc>
          <w:tcPr>
            <w:tcW w:w="1631" w:type="dxa"/>
            <w:vAlign w:val="center"/>
          </w:tcPr>
          <w:p w:rsidR="009F5F93" w:rsidRPr="00993F03" w:rsidRDefault="009F5F93" w:rsidP="00003348">
            <w:pPr>
              <w:jc w:val="center"/>
              <w:rPr>
                <w:sz w:val="18"/>
                <w:szCs w:val="18"/>
              </w:rPr>
            </w:pPr>
            <w:r w:rsidRPr="00993F03">
              <w:rPr>
                <w:sz w:val="18"/>
                <w:szCs w:val="18"/>
              </w:rPr>
              <w:t>0,5</w:t>
            </w:r>
          </w:p>
        </w:tc>
      </w:tr>
      <w:tr w:rsidR="009F5F93" w:rsidRPr="00993F03" w:rsidTr="00003348">
        <w:trPr>
          <w:cantSplit/>
        </w:trPr>
        <w:tc>
          <w:tcPr>
            <w:tcW w:w="2235" w:type="dxa"/>
            <w:vAlign w:val="center"/>
          </w:tcPr>
          <w:p w:rsidR="009F5F93" w:rsidRPr="00993F03" w:rsidRDefault="009F5F93" w:rsidP="00003348">
            <w:pPr>
              <w:jc w:val="left"/>
              <w:rPr>
                <w:b/>
                <w:sz w:val="18"/>
                <w:szCs w:val="18"/>
              </w:rPr>
            </w:pPr>
            <w:r w:rsidRPr="00993F03">
              <w:rPr>
                <w:b/>
                <w:sz w:val="18"/>
                <w:szCs w:val="18"/>
              </w:rPr>
              <w:t>Cloroattivo libero</w:t>
            </w:r>
          </w:p>
        </w:tc>
        <w:tc>
          <w:tcPr>
            <w:tcW w:w="906" w:type="dxa"/>
            <w:vAlign w:val="center"/>
          </w:tcPr>
          <w:p w:rsidR="009F5F93" w:rsidRPr="00993F03" w:rsidRDefault="009F5F93" w:rsidP="00003348">
            <w:pPr>
              <w:jc w:val="center"/>
            </w:pPr>
            <w:r w:rsidRPr="00993F03">
              <w:rPr>
                <w:sz w:val="18"/>
                <w:szCs w:val="18"/>
              </w:rPr>
              <w:t>mg/l</w:t>
            </w:r>
          </w:p>
        </w:tc>
        <w:tc>
          <w:tcPr>
            <w:tcW w:w="992" w:type="dxa"/>
            <w:vAlign w:val="center"/>
          </w:tcPr>
          <w:p w:rsidR="009F5F93" w:rsidRPr="00993F03" w:rsidRDefault="009F5F93" w:rsidP="00003348">
            <w:pPr>
              <w:jc w:val="center"/>
              <w:rPr>
                <w:sz w:val="18"/>
                <w:szCs w:val="18"/>
              </w:rPr>
            </w:pPr>
            <w:r w:rsidRPr="00993F03">
              <w:rPr>
                <w:sz w:val="18"/>
                <w:szCs w:val="18"/>
              </w:rPr>
              <w:t>&lt;0,01</w:t>
            </w:r>
          </w:p>
        </w:tc>
        <w:tc>
          <w:tcPr>
            <w:tcW w:w="1107" w:type="dxa"/>
            <w:vAlign w:val="center"/>
          </w:tcPr>
          <w:p w:rsidR="009F5F93" w:rsidRPr="00993F03" w:rsidRDefault="009F5F93" w:rsidP="00003348">
            <w:pPr>
              <w:jc w:val="center"/>
            </w:pPr>
            <w:r w:rsidRPr="00993F03">
              <w:rPr>
                <w:sz w:val="18"/>
                <w:szCs w:val="18"/>
              </w:rPr>
              <w:t>&lt;0,01</w:t>
            </w:r>
          </w:p>
        </w:tc>
        <w:tc>
          <w:tcPr>
            <w:tcW w:w="1097" w:type="dxa"/>
            <w:vAlign w:val="center"/>
          </w:tcPr>
          <w:p w:rsidR="009F5F93" w:rsidRPr="00993F03" w:rsidRDefault="009F5F93" w:rsidP="00003348">
            <w:pPr>
              <w:jc w:val="center"/>
            </w:pPr>
            <w:r w:rsidRPr="00993F03">
              <w:rPr>
                <w:sz w:val="18"/>
                <w:szCs w:val="18"/>
              </w:rPr>
              <w:t>&lt;0,01</w:t>
            </w:r>
          </w:p>
        </w:tc>
        <w:tc>
          <w:tcPr>
            <w:tcW w:w="1631" w:type="dxa"/>
            <w:vAlign w:val="center"/>
          </w:tcPr>
          <w:p w:rsidR="009F5F93" w:rsidRPr="00993F03" w:rsidRDefault="009F5F93" w:rsidP="00003348">
            <w:pPr>
              <w:jc w:val="center"/>
              <w:rPr>
                <w:sz w:val="18"/>
                <w:szCs w:val="18"/>
              </w:rPr>
            </w:pPr>
            <w:r w:rsidRPr="00993F03">
              <w:rPr>
                <w:sz w:val="18"/>
                <w:szCs w:val="18"/>
              </w:rPr>
              <w:t>0,2</w:t>
            </w:r>
          </w:p>
        </w:tc>
      </w:tr>
      <w:tr w:rsidR="009F5F93" w:rsidRPr="00993F03" w:rsidTr="00003348">
        <w:trPr>
          <w:cantSplit/>
        </w:trPr>
        <w:tc>
          <w:tcPr>
            <w:tcW w:w="2235" w:type="dxa"/>
            <w:vAlign w:val="center"/>
          </w:tcPr>
          <w:p w:rsidR="009F5F93" w:rsidRPr="00993F03" w:rsidRDefault="009F5F93" w:rsidP="00003348">
            <w:pPr>
              <w:jc w:val="left"/>
              <w:rPr>
                <w:b/>
                <w:sz w:val="18"/>
                <w:szCs w:val="18"/>
                <w:vertAlign w:val="superscript"/>
              </w:rPr>
            </w:pPr>
            <w:r w:rsidRPr="00993F03">
              <w:rPr>
                <w:b/>
                <w:sz w:val="18"/>
                <w:szCs w:val="18"/>
              </w:rPr>
              <w:t>Cl</w:t>
            </w:r>
            <w:r w:rsidRPr="00993F03">
              <w:rPr>
                <w:b/>
                <w:sz w:val="18"/>
                <w:szCs w:val="18"/>
                <w:vertAlign w:val="superscript"/>
              </w:rPr>
              <w:t>-</w:t>
            </w:r>
          </w:p>
        </w:tc>
        <w:tc>
          <w:tcPr>
            <w:tcW w:w="906" w:type="dxa"/>
            <w:vAlign w:val="center"/>
          </w:tcPr>
          <w:p w:rsidR="009F5F93" w:rsidRPr="00993F03" w:rsidRDefault="009F5F93" w:rsidP="00003348">
            <w:pPr>
              <w:jc w:val="center"/>
            </w:pPr>
            <w:r w:rsidRPr="00993F03">
              <w:rPr>
                <w:sz w:val="18"/>
                <w:szCs w:val="18"/>
              </w:rPr>
              <w:t>mg/l</w:t>
            </w:r>
          </w:p>
        </w:tc>
        <w:tc>
          <w:tcPr>
            <w:tcW w:w="992" w:type="dxa"/>
            <w:vAlign w:val="center"/>
          </w:tcPr>
          <w:p w:rsidR="009F5F93" w:rsidRPr="00993F03" w:rsidRDefault="009F5F93" w:rsidP="00003348">
            <w:pPr>
              <w:jc w:val="center"/>
              <w:rPr>
                <w:sz w:val="18"/>
                <w:szCs w:val="18"/>
              </w:rPr>
            </w:pPr>
            <w:r w:rsidRPr="00993F03">
              <w:rPr>
                <w:sz w:val="18"/>
                <w:szCs w:val="18"/>
              </w:rPr>
              <w:t>89,63</w:t>
            </w:r>
          </w:p>
        </w:tc>
        <w:tc>
          <w:tcPr>
            <w:tcW w:w="1107" w:type="dxa"/>
            <w:vAlign w:val="center"/>
          </w:tcPr>
          <w:p w:rsidR="009F5F93" w:rsidRPr="00993F03" w:rsidRDefault="009F5F93" w:rsidP="00003348">
            <w:pPr>
              <w:jc w:val="center"/>
              <w:rPr>
                <w:sz w:val="18"/>
                <w:szCs w:val="18"/>
              </w:rPr>
            </w:pPr>
            <w:r w:rsidRPr="00993F03">
              <w:rPr>
                <w:sz w:val="18"/>
                <w:szCs w:val="18"/>
              </w:rPr>
              <w:t>59,63</w:t>
            </w:r>
          </w:p>
        </w:tc>
        <w:tc>
          <w:tcPr>
            <w:tcW w:w="1097" w:type="dxa"/>
            <w:vAlign w:val="center"/>
          </w:tcPr>
          <w:p w:rsidR="009F5F93" w:rsidRPr="00993F03" w:rsidRDefault="009F5F93" w:rsidP="00003348">
            <w:pPr>
              <w:jc w:val="center"/>
              <w:rPr>
                <w:sz w:val="18"/>
                <w:szCs w:val="18"/>
              </w:rPr>
            </w:pPr>
            <w:r w:rsidRPr="00993F03">
              <w:rPr>
                <w:sz w:val="18"/>
                <w:szCs w:val="18"/>
              </w:rPr>
              <w:t>66,14</w:t>
            </w:r>
          </w:p>
        </w:tc>
        <w:tc>
          <w:tcPr>
            <w:tcW w:w="1631" w:type="dxa"/>
            <w:vAlign w:val="center"/>
          </w:tcPr>
          <w:p w:rsidR="009F5F93" w:rsidRPr="00993F03" w:rsidRDefault="009F5F93" w:rsidP="00003348">
            <w:pPr>
              <w:jc w:val="center"/>
              <w:rPr>
                <w:sz w:val="18"/>
                <w:szCs w:val="18"/>
              </w:rPr>
            </w:pPr>
            <w:r w:rsidRPr="00993F03">
              <w:rPr>
                <w:sz w:val="18"/>
                <w:szCs w:val="18"/>
              </w:rPr>
              <w:t>200</w:t>
            </w:r>
          </w:p>
        </w:tc>
      </w:tr>
      <w:tr w:rsidR="009F5F93" w:rsidRPr="00993F03" w:rsidTr="00003348">
        <w:trPr>
          <w:cantSplit/>
        </w:trPr>
        <w:tc>
          <w:tcPr>
            <w:tcW w:w="2235" w:type="dxa"/>
            <w:vAlign w:val="center"/>
          </w:tcPr>
          <w:p w:rsidR="009F5F93" w:rsidRPr="00993F03" w:rsidRDefault="009F5F93" w:rsidP="00003348">
            <w:pPr>
              <w:jc w:val="left"/>
              <w:rPr>
                <w:b/>
                <w:sz w:val="18"/>
                <w:szCs w:val="18"/>
                <w:vertAlign w:val="superscript"/>
              </w:rPr>
            </w:pPr>
            <w:r w:rsidRPr="00993F03">
              <w:rPr>
                <w:b/>
                <w:sz w:val="18"/>
                <w:szCs w:val="18"/>
              </w:rPr>
              <w:t>F</w:t>
            </w:r>
            <w:r w:rsidRPr="00993F03">
              <w:rPr>
                <w:b/>
                <w:sz w:val="18"/>
                <w:szCs w:val="18"/>
                <w:vertAlign w:val="superscript"/>
              </w:rPr>
              <w:t>-</w:t>
            </w:r>
          </w:p>
        </w:tc>
        <w:tc>
          <w:tcPr>
            <w:tcW w:w="906" w:type="dxa"/>
            <w:vAlign w:val="center"/>
          </w:tcPr>
          <w:p w:rsidR="009F5F93" w:rsidRPr="00993F03" w:rsidRDefault="009F5F93" w:rsidP="00003348">
            <w:pPr>
              <w:jc w:val="center"/>
            </w:pPr>
            <w:r w:rsidRPr="00993F03">
              <w:rPr>
                <w:sz w:val="18"/>
                <w:szCs w:val="18"/>
              </w:rPr>
              <w:t>mg/l</w:t>
            </w:r>
          </w:p>
        </w:tc>
        <w:tc>
          <w:tcPr>
            <w:tcW w:w="992" w:type="dxa"/>
            <w:vAlign w:val="center"/>
          </w:tcPr>
          <w:p w:rsidR="009F5F93" w:rsidRPr="00993F03" w:rsidRDefault="009F5F93" w:rsidP="00003348">
            <w:pPr>
              <w:jc w:val="center"/>
              <w:rPr>
                <w:sz w:val="18"/>
                <w:szCs w:val="18"/>
              </w:rPr>
            </w:pPr>
            <w:r w:rsidRPr="00993F03">
              <w:rPr>
                <w:sz w:val="18"/>
                <w:szCs w:val="18"/>
              </w:rPr>
              <w:t>0,21</w:t>
            </w:r>
          </w:p>
        </w:tc>
        <w:tc>
          <w:tcPr>
            <w:tcW w:w="1107" w:type="dxa"/>
            <w:vAlign w:val="center"/>
          </w:tcPr>
          <w:p w:rsidR="009F5F93" w:rsidRPr="00993F03" w:rsidRDefault="009F5F93" w:rsidP="00003348">
            <w:pPr>
              <w:jc w:val="center"/>
              <w:rPr>
                <w:sz w:val="18"/>
                <w:szCs w:val="18"/>
              </w:rPr>
            </w:pPr>
            <w:r w:rsidRPr="00993F03">
              <w:rPr>
                <w:sz w:val="18"/>
                <w:szCs w:val="18"/>
              </w:rPr>
              <w:t>0,15</w:t>
            </w:r>
          </w:p>
        </w:tc>
        <w:tc>
          <w:tcPr>
            <w:tcW w:w="1097" w:type="dxa"/>
            <w:vAlign w:val="center"/>
          </w:tcPr>
          <w:p w:rsidR="009F5F93" w:rsidRPr="00993F03" w:rsidRDefault="009F5F93" w:rsidP="00003348">
            <w:pPr>
              <w:jc w:val="center"/>
              <w:rPr>
                <w:sz w:val="18"/>
                <w:szCs w:val="18"/>
              </w:rPr>
            </w:pPr>
            <w:r w:rsidRPr="00993F03">
              <w:rPr>
                <w:sz w:val="18"/>
                <w:szCs w:val="18"/>
              </w:rPr>
              <w:t>0,19</w:t>
            </w:r>
          </w:p>
        </w:tc>
        <w:tc>
          <w:tcPr>
            <w:tcW w:w="1631" w:type="dxa"/>
            <w:vAlign w:val="center"/>
          </w:tcPr>
          <w:p w:rsidR="009F5F93" w:rsidRPr="00993F03" w:rsidRDefault="009F5F93" w:rsidP="00003348">
            <w:pPr>
              <w:jc w:val="center"/>
              <w:rPr>
                <w:sz w:val="18"/>
                <w:szCs w:val="18"/>
              </w:rPr>
            </w:pPr>
            <w:r w:rsidRPr="00993F03">
              <w:rPr>
                <w:sz w:val="18"/>
                <w:szCs w:val="18"/>
              </w:rPr>
              <w:t>1</w:t>
            </w:r>
          </w:p>
        </w:tc>
      </w:tr>
      <w:tr w:rsidR="009F5F93" w:rsidRPr="00993F03" w:rsidTr="00003348">
        <w:trPr>
          <w:cantSplit/>
        </w:trPr>
        <w:tc>
          <w:tcPr>
            <w:tcW w:w="2235" w:type="dxa"/>
            <w:vAlign w:val="center"/>
          </w:tcPr>
          <w:p w:rsidR="009F5F93" w:rsidRPr="00993F03" w:rsidRDefault="009F5F93" w:rsidP="00003348">
            <w:pPr>
              <w:jc w:val="left"/>
              <w:rPr>
                <w:b/>
                <w:sz w:val="18"/>
                <w:szCs w:val="18"/>
                <w:vertAlign w:val="superscript"/>
              </w:rPr>
            </w:pPr>
            <w:r w:rsidRPr="00993F03">
              <w:rPr>
                <w:b/>
                <w:sz w:val="18"/>
                <w:szCs w:val="18"/>
              </w:rPr>
              <w:t>S</w:t>
            </w:r>
            <w:r w:rsidRPr="00993F03">
              <w:rPr>
                <w:b/>
                <w:sz w:val="18"/>
                <w:szCs w:val="18"/>
                <w:vertAlign w:val="superscript"/>
              </w:rPr>
              <w:t>=</w:t>
            </w:r>
          </w:p>
        </w:tc>
        <w:tc>
          <w:tcPr>
            <w:tcW w:w="906" w:type="dxa"/>
            <w:vAlign w:val="center"/>
          </w:tcPr>
          <w:p w:rsidR="009F5F93" w:rsidRPr="00993F03" w:rsidRDefault="009F5F93" w:rsidP="00003348">
            <w:pPr>
              <w:jc w:val="center"/>
            </w:pPr>
            <w:r w:rsidRPr="00993F03">
              <w:rPr>
                <w:sz w:val="18"/>
                <w:szCs w:val="18"/>
              </w:rPr>
              <w:t>mg/l</w:t>
            </w:r>
          </w:p>
        </w:tc>
        <w:tc>
          <w:tcPr>
            <w:tcW w:w="992" w:type="dxa"/>
            <w:vAlign w:val="center"/>
          </w:tcPr>
          <w:p w:rsidR="009F5F93" w:rsidRPr="00993F03" w:rsidRDefault="009F5F93" w:rsidP="00003348">
            <w:pPr>
              <w:jc w:val="center"/>
              <w:rPr>
                <w:sz w:val="18"/>
                <w:szCs w:val="18"/>
              </w:rPr>
            </w:pPr>
            <w:r w:rsidRPr="00993F03">
              <w:rPr>
                <w:sz w:val="18"/>
                <w:szCs w:val="18"/>
              </w:rPr>
              <w:t>&lt;0,01</w:t>
            </w:r>
          </w:p>
        </w:tc>
        <w:tc>
          <w:tcPr>
            <w:tcW w:w="1107" w:type="dxa"/>
            <w:vAlign w:val="center"/>
          </w:tcPr>
          <w:p w:rsidR="009F5F93" w:rsidRPr="00993F03" w:rsidRDefault="009F5F93" w:rsidP="00003348">
            <w:pPr>
              <w:jc w:val="center"/>
            </w:pPr>
            <w:r w:rsidRPr="00993F03">
              <w:rPr>
                <w:sz w:val="18"/>
                <w:szCs w:val="18"/>
              </w:rPr>
              <w:t>&lt;0,01</w:t>
            </w:r>
          </w:p>
        </w:tc>
        <w:tc>
          <w:tcPr>
            <w:tcW w:w="1097" w:type="dxa"/>
            <w:vAlign w:val="center"/>
          </w:tcPr>
          <w:p w:rsidR="009F5F93" w:rsidRPr="00993F03" w:rsidRDefault="009F5F93" w:rsidP="00003348">
            <w:pPr>
              <w:jc w:val="center"/>
            </w:pPr>
            <w:r w:rsidRPr="00993F03">
              <w:rPr>
                <w:sz w:val="18"/>
                <w:szCs w:val="18"/>
              </w:rPr>
              <w:t>&lt;0,01</w:t>
            </w:r>
          </w:p>
        </w:tc>
        <w:tc>
          <w:tcPr>
            <w:tcW w:w="1631" w:type="dxa"/>
            <w:vAlign w:val="center"/>
          </w:tcPr>
          <w:p w:rsidR="009F5F93" w:rsidRPr="00993F03" w:rsidRDefault="009F5F93" w:rsidP="00003348">
            <w:pPr>
              <w:jc w:val="center"/>
              <w:rPr>
                <w:sz w:val="18"/>
                <w:szCs w:val="18"/>
              </w:rPr>
            </w:pPr>
            <w:r w:rsidRPr="00993F03">
              <w:rPr>
                <w:sz w:val="18"/>
                <w:szCs w:val="18"/>
              </w:rPr>
              <w:t>0,5</w:t>
            </w:r>
          </w:p>
        </w:tc>
      </w:tr>
      <w:tr w:rsidR="009F5F93" w:rsidRPr="00993F03" w:rsidTr="00003348">
        <w:trPr>
          <w:cantSplit/>
        </w:trPr>
        <w:tc>
          <w:tcPr>
            <w:tcW w:w="2235" w:type="dxa"/>
            <w:vAlign w:val="center"/>
          </w:tcPr>
          <w:p w:rsidR="009F5F93" w:rsidRPr="00993F03" w:rsidRDefault="009F5F93" w:rsidP="00003348">
            <w:pPr>
              <w:jc w:val="left"/>
              <w:rPr>
                <w:b/>
                <w:sz w:val="18"/>
                <w:szCs w:val="18"/>
              </w:rPr>
            </w:pPr>
            <w:r w:rsidRPr="00993F03">
              <w:rPr>
                <w:b/>
                <w:sz w:val="18"/>
                <w:szCs w:val="18"/>
              </w:rPr>
              <w:t>SO3</w:t>
            </w:r>
            <w:r w:rsidRPr="00993F03">
              <w:rPr>
                <w:b/>
                <w:sz w:val="18"/>
                <w:szCs w:val="18"/>
                <w:vertAlign w:val="superscript"/>
              </w:rPr>
              <w:t>=</w:t>
            </w:r>
          </w:p>
        </w:tc>
        <w:tc>
          <w:tcPr>
            <w:tcW w:w="906" w:type="dxa"/>
            <w:vAlign w:val="center"/>
          </w:tcPr>
          <w:p w:rsidR="009F5F93" w:rsidRPr="00993F03" w:rsidRDefault="009F5F93" w:rsidP="00003348">
            <w:pPr>
              <w:jc w:val="center"/>
            </w:pPr>
            <w:r w:rsidRPr="00993F03">
              <w:rPr>
                <w:sz w:val="18"/>
                <w:szCs w:val="18"/>
              </w:rPr>
              <w:t>mg/l</w:t>
            </w:r>
          </w:p>
        </w:tc>
        <w:tc>
          <w:tcPr>
            <w:tcW w:w="992" w:type="dxa"/>
            <w:vAlign w:val="center"/>
          </w:tcPr>
          <w:p w:rsidR="009F5F93" w:rsidRPr="00993F03" w:rsidRDefault="009F5F93" w:rsidP="00003348">
            <w:pPr>
              <w:jc w:val="center"/>
              <w:rPr>
                <w:sz w:val="18"/>
                <w:szCs w:val="18"/>
              </w:rPr>
            </w:pPr>
            <w:r w:rsidRPr="00993F03">
              <w:rPr>
                <w:sz w:val="18"/>
                <w:szCs w:val="18"/>
              </w:rPr>
              <w:t>&lt;0,01</w:t>
            </w:r>
          </w:p>
        </w:tc>
        <w:tc>
          <w:tcPr>
            <w:tcW w:w="1107" w:type="dxa"/>
            <w:vAlign w:val="center"/>
          </w:tcPr>
          <w:p w:rsidR="009F5F93" w:rsidRPr="00993F03" w:rsidRDefault="009F5F93" w:rsidP="00003348">
            <w:pPr>
              <w:jc w:val="center"/>
            </w:pPr>
            <w:r w:rsidRPr="00993F03">
              <w:rPr>
                <w:sz w:val="18"/>
                <w:szCs w:val="18"/>
              </w:rPr>
              <w:t>&lt;0,01</w:t>
            </w:r>
          </w:p>
        </w:tc>
        <w:tc>
          <w:tcPr>
            <w:tcW w:w="1097" w:type="dxa"/>
            <w:vAlign w:val="center"/>
          </w:tcPr>
          <w:p w:rsidR="009F5F93" w:rsidRPr="00993F03" w:rsidRDefault="009F5F93" w:rsidP="00003348">
            <w:pPr>
              <w:jc w:val="center"/>
            </w:pPr>
            <w:r w:rsidRPr="00993F03">
              <w:rPr>
                <w:sz w:val="18"/>
                <w:szCs w:val="18"/>
              </w:rPr>
              <w:t>&lt;0,01</w:t>
            </w:r>
          </w:p>
        </w:tc>
        <w:tc>
          <w:tcPr>
            <w:tcW w:w="1631" w:type="dxa"/>
            <w:vAlign w:val="center"/>
          </w:tcPr>
          <w:p w:rsidR="009F5F93" w:rsidRPr="00993F03" w:rsidRDefault="009F5F93" w:rsidP="00003348">
            <w:pPr>
              <w:jc w:val="center"/>
              <w:rPr>
                <w:sz w:val="18"/>
                <w:szCs w:val="18"/>
              </w:rPr>
            </w:pPr>
            <w:r w:rsidRPr="00993F03">
              <w:rPr>
                <w:sz w:val="18"/>
                <w:szCs w:val="18"/>
              </w:rPr>
              <w:t>0,5</w:t>
            </w:r>
          </w:p>
        </w:tc>
      </w:tr>
      <w:tr w:rsidR="009F5F93" w:rsidRPr="00993F03" w:rsidTr="00003348">
        <w:trPr>
          <w:cantSplit/>
        </w:trPr>
        <w:tc>
          <w:tcPr>
            <w:tcW w:w="2235" w:type="dxa"/>
            <w:vAlign w:val="center"/>
          </w:tcPr>
          <w:p w:rsidR="009F5F93" w:rsidRPr="00993F03" w:rsidRDefault="009F5F93" w:rsidP="00003348">
            <w:pPr>
              <w:jc w:val="left"/>
              <w:rPr>
                <w:b/>
                <w:sz w:val="18"/>
                <w:szCs w:val="18"/>
              </w:rPr>
            </w:pPr>
            <w:r w:rsidRPr="00993F03">
              <w:rPr>
                <w:b/>
                <w:sz w:val="18"/>
                <w:szCs w:val="18"/>
              </w:rPr>
              <w:t>SO4</w:t>
            </w:r>
            <w:r w:rsidRPr="00993F03">
              <w:rPr>
                <w:b/>
                <w:sz w:val="18"/>
                <w:szCs w:val="18"/>
                <w:vertAlign w:val="superscript"/>
              </w:rPr>
              <w:t>=</w:t>
            </w:r>
          </w:p>
        </w:tc>
        <w:tc>
          <w:tcPr>
            <w:tcW w:w="906" w:type="dxa"/>
            <w:vAlign w:val="center"/>
          </w:tcPr>
          <w:p w:rsidR="009F5F93" w:rsidRPr="00993F03" w:rsidRDefault="009F5F93" w:rsidP="00003348">
            <w:pPr>
              <w:jc w:val="center"/>
            </w:pPr>
            <w:r w:rsidRPr="00993F03">
              <w:rPr>
                <w:sz w:val="18"/>
                <w:szCs w:val="18"/>
              </w:rPr>
              <w:t>mg/l</w:t>
            </w:r>
          </w:p>
        </w:tc>
        <w:tc>
          <w:tcPr>
            <w:tcW w:w="992" w:type="dxa"/>
            <w:vAlign w:val="center"/>
          </w:tcPr>
          <w:p w:rsidR="009F5F93" w:rsidRPr="00993F03" w:rsidRDefault="009F5F93" w:rsidP="00003348">
            <w:pPr>
              <w:jc w:val="center"/>
              <w:rPr>
                <w:sz w:val="18"/>
                <w:szCs w:val="18"/>
              </w:rPr>
            </w:pPr>
            <w:r w:rsidRPr="00993F03">
              <w:rPr>
                <w:sz w:val="18"/>
                <w:szCs w:val="18"/>
              </w:rPr>
              <w:t>106,29</w:t>
            </w:r>
          </w:p>
        </w:tc>
        <w:tc>
          <w:tcPr>
            <w:tcW w:w="1107" w:type="dxa"/>
            <w:vAlign w:val="center"/>
          </w:tcPr>
          <w:p w:rsidR="009F5F93" w:rsidRPr="00993F03" w:rsidRDefault="009F5F93" w:rsidP="00003348">
            <w:pPr>
              <w:jc w:val="center"/>
              <w:rPr>
                <w:sz w:val="18"/>
                <w:szCs w:val="18"/>
              </w:rPr>
            </w:pPr>
            <w:r w:rsidRPr="00993F03">
              <w:rPr>
                <w:sz w:val="18"/>
                <w:szCs w:val="18"/>
              </w:rPr>
              <w:t>81,69</w:t>
            </w:r>
          </w:p>
        </w:tc>
        <w:tc>
          <w:tcPr>
            <w:tcW w:w="1097" w:type="dxa"/>
            <w:vAlign w:val="center"/>
          </w:tcPr>
          <w:p w:rsidR="009F5F93" w:rsidRPr="00993F03" w:rsidRDefault="009F5F93" w:rsidP="00003348">
            <w:pPr>
              <w:jc w:val="center"/>
              <w:rPr>
                <w:sz w:val="18"/>
                <w:szCs w:val="18"/>
              </w:rPr>
            </w:pPr>
            <w:r w:rsidRPr="00993F03">
              <w:rPr>
                <w:sz w:val="18"/>
                <w:szCs w:val="18"/>
              </w:rPr>
              <w:t>72,69</w:t>
            </w:r>
          </w:p>
        </w:tc>
        <w:tc>
          <w:tcPr>
            <w:tcW w:w="1631" w:type="dxa"/>
            <w:vAlign w:val="center"/>
          </w:tcPr>
          <w:p w:rsidR="009F5F93" w:rsidRPr="00993F03" w:rsidRDefault="009F5F93" w:rsidP="00003348">
            <w:pPr>
              <w:jc w:val="center"/>
              <w:rPr>
                <w:sz w:val="18"/>
                <w:szCs w:val="18"/>
              </w:rPr>
            </w:pPr>
            <w:r w:rsidRPr="00993F03">
              <w:rPr>
                <w:sz w:val="18"/>
                <w:szCs w:val="18"/>
              </w:rPr>
              <w:t>500</w:t>
            </w:r>
          </w:p>
        </w:tc>
      </w:tr>
      <w:tr w:rsidR="009F5F93" w:rsidRPr="00993F03" w:rsidTr="00003348">
        <w:trPr>
          <w:cantSplit/>
        </w:trPr>
        <w:tc>
          <w:tcPr>
            <w:tcW w:w="2235" w:type="dxa"/>
            <w:vAlign w:val="center"/>
          </w:tcPr>
          <w:p w:rsidR="009F5F93" w:rsidRPr="00993F03" w:rsidRDefault="009F5F93" w:rsidP="00003348">
            <w:pPr>
              <w:jc w:val="left"/>
              <w:rPr>
                <w:b/>
                <w:sz w:val="18"/>
                <w:szCs w:val="18"/>
                <w:vertAlign w:val="superscript"/>
              </w:rPr>
            </w:pPr>
            <w:r w:rsidRPr="00993F03">
              <w:rPr>
                <w:b/>
                <w:sz w:val="18"/>
                <w:szCs w:val="18"/>
              </w:rPr>
              <w:t>CN</w:t>
            </w:r>
            <w:r w:rsidRPr="00993F03">
              <w:rPr>
                <w:b/>
                <w:sz w:val="18"/>
                <w:szCs w:val="18"/>
                <w:vertAlign w:val="superscript"/>
              </w:rPr>
              <w:t>-</w:t>
            </w:r>
          </w:p>
        </w:tc>
        <w:tc>
          <w:tcPr>
            <w:tcW w:w="906" w:type="dxa"/>
            <w:vAlign w:val="center"/>
          </w:tcPr>
          <w:p w:rsidR="009F5F93" w:rsidRPr="00993F03" w:rsidRDefault="009F5F93" w:rsidP="00003348">
            <w:pPr>
              <w:jc w:val="center"/>
            </w:pPr>
            <w:r w:rsidRPr="00993F03">
              <w:rPr>
                <w:sz w:val="18"/>
                <w:szCs w:val="18"/>
              </w:rPr>
              <w:t>mg/l</w:t>
            </w:r>
          </w:p>
        </w:tc>
        <w:tc>
          <w:tcPr>
            <w:tcW w:w="992" w:type="dxa"/>
            <w:vAlign w:val="center"/>
          </w:tcPr>
          <w:p w:rsidR="009F5F93" w:rsidRPr="00993F03" w:rsidRDefault="009F5F93" w:rsidP="00003348">
            <w:pPr>
              <w:jc w:val="center"/>
              <w:rPr>
                <w:sz w:val="18"/>
                <w:szCs w:val="18"/>
              </w:rPr>
            </w:pPr>
            <w:r w:rsidRPr="00993F03">
              <w:rPr>
                <w:sz w:val="18"/>
                <w:szCs w:val="18"/>
              </w:rPr>
              <w:t>&lt;0,01</w:t>
            </w:r>
          </w:p>
        </w:tc>
        <w:tc>
          <w:tcPr>
            <w:tcW w:w="1107" w:type="dxa"/>
            <w:vAlign w:val="center"/>
          </w:tcPr>
          <w:p w:rsidR="009F5F93" w:rsidRPr="00993F03" w:rsidRDefault="009F5F93" w:rsidP="00003348">
            <w:pPr>
              <w:jc w:val="center"/>
            </w:pPr>
            <w:r w:rsidRPr="00993F03">
              <w:rPr>
                <w:sz w:val="18"/>
                <w:szCs w:val="18"/>
              </w:rPr>
              <w:t>&lt;0,01</w:t>
            </w:r>
          </w:p>
        </w:tc>
        <w:tc>
          <w:tcPr>
            <w:tcW w:w="1097" w:type="dxa"/>
            <w:vAlign w:val="center"/>
          </w:tcPr>
          <w:p w:rsidR="009F5F93" w:rsidRPr="00993F03" w:rsidRDefault="009F5F93" w:rsidP="00003348">
            <w:pPr>
              <w:jc w:val="center"/>
            </w:pPr>
            <w:r w:rsidRPr="00993F03">
              <w:rPr>
                <w:sz w:val="18"/>
                <w:szCs w:val="18"/>
              </w:rPr>
              <w:t>&lt;0,01</w:t>
            </w:r>
          </w:p>
        </w:tc>
        <w:tc>
          <w:tcPr>
            <w:tcW w:w="1631" w:type="dxa"/>
            <w:vAlign w:val="center"/>
          </w:tcPr>
          <w:p w:rsidR="009F5F93" w:rsidRPr="00993F03" w:rsidRDefault="009F5F93" w:rsidP="00003348">
            <w:pPr>
              <w:jc w:val="center"/>
              <w:rPr>
                <w:sz w:val="18"/>
                <w:szCs w:val="18"/>
              </w:rPr>
            </w:pPr>
            <w:r w:rsidRPr="00993F03">
              <w:rPr>
                <w:sz w:val="18"/>
                <w:szCs w:val="18"/>
              </w:rPr>
              <w:t>-</w:t>
            </w:r>
          </w:p>
        </w:tc>
      </w:tr>
      <w:tr w:rsidR="005B7C4F" w:rsidRPr="00993F03" w:rsidTr="00003348">
        <w:trPr>
          <w:cantSplit/>
        </w:trPr>
        <w:tc>
          <w:tcPr>
            <w:tcW w:w="2235" w:type="dxa"/>
            <w:vAlign w:val="center"/>
          </w:tcPr>
          <w:p w:rsidR="005B7C4F" w:rsidRPr="00993F03" w:rsidRDefault="005B7C4F" w:rsidP="00003348">
            <w:pPr>
              <w:jc w:val="left"/>
              <w:rPr>
                <w:b/>
                <w:sz w:val="18"/>
                <w:szCs w:val="18"/>
              </w:rPr>
            </w:pPr>
            <w:r w:rsidRPr="00993F03">
              <w:rPr>
                <w:b/>
                <w:sz w:val="18"/>
                <w:szCs w:val="18"/>
              </w:rPr>
              <w:t>Composti Organoalogenati Totali</w:t>
            </w:r>
          </w:p>
        </w:tc>
        <w:tc>
          <w:tcPr>
            <w:tcW w:w="906" w:type="dxa"/>
            <w:vAlign w:val="center"/>
          </w:tcPr>
          <w:p w:rsidR="005B7C4F" w:rsidRPr="00993F03" w:rsidRDefault="005B7C4F" w:rsidP="00003348">
            <w:pPr>
              <w:jc w:val="center"/>
            </w:pPr>
            <w:r w:rsidRPr="00993F03">
              <w:rPr>
                <w:sz w:val="18"/>
                <w:szCs w:val="18"/>
              </w:rPr>
              <w:t>mg/l</w:t>
            </w:r>
          </w:p>
        </w:tc>
        <w:tc>
          <w:tcPr>
            <w:tcW w:w="992" w:type="dxa"/>
            <w:vAlign w:val="center"/>
          </w:tcPr>
          <w:p w:rsidR="005B7C4F" w:rsidRPr="00993F03" w:rsidRDefault="005B7C4F" w:rsidP="00003348">
            <w:pPr>
              <w:jc w:val="center"/>
              <w:rPr>
                <w:sz w:val="18"/>
                <w:szCs w:val="18"/>
              </w:rPr>
            </w:pPr>
            <w:r w:rsidRPr="00993F03">
              <w:rPr>
                <w:sz w:val="18"/>
                <w:szCs w:val="18"/>
              </w:rPr>
              <w:t>&lt;0,0001</w:t>
            </w:r>
          </w:p>
        </w:tc>
        <w:tc>
          <w:tcPr>
            <w:tcW w:w="1107" w:type="dxa"/>
            <w:vAlign w:val="center"/>
          </w:tcPr>
          <w:p w:rsidR="005B7C4F" w:rsidRPr="00993F03" w:rsidRDefault="005B7C4F" w:rsidP="00003348">
            <w:pPr>
              <w:jc w:val="center"/>
              <w:rPr>
                <w:sz w:val="18"/>
                <w:szCs w:val="18"/>
              </w:rPr>
            </w:pPr>
            <w:r w:rsidRPr="00993F03">
              <w:rPr>
                <w:sz w:val="18"/>
                <w:szCs w:val="18"/>
              </w:rPr>
              <w:t>&lt;0,0001</w:t>
            </w:r>
          </w:p>
        </w:tc>
        <w:tc>
          <w:tcPr>
            <w:tcW w:w="1097" w:type="dxa"/>
            <w:vAlign w:val="center"/>
          </w:tcPr>
          <w:p w:rsidR="005B7C4F" w:rsidRPr="00993F03" w:rsidRDefault="005B7C4F" w:rsidP="00003348">
            <w:pPr>
              <w:jc w:val="center"/>
              <w:rPr>
                <w:sz w:val="18"/>
                <w:szCs w:val="18"/>
              </w:rPr>
            </w:pPr>
            <w:r w:rsidRPr="00993F03">
              <w:rPr>
                <w:sz w:val="18"/>
                <w:szCs w:val="18"/>
              </w:rPr>
              <w:t>&lt;0,0001</w:t>
            </w:r>
          </w:p>
        </w:tc>
        <w:tc>
          <w:tcPr>
            <w:tcW w:w="1631" w:type="dxa"/>
            <w:vAlign w:val="center"/>
          </w:tcPr>
          <w:p w:rsidR="005B7C4F" w:rsidRPr="00993F03" w:rsidRDefault="005B7C4F" w:rsidP="00003348">
            <w:pPr>
              <w:jc w:val="center"/>
              <w:rPr>
                <w:sz w:val="18"/>
                <w:szCs w:val="18"/>
              </w:rPr>
            </w:pPr>
            <w:r w:rsidRPr="00993F03">
              <w:rPr>
                <w:sz w:val="18"/>
                <w:szCs w:val="18"/>
              </w:rPr>
              <w:t>-</w:t>
            </w:r>
          </w:p>
        </w:tc>
      </w:tr>
      <w:tr w:rsidR="005B7C4F" w:rsidRPr="00993F03" w:rsidTr="00003348">
        <w:trPr>
          <w:cantSplit/>
        </w:trPr>
        <w:tc>
          <w:tcPr>
            <w:tcW w:w="2235" w:type="dxa"/>
            <w:vAlign w:val="center"/>
          </w:tcPr>
          <w:p w:rsidR="005B7C4F" w:rsidRPr="00993F03" w:rsidRDefault="005B7C4F" w:rsidP="00003348">
            <w:pPr>
              <w:jc w:val="left"/>
              <w:rPr>
                <w:b/>
                <w:sz w:val="18"/>
                <w:szCs w:val="18"/>
              </w:rPr>
            </w:pPr>
            <w:r w:rsidRPr="00993F03">
              <w:rPr>
                <w:b/>
                <w:sz w:val="18"/>
                <w:szCs w:val="18"/>
              </w:rPr>
              <w:t>Solventi Organici Aromatici Totali</w:t>
            </w:r>
          </w:p>
        </w:tc>
        <w:tc>
          <w:tcPr>
            <w:tcW w:w="906" w:type="dxa"/>
            <w:vAlign w:val="center"/>
          </w:tcPr>
          <w:p w:rsidR="005B7C4F" w:rsidRPr="00993F03" w:rsidRDefault="005B7C4F" w:rsidP="00003348">
            <w:pPr>
              <w:jc w:val="center"/>
            </w:pPr>
            <w:r w:rsidRPr="00993F03">
              <w:rPr>
                <w:sz w:val="18"/>
                <w:szCs w:val="18"/>
              </w:rPr>
              <w:t>mg/l</w:t>
            </w:r>
          </w:p>
        </w:tc>
        <w:tc>
          <w:tcPr>
            <w:tcW w:w="992" w:type="dxa"/>
            <w:vAlign w:val="center"/>
          </w:tcPr>
          <w:p w:rsidR="005B7C4F" w:rsidRPr="00993F03" w:rsidRDefault="005B7C4F" w:rsidP="00003348">
            <w:pPr>
              <w:jc w:val="center"/>
              <w:rPr>
                <w:sz w:val="18"/>
                <w:szCs w:val="18"/>
              </w:rPr>
            </w:pPr>
            <w:r w:rsidRPr="00993F03">
              <w:rPr>
                <w:sz w:val="18"/>
                <w:szCs w:val="18"/>
              </w:rPr>
              <w:t>&lt;0,0001</w:t>
            </w:r>
          </w:p>
        </w:tc>
        <w:tc>
          <w:tcPr>
            <w:tcW w:w="1107" w:type="dxa"/>
            <w:vAlign w:val="center"/>
          </w:tcPr>
          <w:p w:rsidR="005B7C4F" w:rsidRPr="00993F03" w:rsidRDefault="005B7C4F" w:rsidP="00003348">
            <w:pPr>
              <w:jc w:val="center"/>
              <w:rPr>
                <w:sz w:val="18"/>
                <w:szCs w:val="18"/>
              </w:rPr>
            </w:pPr>
            <w:r w:rsidRPr="00993F03">
              <w:rPr>
                <w:sz w:val="18"/>
                <w:szCs w:val="18"/>
              </w:rPr>
              <w:t>&lt;0,0001</w:t>
            </w:r>
          </w:p>
        </w:tc>
        <w:tc>
          <w:tcPr>
            <w:tcW w:w="1097" w:type="dxa"/>
            <w:vAlign w:val="center"/>
          </w:tcPr>
          <w:p w:rsidR="005B7C4F" w:rsidRPr="00993F03" w:rsidRDefault="005B7C4F" w:rsidP="00003348">
            <w:pPr>
              <w:jc w:val="center"/>
              <w:rPr>
                <w:sz w:val="18"/>
                <w:szCs w:val="18"/>
              </w:rPr>
            </w:pPr>
            <w:r w:rsidRPr="00993F03">
              <w:rPr>
                <w:sz w:val="18"/>
                <w:szCs w:val="18"/>
              </w:rPr>
              <w:t>&lt;0,0001</w:t>
            </w:r>
          </w:p>
        </w:tc>
        <w:tc>
          <w:tcPr>
            <w:tcW w:w="1631" w:type="dxa"/>
            <w:vAlign w:val="center"/>
          </w:tcPr>
          <w:p w:rsidR="005B7C4F" w:rsidRPr="00993F03" w:rsidRDefault="005B7C4F" w:rsidP="00003348">
            <w:pPr>
              <w:jc w:val="center"/>
              <w:rPr>
                <w:sz w:val="18"/>
                <w:szCs w:val="18"/>
              </w:rPr>
            </w:pPr>
            <w:r w:rsidRPr="00993F03">
              <w:rPr>
                <w:sz w:val="18"/>
                <w:szCs w:val="18"/>
              </w:rPr>
              <w:t>0,01</w:t>
            </w:r>
          </w:p>
        </w:tc>
      </w:tr>
      <w:tr w:rsidR="005B7C4F" w:rsidRPr="00993F03" w:rsidTr="00003348">
        <w:trPr>
          <w:cantSplit/>
        </w:trPr>
        <w:tc>
          <w:tcPr>
            <w:tcW w:w="2235" w:type="dxa"/>
            <w:vAlign w:val="center"/>
          </w:tcPr>
          <w:p w:rsidR="005B7C4F" w:rsidRPr="00993F03" w:rsidRDefault="005B7C4F" w:rsidP="00003348">
            <w:pPr>
              <w:jc w:val="left"/>
              <w:rPr>
                <w:b/>
                <w:sz w:val="18"/>
                <w:szCs w:val="18"/>
              </w:rPr>
            </w:pPr>
            <w:r w:rsidRPr="00993F03">
              <w:rPr>
                <w:b/>
                <w:sz w:val="18"/>
                <w:szCs w:val="18"/>
              </w:rPr>
              <w:t>Solventi Organici Azotati Totali</w:t>
            </w:r>
          </w:p>
        </w:tc>
        <w:tc>
          <w:tcPr>
            <w:tcW w:w="906" w:type="dxa"/>
            <w:vAlign w:val="center"/>
          </w:tcPr>
          <w:p w:rsidR="005B7C4F" w:rsidRPr="00993F03" w:rsidRDefault="005B7C4F" w:rsidP="00003348">
            <w:pPr>
              <w:jc w:val="center"/>
            </w:pPr>
            <w:r w:rsidRPr="00993F03">
              <w:rPr>
                <w:sz w:val="18"/>
                <w:szCs w:val="18"/>
              </w:rPr>
              <w:t>mg/l</w:t>
            </w:r>
          </w:p>
        </w:tc>
        <w:tc>
          <w:tcPr>
            <w:tcW w:w="992" w:type="dxa"/>
            <w:vAlign w:val="center"/>
          </w:tcPr>
          <w:p w:rsidR="005B7C4F" w:rsidRPr="00993F03" w:rsidRDefault="005B7C4F" w:rsidP="00003348">
            <w:pPr>
              <w:jc w:val="center"/>
              <w:rPr>
                <w:sz w:val="18"/>
                <w:szCs w:val="18"/>
              </w:rPr>
            </w:pPr>
            <w:r w:rsidRPr="00993F03">
              <w:rPr>
                <w:sz w:val="18"/>
                <w:szCs w:val="18"/>
              </w:rPr>
              <w:t>&lt;0,0001</w:t>
            </w:r>
          </w:p>
        </w:tc>
        <w:tc>
          <w:tcPr>
            <w:tcW w:w="1107" w:type="dxa"/>
            <w:vAlign w:val="center"/>
          </w:tcPr>
          <w:p w:rsidR="005B7C4F" w:rsidRPr="00993F03" w:rsidRDefault="005B7C4F" w:rsidP="00003348">
            <w:pPr>
              <w:jc w:val="center"/>
              <w:rPr>
                <w:sz w:val="18"/>
                <w:szCs w:val="18"/>
              </w:rPr>
            </w:pPr>
            <w:r w:rsidRPr="00993F03">
              <w:rPr>
                <w:sz w:val="18"/>
                <w:szCs w:val="18"/>
              </w:rPr>
              <w:t>&lt;0,0001</w:t>
            </w:r>
          </w:p>
        </w:tc>
        <w:tc>
          <w:tcPr>
            <w:tcW w:w="1097" w:type="dxa"/>
            <w:vAlign w:val="center"/>
          </w:tcPr>
          <w:p w:rsidR="005B7C4F" w:rsidRPr="00993F03" w:rsidRDefault="005B7C4F" w:rsidP="00003348">
            <w:pPr>
              <w:jc w:val="center"/>
              <w:rPr>
                <w:sz w:val="18"/>
                <w:szCs w:val="18"/>
              </w:rPr>
            </w:pPr>
            <w:r w:rsidRPr="00993F03">
              <w:rPr>
                <w:sz w:val="18"/>
                <w:szCs w:val="18"/>
              </w:rPr>
              <w:t>&lt;0,0001</w:t>
            </w:r>
          </w:p>
        </w:tc>
        <w:tc>
          <w:tcPr>
            <w:tcW w:w="1631" w:type="dxa"/>
            <w:vAlign w:val="center"/>
          </w:tcPr>
          <w:p w:rsidR="005B7C4F" w:rsidRPr="00993F03" w:rsidRDefault="005B7C4F" w:rsidP="00003348">
            <w:pPr>
              <w:jc w:val="center"/>
              <w:rPr>
                <w:sz w:val="18"/>
                <w:szCs w:val="18"/>
              </w:rPr>
            </w:pPr>
            <w:r w:rsidRPr="00993F03">
              <w:rPr>
                <w:sz w:val="18"/>
                <w:szCs w:val="18"/>
              </w:rPr>
              <w:t>0,01</w:t>
            </w:r>
          </w:p>
        </w:tc>
      </w:tr>
      <w:tr w:rsidR="005B7C4F" w:rsidRPr="00993F03" w:rsidTr="00003348">
        <w:trPr>
          <w:cantSplit/>
        </w:trPr>
        <w:tc>
          <w:tcPr>
            <w:tcW w:w="2235" w:type="dxa"/>
            <w:vAlign w:val="center"/>
          </w:tcPr>
          <w:p w:rsidR="005B7C4F" w:rsidRPr="00993F03" w:rsidRDefault="005B7C4F" w:rsidP="00003348">
            <w:pPr>
              <w:jc w:val="left"/>
              <w:rPr>
                <w:b/>
                <w:sz w:val="18"/>
                <w:szCs w:val="18"/>
              </w:rPr>
            </w:pPr>
            <w:r w:rsidRPr="00993F03">
              <w:rPr>
                <w:b/>
                <w:sz w:val="18"/>
                <w:szCs w:val="18"/>
              </w:rPr>
              <w:t>Solventi Organici Fosforati Totali</w:t>
            </w:r>
          </w:p>
        </w:tc>
        <w:tc>
          <w:tcPr>
            <w:tcW w:w="906" w:type="dxa"/>
            <w:vAlign w:val="center"/>
          </w:tcPr>
          <w:p w:rsidR="005B7C4F" w:rsidRPr="00993F03" w:rsidRDefault="005B7C4F" w:rsidP="00003348">
            <w:pPr>
              <w:jc w:val="center"/>
            </w:pPr>
            <w:r w:rsidRPr="00993F03">
              <w:rPr>
                <w:sz w:val="18"/>
                <w:szCs w:val="18"/>
              </w:rPr>
              <w:t>mg/l</w:t>
            </w:r>
          </w:p>
        </w:tc>
        <w:tc>
          <w:tcPr>
            <w:tcW w:w="992" w:type="dxa"/>
            <w:vAlign w:val="center"/>
          </w:tcPr>
          <w:p w:rsidR="005B7C4F" w:rsidRPr="00993F03" w:rsidRDefault="005B7C4F" w:rsidP="00003348">
            <w:pPr>
              <w:jc w:val="center"/>
              <w:rPr>
                <w:sz w:val="18"/>
                <w:szCs w:val="18"/>
              </w:rPr>
            </w:pPr>
            <w:r w:rsidRPr="00993F03">
              <w:rPr>
                <w:sz w:val="18"/>
                <w:szCs w:val="18"/>
              </w:rPr>
              <w:t>&lt;0,0001</w:t>
            </w:r>
          </w:p>
        </w:tc>
        <w:tc>
          <w:tcPr>
            <w:tcW w:w="1107" w:type="dxa"/>
            <w:vAlign w:val="center"/>
          </w:tcPr>
          <w:p w:rsidR="005B7C4F" w:rsidRPr="00993F03" w:rsidRDefault="005B7C4F" w:rsidP="00003348">
            <w:pPr>
              <w:jc w:val="center"/>
              <w:rPr>
                <w:sz w:val="18"/>
                <w:szCs w:val="18"/>
              </w:rPr>
            </w:pPr>
            <w:r w:rsidRPr="00993F03">
              <w:rPr>
                <w:sz w:val="18"/>
                <w:szCs w:val="18"/>
              </w:rPr>
              <w:t>&lt;0,0001</w:t>
            </w:r>
          </w:p>
        </w:tc>
        <w:tc>
          <w:tcPr>
            <w:tcW w:w="1097" w:type="dxa"/>
            <w:vAlign w:val="center"/>
          </w:tcPr>
          <w:p w:rsidR="005B7C4F" w:rsidRPr="00993F03" w:rsidRDefault="005B7C4F" w:rsidP="00003348">
            <w:pPr>
              <w:jc w:val="center"/>
              <w:rPr>
                <w:sz w:val="18"/>
                <w:szCs w:val="18"/>
              </w:rPr>
            </w:pPr>
            <w:r w:rsidRPr="00993F03">
              <w:rPr>
                <w:sz w:val="18"/>
                <w:szCs w:val="18"/>
              </w:rPr>
              <w:t>&lt;0,0001</w:t>
            </w:r>
          </w:p>
        </w:tc>
        <w:tc>
          <w:tcPr>
            <w:tcW w:w="1631" w:type="dxa"/>
            <w:vAlign w:val="center"/>
          </w:tcPr>
          <w:p w:rsidR="005B7C4F" w:rsidRPr="00993F03" w:rsidRDefault="005B7C4F" w:rsidP="00003348">
            <w:pPr>
              <w:jc w:val="center"/>
              <w:rPr>
                <w:sz w:val="18"/>
                <w:szCs w:val="18"/>
              </w:rPr>
            </w:pPr>
            <w:r w:rsidRPr="00993F03">
              <w:rPr>
                <w:sz w:val="18"/>
                <w:szCs w:val="18"/>
              </w:rPr>
              <w:t>-</w:t>
            </w:r>
          </w:p>
        </w:tc>
      </w:tr>
      <w:tr w:rsidR="005B7C4F" w:rsidRPr="00993F03" w:rsidTr="00003348">
        <w:trPr>
          <w:cantSplit/>
        </w:trPr>
        <w:tc>
          <w:tcPr>
            <w:tcW w:w="2235" w:type="dxa"/>
            <w:vAlign w:val="center"/>
          </w:tcPr>
          <w:p w:rsidR="005B7C4F" w:rsidRPr="00993F03" w:rsidRDefault="005B7C4F" w:rsidP="00003348">
            <w:pPr>
              <w:jc w:val="left"/>
              <w:rPr>
                <w:b/>
                <w:sz w:val="18"/>
                <w:szCs w:val="18"/>
              </w:rPr>
            </w:pPr>
            <w:r w:rsidRPr="00993F03">
              <w:rPr>
                <w:b/>
                <w:sz w:val="18"/>
                <w:szCs w:val="18"/>
              </w:rPr>
              <w:t>Solventi Organostannici Totali</w:t>
            </w:r>
          </w:p>
        </w:tc>
        <w:tc>
          <w:tcPr>
            <w:tcW w:w="906" w:type="dxa"/>
            <w:vAlign w:val="center"/>
          </w:tcPr>
          <w:p w:rsidR="005B7C4F" w:rsidRPr="00993F03" w:rsidRDefault="005B7C4F" w:rsidP="00003348">
            <w:pPr>
              <w:jc w:val="center"/>
            </w:pPr>
            <w:r w:rsidRPr="00993F03">
              <w:rPr>
                <w:sz w:val="18"/>
                <w:szCs w:val="18"/>
              </w:rPr>
              <w:t>mg/l</w:t>
            </w:r>
          </w:p>
        </w:tc>
        <w:tc>
          <w:tcPr>
            <w:tcW w:w="992" w:type="dxa"/>
            <w:vAlign w:val="center"/>
          </w:tcPr>
          <w:p w:rsidR="005B7C4F" w:rsidRPr="00993F03" w:rsidRDefault="005B7C4F" w:rsidP="00003348">
            <w:pPr>
              <w:jc w:val="center"/>
              <w:rPr>
                <w:sz w:val="18"/>
                <w:szCs w:val="18"/>
              </w:rPr>
            </w:pPr>
            <w:r w:rsidRPr="00993F03">
              <w:rPr>
                <w:sz w:val="18"/>
                <w:szCs w:val="18"/>
              </w:rPr>
              <w:t>&lt;0,0001</w:t>
            </w:r>
          </w:p>
        </w:tc>
        <w:tc>
          <w:tcPr>
            <w:tcW w:w="1107" w:type="dxa"/>
            <w:vAlign w:val="center"/>
          </w:tcPr>
          <w:p w:rsidR="005B7C4F" w:rsidRPr="00993F03" w:rsidRDefault="005B7C4F" w:rsidP="00003348">
            <w:pPr>
              <w:jc w:val="center"/>
              <w:rPr>
                <w:sz w:val="18"/>
                <w:szCs w:val="18"/>
              </w:rPr>
            </w:pPr>
            <w:r w:rsidRPr="00993F03">
              <w:rPr>
                <w:sz w:val="18"/>
                <w:szCs w:val="18"/>
              </w:rPr>
              <w:t>&lt;0,0001</w:t>
            </w:r>
          </w:p>
        </w:tc>
        <w:tc>
          <w:tcPr>
            <w:tcW w:w="1097" w:type="dxa"/>
            <w:vAlign w:val="center"/>
          </w:tcPr>
          <w:p w:rsidR="005B7C4F" w:rsidRPr="00993F03" w:rsidRDefault="005B7C4F" w:rsidP="00003348">
            <w:pPr>
              <w:jc w:val="center"/>
              <w:rPr>
                <w:sz w:val="18"/>
                <w:szCs w:val="18"/>
              </w:rPr>
            </w:pPr>
            <w:r w:rsidRPr="00993F03">
              <w:rPr>
                <w:sz w:val="18"/>
                <w:szCs w:val="18"/>
              </w:rPr>
              <w:t>&lt;0,0001</w:t>
            </w:r>
          </w:p>
        </w:tc>
        <w:tc>
          <w:tcPr>
            <w:tcW w:w="1631" w:type="dxa"/>
            <w:vAlign w:val="center"/>
          </w:tcPr>
          <w:p w:rsidR="005B7C4F" w:rsidRPr="00993F03" w:rsidRDefault="005B7C4F" w:rsidP="00003348">
            <w:pPr>
              <w:jc w:val="center"/>
              <w:rPr>
                <w:sz w:val="18"/>
                <w:szCs w:val="18"/>
              </w:rPr>
            </w:pPr>
            <w:r w:rsidRPr="00993F03">
              <w:rPr>
                <w:sz w:val="18"/>
                <w:szCs w:val="18"/>
              </w:rPr>
              <w:t>-</w:t>
            </w:r>
          </w:p>
        </w:tc>
      </w:tr>
      <w:tr w:rsidR="005B7C4F" w:rsidRPr="00993F03" w:rsidTr="00003348">
        <w:trPr>
          <w:cantSplit/>
        </w:trPr>
        <w:tc>
          <w:tcPr>
            <w:tcW w:w="2235" w:type="dxa"/>
            <w:vAlign w:val="center"/>
          </w:tcPr>
          <w:p w:rsidR="005B7C4F" w:rsidRPr="00993F03" w:rsidRDefault="005B7C4F" w:rsidP="00003348">
            <w:pPr>
              <w:jc w:val="left"/>
              <w:rPr>
                <w:b/>
                <w:sz w:val="18"/>
                <w:szCs w:val="18"/>
              </w:rPr>
            </w:pPr>
            <w:r w:rsidRPr="00993F03">
              <w:rPr>
                <w:b/>
                <w:sz w:val="18"/>
                <w:szCs w:val="18"/>
              </w:rPr>
              <w:t>Fenoli</w:t>
            </w:r>
          </w:p>
        </w:tc>
        <w:tc>
          <w:tcPr>
            <w:tcW w:w="906" w:type="dxa"/>
            <w:vAlign w:val="center"/>
          </w:tcPr>
          <w:p w:rsidR="005B7C4F" w:rsidRPr="00993F03" w:rsidRDefault="005B7C4F" w:rsidP="00003348">
            <w:pPr>
              <w:jc w:val="center"/>
            </w:pPr>
            <w:r w:rsidRPr="00993F03">
              <w:rPr>
                <w:sz w:val="18"/>
                <w:szCs w:val="18"/>
              </w:rPr>
              <w:t>mg/l</w:t>
            </w:r>
          </w:p>
        </w:tc>
        <w:tc>
          <w:tcPr>
            <w:tcW w:w="992" w:type="dxa"/>
            <w:vAlign w:val="center"/>
          </w:tcPr>
          <w:p w:rsidR="005B7C4F" w:rsidRPr="00993F03" w:rsidRDefault="005B7C4F" w:rsidP="00003348">
            <w:pPr>
              <w:jc w:val="center"/>
              <w:rPr>
                <w:sz w:val="18"/>
                <w:szCs w:val="18"/>
              </w:rPr>
            </w:pPr>
            <w:r w:rsidRPr="00993F03">
              <w:rPr>
                <w:sz w:val="18"/>
                <w:szCs w:val="18"/>
              </w:rPr>
              <w:t>&lt;0,0001</w:t>
            </w:r>
          </w:p>
        </w:tc>
        <w:tc>
          <w:tcPr>
            <w:tcW w:w="1107" w:type="dxa"/>
            <w:vAlign w:val="center"/>
          </w:tcPr>
          <w:p w:rsidR="005B7C4F" w:rsidRPr="00993F03" w:rsidRDefault="005B7C4F" w:rsidP="00003348">
            <w:pPr>
              <w:jc w:val="center"/>
              <w:rPr>
                <w:sz w:val="18"/>
                <w:szCs w:val="18"/>
              </w:rPr>
            </w:pPr>
            <w:r w:rsidRPr="00993F03">
              <w:rPr>
                <w:sz w:val="18"/>
                <w:szCs w:val="18"/>
              </w:rPr>
              <w:t>&lt;0,0001</w:t>
            </w:r>
          </w:p>
        </w:tc>
        <w:tc>
          <w:tcPr>
            <w:tcW w:w="1097" w:type="dxa"/>
            <w:vAlign w:val="center"/>
          </w:tcPr>
          <w:p w:rsidR="005B7C4F" w:rsidRPr="00993F03" w:rsidRDefault="005B7C4F" w:rsidP="00003348">
            <w:pPr>
              <w:jc w:val="center"/>
              <w:rPr>
                <w:sz w:val="18"/>
                <w:szCs w:val="18"/>
              </w:rPr>
            </w:pPr>
            <w:r w:rsidRPr="00993F03">
              <w:rPr>
                <w:sz w:val="18"/>
                <w:szCs w:val="18"/>
              </w:rPr>
              <w:t>&lt;0,0001</w:t>
            </w:r>
          </w:p>
        </w:tc>
        <w:tc>
          <w:tcPr>
            <w:tcW w:w="1631" w:type="dxa"/>
            <w:vAlign w:val="center"/>
          </w:tcPr>
          <w:p w:rsidR="005B7C4F" w:rsidRPr="00993F03" w:rsidRDefault="005B7C4F" w:rsidP="00003348">
            <w:pPr>
              <w:jc w:val="center"/>
              <w:rPr>
                <w:sz w:val="18"/>
                <w:szCs w:val="18"/>
              </w:rPr>
            </w:pPr>
            <w:r w:rsidRPr="00993F03">
              <w:rPr>
                <w:sz w:val="18"/>
                <w:szCs w:val="18"/>
              </w:rPr>
              <w:t>0,1</w:t>
            </w:r>
          </w:p>
        </w:tc>
      </w:tr>
      <w:tr w:rsidR="005B7C4F" w:rsidRPr="00993F03" w:rsidTr="00003348">
        <w:trPr>
          <w:cantSplit/>
        </w:trPr>
        <w:tc>
          <w:tcPr>
            <w:tcW w:w="2235" w:type="dxa"/>
            <w:vAlign w:val="center"/>
          </w:tcPr>
          <w:p w:rsidR="005B7C4F" w:rsidRPr="00993F03" w:rsidRDefault="005B7C4F" w:rsidP="00003348">
            <w:pPr>
              <w:jc w:val="left"/>
              <w:rPr>
                <w:b/>
                <w:sz w:val="18"/>
                <w:szCs w:val="18"/>
              </w:rPr>
            </w:pPr>
            <w:r w:rsidRPr="00993F03">
              <w:rPr>
                <w:b/>
                <w:sz w:val="18"/>
                <w:szCs w:val="18"/>
              </w:rPr>
              <w:t>Aldeidi</w:t>
            </w:r>
          </w:p>
        </w:tc>
        <w:tc>
          <w:tcPr>
            <w:tcW w:w="906" w:type="dxa"/>
            <w:vAlign w:val="center"/>
          </w:tcPr>
          <w:p w:rsidR="005B7C4F" w:rsidRPr="00993F03" w:rsidRDefault="005B7C4F" w:rsidP="00003348">
            <w:pPr>
              <w:jc w:val="center"/>
            </w:pPr>
            <w:r w:rsidRPr="00993F03">
              <w:rPr>
                <w:sz w:val="18"/>
                <w:szCs w:val="18"/>
              </w:rPr>
              <w:t>mg/l</w:t>
            </w:r>
          </w:p>
        </w:tc>
        <w:tc>
          <w:tcPr>
            <w:tcW w:w="992" w:type="dxa"/>
            <w:vAlign w:val="center"/>
          </w:tcPr>
          <w:p w:rsidR="005B7C4F" w:rsidRPr="00993F03" w:rsidRDefault="005B7C4F" w:rsidP="00003348">
            <w:pPr>
              <w:jc w:val="center"/>
              <w:rPr>
                <w:sz w:val="18"/>
                <w:szCs w:val="18"/>
              </w:rPr>
            </w:pPr>
            <w:r w:rsidRPr="00993F03">
              <w:rPr>
                <w:sz w:val="18"/>
                <w:szCs w:val="18"/>
              </w:rPr>
              <w:t>&lt;0,0001</w:t>
            </w:r>
          </w:p>
        </w:tc>
        <w:tc>
          <w:tcPr>
            <w:tcW w:w="1107" w:type="dxa"/>
            <w:vAlign w:val="center"/>
          </w:tcPr>
          <w:p w:rsidR="005B7C4F" w:rsidRPr="00993F03" w:rsidRDefault="005B7C4F" w:rsidP="00003348">
            <w:pPr>
              <w:jc w:val="center"/>
              <w:rPr>
                <w:sz w:val="18"/>
                <w:szCs w:val="18"/>
              </w:rPr>
            </w:pPr>
            <w:r w:rsidRPr="00993F03">
              <w:rPr>
                <w:sz w:val="18"/>
                <w:szCs w:val="18"/>
              </w:rPr>
              <w:t>&lt;0,0001</w:t>
            </w:r>
          </w:p>
        </w:tc>
        <w:tc>
          <w:tcPr>
            <w:tcW w:w="1097" w:type="dxa"/>
            <w:vAlign w:val="center"/>
          </w:tcPr>
          <w:p w:rsidR="005B7C4F" w:rsidRPr="00993F03" w:rsidRDefault="005B7C4F" w:rsidP="00003348">
            <w:pPr>
              <w:jc w:val="center"/>
              <w:rPr>
                <w:sz w:val="18"/>
                <w:szCs w:val="18"/>
              </w:rPr>
            </w:pPr>
            <w:r w:rsidRPr="00993F03">
              <w:rPr>
                <w:sz w:val="18"/>
                <w:szCs w:val="18"/>
              </w:rPr>
              <w:t>&lt;0,0001</w:t>
            </w:r>
          </w:p>
        </w:tc>
        <w:tc>
          <w:tcPr>
            <w:tcW w:w="1631" w:type="dxa"/>
            <w:vAlign w:val="center"/>
          </w:tcPr>
          <w:p w:rsidR="005B7C4F" w:rsidRPr="00993F03" w:rsidRDefault="005B7C4F" w:rsidP="00003348">
            <w:pPr>
              <w:jc w:val="center"/>
              <w:rPr>
                <w:sz w:val="18"/>
                <w:szCs w:val="18"/>
              </w:rPr>
            </w:pPr>
            <w:r w:rsidRPr="00993F03">
              <w:rPr>
                <w:sz w:val="18"/>
                <w:szCs w:val="18"/>
              </w:rPr>
              <w:t>0,5</w:t>
            </w:r>
          </w:p>
        </w:tc>
      </w:tr>
    </w:tbl>
    <w:p w:rsidR="000C50FA" w:rsidRPr="00993F03" w:rsidRDefault="000C50FA" w:rsidP="008B4B06"/>
    <w:p w:rsidR="008B4B06" w:rsidRPr="00993F03" w:rsidRDefault="008B4B06" w:rsidP="008B4B06">
      <w:pPr>
        <w:pStyle w:val="Titolo4STEAM"/>
      </w:pPr>
      <w:r w:rsidRPr="00993F03">
        <w:lastRenderedPageBreak/>
        <w:t>Rumore</w:t>
      </w:r>
    </w:p>
    <w:p w:rsidR="00BD3F47" w:rsidRPr="00993F03" w:rsidRDefault="00BD3F47" w:rsidP="00BD3F47">
      <w:r w:rsidRPr="00993F03">
        <w:t xml:space="preserve">Le principali sorgenti sonore presenti nella </w:t>
      </w:r>
      <w:r w:rsidRPr="00993F03">
        <w:rPr>
          <w:i/>
        </w:rPr>
        <w:t>Centrale</w:t>
      </w:r>
      <w:r w:rsidRPr="00993F03">
        <w:t>, durante il funzionamento nel periodo diurno, sono le seguenti:</w:t>
      </w:r>
    </w:p>
    <w:p w:rsidR="001E30B5" w:rsidRPr="00993F03" w:rsidRDefault="001E30B5" w:rsidP="001E30B5"/>
    <w:p w:rsidR="00BD3F47" w:rsidRPr="00993F03" w:rsidRDefault="00825B7F" w:rsidP="004C61D7">
      <w:pPr>
        <w:pStyle w:val="Puntoelenco2"/>
        <w:numPr>
          <w:ilvl w:val="0"/>
          <w:numId w:val="31"/>
        </w:numPr>
        <w:contextualSpacing w:val="0"/>
      </w:pPr>
      <w:r w:rsidRPr="00993F03">
        <w:t>Il</w:t>
      </w:r>
      <w:r w:rsidR="00BD3F47" w:rsidRPr="00993F03">
        <w:t xml:space="preserve"> gruppo turbina-alternatore;</w:t>
      </w:r>
    </w:p>
    <w:p w:rsidR="00BD3F47" w:rsidRPr="00993F03" w:rsidRDefault="00825B7F" w:rsidP="004C61D7">
      <w:pPr>
        <w:pStyle w:val="Puntoelenco2"/>
        <w:numPr>
          <w:ilvl w:val="0"/>
          <w:numId w:val="31"/>
        </w:numPr>
        <w:contextualSpacing w:val="0"/>
      </w:pPr>
      <w:r w:rsidRPr="00993F03">
        <w:t>I</w:t>
      </w:r>
      <w:r w:rsidR="00BD3F47" w:rsidRPr="00993F03">
        <w:t xml:space="preserve"> due ventilatori di alimentazione dell’aria al letto fluido;</w:t>
      </w:r>
    </w:p>
    <w:p w:rsidR="00BD3F47" w:rsidRPr="00993F03" w:rsidRDefault="00825B7F" w:rsidP="004C61D7">
      <w:pPr>
        <w:pStyle w:val="Puntoelenco2"/>
        <w:numPr>
          <w:ilvl w:val="0"/>
          <w:numId w:val="31"/>
        </w:numPr>
        <w:contextualSpacing w:val="0"/>
      </w:pPr>
      <w:r w:rsidRPr="00993F03">
        <w:t>Il</w:t>
      </w:r>
      <w:r w:rsidR="00BD3F47" w:rsidRPr="00993F03">
        <w:t xml:space="preserve"> ventilatore di aspirazione dei fumi;</w:t>
      </w:r>
    </w:p>
    <w:p w:rsidR="00BD3F47" w:rsidRPr="00993F03" w:rsidRDefault="00825B7F" w:rsidP="004C61D7">
      <w:pPr>
        <w:pStyle w:val="Puntoelenco2"/>
        <w:numPr>
          <w:ilvl w:val="0"/>
          <w:numId w:val="31"/>
        </w:numPr>
        <w:contextualSpacing w:val="0"/>
      </w:pPr>
      <w:r w:rsidRPr="00993F03">
        <w:t>Il</w:t>
      </w:r>
      <w:r w:rsidR="00BD3F47" w:rsidRPr="00993F03">
        <w:t xml:space="preserve"> ventilatore di aspirazione aria </w:t>
      </w:r>
      <w:r w:rsidR="00A51501" w:rsidRPr="00993F03">
        <w:t>da edifici</w:t>
      </w:r>
      <w:r w:rsidR="00D0763A" w:rsidRPr="00993F03">
        <w:t>o</w:t>
      </w:r>
      <w:r w:rsidR="00A51501" w:rsidRPr="00993F03">
        <w:t xml:space="preserve"> I</w:t>
      </w:r>
      <w:r w:rsidR="00BD3F47" w:rsidRPr="00993F03">
        <w:t xml:space="preserve"> </w:t>
      </w:r>
      <w:r w:rsidR="00A51501" w:rsidRPr="00993F03">
        <w:t xml:space="preserve">(stoccaggio </w:t>
      </w:r>
      <w:r w:rsidR="00BD3F47" w:rsidRPr="00993F03">
        <w:t>CDR</w:t>
      </w:r>
      <w:r w:rsidR="00A51501" w:rsidRPr="00993F03">
        <w:t>)</w:t>
      </w:r>
      <w:r w:rsidR="00BD3F47" w:rsidRPr="00993F03">
        <w:t>;</w:t>
      </w:r>
    </w:p>
    <w:p w:rsidR="00BD3F47" w:rsidRPr="00993F03" w:rsidRDefault="00825B7F" w:rsidP="004C61D7">
      <w:pPr>
        <w:pStyle w:val="Puntoelenco2"/>
        <w:numPr>
          <w:ilvl w:val="0"/>
          <w:numId w:val="31"/>
        </w:numPr>
        <w:contextualSpacing w:val="0"/>
      </w:pPr>
      <w:r w:rsidRPr="00993F03">
        <w:t>Il</w:t>
      </w:r>
      <w:r w:rsidR="00BD3F47" w:rsidRPr="00993F03">
        <w:t xml:space="preserve"> condensatore ad aria del vapore;</w:t>
      </w:r>
    </w:p>
    <w:p w:rsidR="00BD3F47" w:rsidRPr="00993F03" w:rsidRDefault="00825B7F" w:rsidP="004C61D7">
      <w:pPr>
        <w:pStyle w:val="Puntoelenco2"/>
        <w:numPr>
          <w:ilvl w:val="0"/>
          <w:numId w:val="31"/>
        </w:numPr>
        <w:contextualSpacing w:val="0"/>
      </w:pPr>
      <w:r w:rsidRPr="00993F03">
        <w:t>L’</w:t>
      </w:r>
      <w:r w:rsidR="00BD3F47" w:rsidRPr="00993F03">
        <w:t xml:space="preserve">aerotermo per il raffreddamento </w:t>
      </w:r>
      <w:r w:rsidR="00661DEB" w:rsidRPr="00993F03">
        <w:t xml:space="preserve">del circuito chiuso </w:t>
      </w:r>
      <w:r w:rsidR="00BD3F47" w:rsidRPr="00993F03">
        <w:t>degli ausiliari;</w:t>
      </w:r>
    </w:p>
    <w:p w:rsidR="00BD3F47" w:rsidRPr="00993F03" w:rsidRDefault="00825B7F" w:rsidP="004C61D7">
      <w:pPr>
        <w:pStyle w:val="Puntoelenco2"/>
        <w:numPr>
          <w:ilvl w:val="0"/>
          <w:numId w:val="31"/>
        </w:numPr>
        <w:contextualSpacing w:val="0"/>
      </w:pPr>
      <w:r w:rsidRPr="00993F03">
        <w:t>La</w:t>
      </w:r>
      <w:r w:rsidR="00BD3F47" w:rsidRPr="00993F03">
        <w:t xml:space="preserve"> pompa di alimento alla caldaia;</w:t>
      </w:r>
    </w:p>
    <w:p w:rsidR="00BD3F47" w:rsidRPr="00993F03" w:rsidRDefault="00825B7F" w:rsidP="004C61D7">
      <w:pPr>
        <w:pStyle w:val="Puntoelenco2"/>
        <w:numPr>
          <w:ilvl w:val="0"/>
          <w:numId w:val="31"/>
        </w:numPr>
        <w:contextualSpacing w:val="0"/>
      </w:pPr>
      <w:r w:rsidRPr="00993F03">
        <w:t>Il</w:t>
      </w:r>
      <w:r w:rsidR="00BD3F47" w:rsidRPr="00993F03">
        <w:t xml:space="preserve"> camino;</w:t>
      </w:r>
    </w:p>
    <w:p w:rsidR="00BD3F47" w:rsidRPr="00993F03" w:rsidRDefault="00A51501" w:rsidP="004C61D7">
      <w:pPr>
        <w:pStyle w:val="Puntoelenco2"/>
        <w:numPr>
          <w:ilvl w:val="0"/>
          <w:numId w:val="31"/>
        </w:numPr>
        <w:contextualSpacing w:val="0"/>
      </w:pPr>
      <w:r w:rsidRPr="00993F03">
        <w:t>Pala meccanica</w:t>
      </w:r>
      <w:r w:rsidR="00BD3F47" w:rsidRPr="00993F03">
        <w:t xml:space="preserve"> per la movimentazione del CDR nel piazzale che opera solamente nel periodo diurno;</w:t>
      </w:r>
    </w:p>
    <w:p w:rsidR="00BD3F47" w:rsidRPr="00993F03" w:rsidRDefault="00A51501" w:rsidP="004C61D7">
      <w:pPr>
        <w:pStyle w:val="Puntoelenco2"/>
        <w:numPr>
          <w:ilvl w:val="0"/>
          <w:numId w:val="31"/>
        </w:numPr>
        <w:contextualSpacing w:val="0"/>
      </w:pPr>
      <w:r w:rsidRPr="00993F03">
        <w:t>Pala meccanica</w:t>
      </w:r>
      <w:r w:rsidR="00BD3F47" w:rsidRPr="00993F03">
        <w:t xml:space="preserve"> per la movimentazione del CDR all’i</w:t>
      </w:r>
      <w:r w:rsidRPr="00993F03">
        <w:t>nterno del magazzino stoccaggio</w:t>
      </w:r>
      <w:r w:rsidR="00661DEB" w:rsidRPr="00993F03">
        <w:t>.</w:t>
      </w:r>
    </w:p>
    <w:p w:rsidR="00BD3F47" w:rsidRPr="00993F03" w:rsidRDefault="00BD3F47" w:rsidP="00BD3F47">
      <w:pPr>
        <w:tabs>
          <w:tab w:val="left" w:pos="360"/>
        </w:tabs>
        <w:ind w:left="360"/>
      </w:pPr>
    </w:p>
    <w:p w:rsidR="00BD3F47" w:rsidRPr="00993F03" w:rsidRDefault="00BD3F47" w:rsidP="00BD3F47">
      <w:r w:rsidRPr="00993F03">
        <w:t xml:space="preserve">Si deve </w:t>
      </w:r>
      <w:r w:rsidR="00AE21B2" w:rsidRPr="00993F03">
        <w:t xml:space="preserve">inoltre </w:t>
      </w:r>
      <w:r w:rsidRPr="00993F03">
        <w:t xml:space="preserve">considerare che, per l’approvvigionamento del combustibile, si prevede, nel periodo diurno, un flusso </w:t>
      </w:r>
      <w:r w:rsidR="00003348" w:rsidRPr="00993F03">
        <w:t xml:space="preserve">medio </w:t>
      </w:r>
      <w:r w:rsidRPr="00993F03">
        <w:t xml:space="preserve">di </w:t>
      </w:r>
      <w:r w:rsidR="001E30B5" w:rsidRPr="00993F03">
        <w:t>3</w:t>
      </w:r>
      <w:r w:rsidR="00003348" w:rsidRPr="00993F03">
        <w:t>4</w:t>
      </w:r>
      <w:r w:rsidRPr="00993F03">
        <w:t xml:space="preserve"> camion al giorno</w:t>
      </w:r>
      <w:r w:rsidR="00003348" w:rsidRPr="00993F03">
        <w:t>, di varie dimensioni,</w:t>
      </w:r>
      <w:r w:rsidRPr="00993F03">
        <w:t xml:space="preserve"> in ingresso in centrale.</w:t>
      </w:r>
    </w:p>
    <w:p w:rsidR="007D5D87" w:rsidRPr="00993F03" w:rsidRDefault="007D5D87" w:rsidP="007D5D87"/>
    <w:p w:rsidR="00FC2213" w:rsidRPr="00993F03" w:rsidRDefault="00FC2213" w:rsidP="00FC2213">
      <w:pPr>
        <w:rPr>
          <w:rFonts w:cs="Arial"/>
          <w:i/>
        </w:rPr>
      </w:pPr>
      <w:r w:rsidRPr="00993F03">
        <w:rPr>
          <w:rFonts w:cs="Arial"/>
        </w:rPr>
        <w:t xml:space="preserve">Per l’analisi degli impatti sul rumore associati alla costruzione e all’esercizio della Centrale si rimanda al </w:t>
      </w:r>
      <w:r w:rsidRPr="00993F03">
        <w:rPr>
          <w:rFonts w:cs="Arial"/>
          <w:i/>
        </w:rPr>
        <w:t>Paragrafo 4.3.6.</w:t>
      </w:r>
    </w:p>
    <w:p w:rsidR="00FE6317" w:rsidRPr="00993F03" w:rsidRDefault="00FE6317" w:rsidP="00FC2213">
      <w:pPr>
        <w:rPr>
          <w:rFonts w:cs="Arial"/>
          <w:i/>
        </w:rPr>
      </w:pPr>
    </w:p>
    <w:p w:rsidR="00FE6317" w:rsidRPr="00993F03" w:rsidRDefault="00FE6317" w:rsidP="00FC2213">
      <w:pPr>
        <w:rPr>
          <w:rFonts w:cs="Arial"/>
          <w:i/>
        </w:rPr>
      </w:pPr>
    </w:p>
    <w:p w:rsidR="008B4B06" w:rsidRPr="00993F03" w:rsidRDefault="008B4B06" w:rsidP="008B4B06">
      <w:pPr>
        <w:pStyle w:val="Titolo4STEAM"/>
      </w:pPr>
      <w:r w:rsidRPr="00993F03">
        <w:t>Rifiuti</w:t>
      </w:r>
    </w:p>
    <w:p w:rsidR="00FC2213" w:rsidRPr="00993F03" w:rsidRDefault="00FC2213" w:rsidP="00FC2213">
      <w:r w:rsidRPr="00993F03">
        <w:t xml:space="preserve">Nella seguente </w:t>
      </w:r>
      <w:r w:rsidRPr="00993F03">
        <w:rPr>
          <w:i/>
        </w:rPr>
        <w:t>Tabella 3.2.8.4a</w:t>
      </w:r>
      <w:r w:rsidRPr="00993F03">
        <w:t xml:space="preserve"> si riportano i principali rifiuti prodotti dalle attività della Centrale</w:t>
      </w:r>
      <w:r w:rsidR="00271E53" w:rsidRPr="00993F03">
        <w:t xml:space="preserve"> ed i quantitativi generati nell’ultimo triennio di esercizio della Centrale</w:t>
      </w:r>
      <w:r w:rsidRPr="00993F03">
        <w:t>:</w:t>
      </w:r>
    </w:p>
    <w:p w:rsidR="00767649" w:rsidRPr="00993F03" w:rsidRDefault="00767649" w:rsidP="00FC2213"/>
    <w:p w:rsidR="00FC2213" w:rsidRPr="00993F03" w:rsidRDefault="00FC2213" w:rsidP="007E532C">
      <w:pPr>
        <w:pStyle w:val="TitoloTabellaSTEAM"/>
      </w:pPr>
      <w:r w:rsidRPr="00993F03">
        <w:t>Tabella 3.2.8.4a</w:t>
      </w:r>
      <w:r w:rsidRPr="00993F03">
        <w:tab/>
        <w:t>Principali Rifiuti Prodotti in Centrale</w:t>
      </w:r>
    </w:p>
    <w:tbl>
      <w:tblPr>
        <w:tblW w:w="8506" w:type="dxa"/>
        <w:tblInd w:w="-459" w:type="dxa"/>
        <w:tblBorders>
          <w:top w:val="single" w:sz="12" w:space="0" w:color="auto"/>
          <w:left w:val="single" w:sz="12" w:space="0" w:color="auto"/>
          <w:bottom w:val="single" w:sz="12" w:space="0" w:color="auto"/>
          <w:right w:val="single" w:sz="12" w:space="0" w:color="auto"/>
          <w:insideH w:val="single" w:sz="6" w:space="0" w:color="auto"/>
        </w:tblBorders>
        <w:tblLook w:val="0620"/>
      </w:tblPr>
      <w:tblGrid>
        <w:gridCol w:w="1005"/>
        <w:gridCol w:w="2238"/>
        <w:gridCol w:w="1849"/>
        <w:gridCol w:w="1026"/>
        <w:gridCol w:w="1158"/>
        <w:gridCol w:w="1230"/>
      </w:tblGrid>
      <w:tr w:rsidR="00184F81" w:rsidRPr="00993F03" w:rsidTr="00B67B18">
        <w:trPr>
          <w:cantSplit/>
          <w:tblHeader/>
        </w:trPr>
        <w:tc>
          <w:tcPr>
            <w:tcW w:w="1005" w:type="dxa"/>
            <w:vMerge w:val="restart"/>
            <w:tcBorders>
              <w:top w:val="single" w:sz="12" w:space="0" w:color="auto"/>
              <w:left w:val="single" w:sz="12" w:space="0" w:color="auto"/>
              <w:bottom w:val="single" w:sz="12" w:space="0" w:color="auto"/>
              <w:right w:val="nil"/>
            </w:tcBorders>
            <w:vAlign w:val="center"/>
          </w:tcPr>
          <w:p w:rsidR="00CB08F0" w:rsidRPr="00993F03" w:rsidRDefault="00184F81" w:rsidP="003B0CA1">
            <w:pPr>
              <w:pStyle w:val="caratteretabellaSTEAM"/>
              <w:jc w:val="left"/>
              <w:rPr>
                <w:b/>
              </w:rPr>
            </w:pPr>
            <w:r w:rsidRPr="00993F03">
              <w:rPr>
                <w:b/>
              </w:rPr>
              <w:t>CER</w:t>
            </w:r>
          </w:p>
        </w:tc>
        <w:tc>
          <w:tcPr>
            <w:tcW w:w="2238" w:type="dxa"/>
            <w:vMerge w:val="restart"/>
            <w:tcBorders>
              <w:top w:val="single" w:sz="12" w:space="0" w:color="auto"/>
              <w:left w:val="nil"/>
              <w:bottom w:val="single" w:sz="12" w:space="0" w:color="auto"/>
              <w:right w:val="nil"/>
            </w:tcBorders>
            <w:vAlign w:val="center"/>
          </w:tcPr>
          <w:p w:rsidR="00CB08F0" w:rsidRPr="00993F03" w:rsidRDefault="00184F81" w:rsidP="003B0CA1">
            <w:pPr>
              <w:pStyle w:val="caratteretabellaSTEAM"/>
              <w:jc w:val="left"/>
              <w:rPr>
                <w:b/>
              </w:rPr>
            </w:pPr>
            <w:r w:rsidRPr="00993F03">
              <w:rPr>
                <w:b/>
              </w:rPr>
              <w:t>Rifiuto</w:t>
            </w:r>
          </w:p>
        </w:tc>
        <w:tc>
          <w:tcPr>
            <w:tcW w:w="1849" w:type="dxa"/>
            <w:vMerge w:val="restart"/>
            <w:tcBorders>
              <w:top w:val="single" w:sz="12" w:space="0" w:color="auto"/>
              <w:left w:val="nil"/>
              <w:bottom w:val="single" w:sz="12" w:space="0" w:color="auto"/>
              <w:right w:val="nil"/>
            </w:tcBorders>
            <w:vAlign w:val="center"/>
          </w:tcPr>
          <w:p w:rsidR="00CB08F0" w:rsidRPr="00993F03" w:rsidRDefault="00184F81" w:rsidP="003B0CA1">
            <w:pPr>
              <w:pStyle w:val="caratteretabellaSTEAM"/>
              <w:jc w:val="left"/>
              <w:rPr>
                <w:b/>
              </w:rPr>
            </w:pPr>
            <w:r w:rsidRPr="00993F03">
              <w:rPr>
                <w:b/>
              </w:rPr>
              <w:t>Impianto di Provenienza</w:t>
            </w:r>
          </w:p>
        </w:tc>
        <w:tc>
          <w:tcPr>
            <w:tcW w:w="3414" w:type="dxa"/>
            <w:gridSpan w:val="3"/>
            <w:tcBorders>
              <w:top w:val="single" w:sz="12" w:space="0" w:color="auto"/>
              <w:left w:val="nil"/>
              <w:bottom w:val="nil"/>
              <w:right w:val="single" w:sz="12" w:space="0" w:color="auto"/>
            </w:tcBorders>
            <w:vAlign w:val="center"/>
          </w:tcPr>
          <w:p w:rsidR="00CB08F0" w:rsidRPr="00993F03" w:rsidRDefault="00184F81" w:rsidP="003B0CA1">
            <w:pPr>
              <w:pStyle w:val="caratteretabellaSTEAM"/>
              <w:jc w:val="center"/>
              <w:rPr>
                <w:b/>
              </w:rPr>
            </w:pPr>
            <w:r w:rsidRPr="00993F03">
              <w:rPr>
                <w:b/>
              </w:rPr>
              <w:t>Quantità prodotte (t/a)</w:t>
            </w:r>
          </w:p>
        </w:tc>
      </w:tr>
      <w:tr w:rsidR="00B67B18" w:rsidRPr="00993F03" w:rsidTr="00B67B18">
        <w:trPr>
          <w:cantSplit/>
          <w:tblHeader/>
        </w:trPr>
        <w:tc>
          <w:tcPr>
            <w:tcW w:w="1005" w:type="dxa"/>
            <w:vMerge/>
            <w:tcBorders>
              <w:top w:val="nil"/>
              <w:bottom w:val="single" w:sz="12" w:space="0" w:color="auto"/>
            </w:tcBorders>
            <w:vAlign w:val="center"/>
          </w:tcPr>
          <w:p w:rsidR="00B67B18" w:rsidRPr="00993F03" w:rsidRDefault="00B67B18" w:rsidP="003B0CA1">
            <w:pPr>
              <w:pStyle w:val="caratteretabellaSTEAM"/>
              <w:jc w:val="left"/>
            </w:pPr>
          </w:p>
        </w:tc>
        <w:tc>
          <w:tcPr>
            <w:tcW w:w="2238" w:type="dxa"/>
            <w:vMerge/>
            <w:tcBorders>
              <w:top w:val="nil"/>
              <w:bottom w:val="single" w:sz="12" w:space="0" w:color="auto"/>
            </w:tcBorders>
            <w:vAlign w:val="center"/>
          </w:tcPr>
          <w:p w:rsidR="00B67B18" w:rsidRPr="00993F03" w:rsidRDefault="00B67B18" w:rsidP="003B0CA1">
            <w:pPr>
              <w:pStyle w:val="caratteretabellaSTEAM"/>
              <w:jc w:val="left"/>
            </w:pPr>
          </w:p>
        </w:tc>
        <w:tc>
          <w:tcPr>
            <w:tcW w:w="1849" w:type="dxa"/>
            <w:vMerge/>
            <w:tcBorders>
              <w:top w:val="nil"/>
              <w:bottom w:val="single" w:sz="12" w:space="0" w:color="auto"/>
            </w:tcBorders>
            <w:vAlign w:val="center"/>
          </w:tcPr>
          <w:p w:rsidR="00B67B18" w:rsidRPr="00993F03" w:rsidRDefault="00B67B18" w:rsidP="003B0CA1">
            <w:pPr>
              <w:pStyle w:val="caratteretabellaSTEAM"/>
              <w:jc w:val="left"/>
            </w:pPr>
          </w:p>
        </w:tc>
        <w:tc>
          <w:tcPr>
            <w:tcW w:w="1026" w:type="dxa"/>
            <w:tcBorders>
              <w:top w:val="nil"/>
              <w:bottom w:val="single" w:sz="12" w:space="0" w:color="auto"/>
            </w:tcBorders>
            <w:vAlign w:val="center"/>
          </w:tcPr>
          <w:p w:rsidR="00B67B18" w:rsidRPr="00993F03" w:rsidRDefault="00B67B18" w:rsidP="003B0CA1">
            <w:pPr>
              <w:pStyle w:val="caratteretabellaSTEAM"/>
              <w:jc w:val="center"/>
              <w:rPr>
                <w:b/>
              </w:rPr>
            </w:pPr>
            <w:r w:rsidRPr="00993F03">
              <w:rPr>
                <w:b/>
              </w:rPr>
              <w:t>2009</w:t>
            </w:r>
          </w:p>
        </w:tc>
        <w:tc>
          <w:tcPr>
            <w:tcW w:w="1158" w:type="dxa"/>
            <w:tcBorders>
              <w:top w:val="nil"/>
              <w:bottom w:val="single" w:sz="12" w:space="0" w:color="auto"/>
            </w:tcBorders>
            <w:vAlign w:val="center"/>
          </w:tcPr>
          <w:p w:rsidR="00B67B18" w:rsidRPr="00993F03" w:rsidRDefault="00B67B18" w:rsidP="003B0CA1">
            <w:pPr>
              <w:pStyle w:val="caratteretabellaSTEAM"/>
              <w:jc w:val="center"/>
              <w:rPr>
                <w:b/>
              </w:rPr>
            </w:pPr>
            <w:r w:rsidRPr="00993F03">
              <w:rPr>
                <w:b/>
              </w:rPr>
              <w:t>2010</w:t>
            </w:r>
          </w:p>
        </w:tc>
        <w:tc>
          <w:tcPr>
            <w:tcW w:w="1230" w:type="dxa"/>
            <w:tcBorders>
              <w:top w:val="nil"/>
              <w:bottom w:val="single" w:sz="12" w:space="0" w:color="auto"/>
            </w:tcBorders>
            <w:vAlign w:val="center"/>
          </w:tcPr>
          <w:p w:rsidR="00B67B18" w:rsidRPr="00993F03" w:rsidRDefault="00B67B18" w:rsidP="003B0CA1">
            <w:pPr>
              <w:pStyle w:val="caratteretabellaSTEAM"/>
              <w:jc w:val="center"/>
              <w:rPr>
                <w:b/>
              </w:rPr>
            </w:pPr>
            <w:r w:rsidRPr="00993F03">
              <w:rPr>
                <w:b/>
              </w:rPr>
              <w:t>2011</w:t>
            </w:r>
          </w:p>
        </w:tc>
      </w:tr>
      <w:tr w:rsidR="00B67B18" w:rsidRPr="00993F03" w:rsidTr="00B67B18">
        <w:trPr>
          <w:cantSplit/>
        </w:trPr>
        <w:tc>
          <w:tcPr>
            <w:tcW w:w="1005" w:type="dxa"/>
            <w:tcBorders>
              <w:top w:val="single" w:sz="12" w:space="0" w:color="auto"/>
            </w:tcBorders>
            <w:vAlign w:val="center"/>
          </w:tcPr>
          <w:p w:rsidR="00B67B18" w:rsidRPr="00993F03" w:rsidRDefault="00B67B18" w:rsidP="003B0CA1">
            <w:pPr>
              <w:pStyle w:val="caratteretabellaSTEAM"/>
              <w:jc w:val="left"/>
            </w:pPr>
            <w:r w:rsidRPr="00993F03">
              <w:t>07.02.99</w:t>
            </w:r>
          </w:p>
        </w:tc>
        <w:tc>
          <w:tcPr>
            <w:tcW w:w="2238" w:type="dxa"/>
            <w:tcBorders>
              <w:top w:val="single" w:sz="12" w:space="0" w:color="auto"/>
            </w:tcBorders>
            <w:vAlign w:val="center"/>
          </w:tcPr>
          <w:p w:rsidR="00B67B18" w:rsidRPr="00993F03" w:rsidRDefault="00B67B18" w:rsidP="003B0CA1">
            <w:pPr>
              <w:pStyle w:val="caratteretabellaSTEAM"/>
              <w:jc w:val="left"/>
            </w:pPr>
            <w:r w:rsidRPr="00993F03">
              <w:t>Rottami in plastica</w:t>
            </w:r>
          </w:p>
        </w:tc>
        <w:tc>
          <w:tcPr>
            <w:tcW w:w="1849" w:type="dxa"/>
            <w:tcBorders>
              <w:top w:val="single" w:sz="12" w:space="0" w:color="auto"/>
            </w:tcBorders>
            <w:vAlign w:val="center"/>
          </w:tcPr>
          <w:p w:rsidR="00B67B18" w:rsidRPr="00993F03" w:rsidRDefault="00B67B18" w:rsidP="003B0CA1">
            <w:pPr>
              <w:pStyle w:val="caratteretabellaSTEAM"/>
              <w:jc w:val="left"/>
            </w:pPr>
            <w:r w:rsidRPr="00993F03">
              <w:t>-</w:t>
            </w:r>
          </w:p>
        </w:tc>
        <w:tc>
          <w:tcPr>
            <w:tcW w:w="1026" w:type="dxa"/>
            <w:tcBorders>
              <w:top w:val="single" w:sz="12" w:space="0" w:color="auto"/>
            </w:tcBorders>
            <w:vAlign w:val="center"/>
          </w:tcPr>
          <w:p w:rsidR="00B67B18" w:rsidRPr="00993F03" w:rsidRDefault="00B67B18" w:rsidP="003B0CA1">
            <w:pPr>
              <w:pStyle w:val="caratteretabellaSTEAM"/>
              <w:jc w:val="center"/>
            </w:pPr>
            <w:r w:rsidRPr="00993F03">
              <w:t>0,280</w:t>
            </w:r>
          </w:p>
        </w:tc>
        <w:tc>
          <w:tcPr>
            <w:tcW w:w="1158" w:type="dxa"/>
            <w:tcBorders>
              <w:top w:val="single" w:sz="12" w:space="0" w:color="auto"/>
            </w:tcBorders>
            <w:vAlign w:val="center"/>
          </w:tcPr>
          <w:p w:rsidR="00B67B18" w:rsidRPr="00993F03" w:rsidRDefault="00B67B18" w:rsidP="003B0CA1">
            <w:pPr>
              <w:pStyle w:val="caratteretabellaSTEAM"/>
              <w:jc w:val="center"/>
            </w:pPr>
            <w:r w:rsidRPr="00993F03">
              <w:t>0,369</w:t>
            </w:r>
          </w:p>
        </w:tc>
        <w:tc>
          <w:tcPr>
            <w:tcW w:w="1230" w:type="dxa"/>
            <w:tcBorders>
              <w:top w:val="single" w:sz="12" w:space="0" w:color="auto"/>
            </w:tcBorders>
            <w:vAlign w:val="center"/>
          </w:tcPr>
          <w:p w:rsidR="00B67B18" w:rsidRPr="00993F03" w:rsidRDefault="00B67B18" w:rsidP="003B0CA1">
            <w:pPr>
              <w:pStyle w:val="caratteretabellaSTEAM"/>
              <w:jc w:val="center"/>
            </w:pPr>
            <w:r w:rsidRPr="00993F03">
              <w:t>0,466</w:t>
            </w:r>
          </w:p>
        </w:tc>
      </w:tr>
      <w:tr w:rsidR="00B67B18" w:rsidRPr="00993F03" w:rsidTr="00B67B18">
        <w:trPr>
          <w:cantSplit/>
          <w:trHeight w:val="129"/>
        </w:trPr>
        <w:tc>
          <w:tcPr>
            <w:tcW w:w="1005" w:type="dxa"/>
            <w:vAlign w:val="center"/>
          </w:tcPr>
          <w:p w:rsidR="00B67B18" w:rsidRPr="00993F03" w:rsidRDefault="00B67B18" w:rsidP="003B0CA1">
            <w:pPr>
              <w:pStyle w:val="caratteretabellaSTEAM"/>
              <w:jc w:val="left"/>
            </w:pPr>
            <w:r w:rsidRPr="00993F03">
              <w:t>08.03.18</w:t>
            </w:r>
          </w:p>
        </w:tc>
        <w:tc>
          <w:tcPr>
            <w:tcW w:w="2238" w:type="dxa"/>
            <w:vAlign w:val="center"/>
          </w:tcPr>
          <w:p w:rsidR="00B67B18" w:rsidRPr="00993F03" w:rsidRDefault="00B67B18" w:rsidP="003B0CA1">
            <w:pPr>
              <w:pStyle w:val="caratteretabellaSTEAM"/>
              <w:jc w:val="left"/>
            </w:pPr>
            <w:r w:rsidRPr="00993F03">
              <w:t>Toner da Stampanti</w:t>
            </w:r>
          </w:p>
        </w:tc>
        <w:tc>
          <w:tcPr>
            <w:tcW w:w="1849" w:type="dxa"/>
            <w:vAlign w:val="center"/>
          </w:tcPr>
          <w:p w:rsidR="00B67B18" w:rsidRPr="00993F03" w:rsidRDefault="00B67B18" w:rsidP="003B0CA1">
            <w:pPr>
              <w:pStyle w:val="caratteretabellaSTEAM"/>
              <w:jc w:val="left"/>
            </w:pPr>
          </w:p>
        </w:tc>
        <w:tc>
          <w:tcPr>
            <w:tcW w:w="1026" w:type="dxa"/>
            <w:vAlign w:val="center"/>
          </w:tcPr>
          <w:p w:rsidR="00B67B18" w:rsidRPr="00993F03" w:rsidRDefault="00B67B18" w:rsidP="003B0CA1">
            <w:pPr>
              <w:pStyle w:val="caratteretabellaSTEAM"/>
              <w:jc w:val="center"/>
            </w:pPr>
            <w:r w:rsidRPr="00993F03">
              <w:t>0</w:t>
            </w:r>
          </w:p>
        </w:tc>
        <w:tc>
          <w:tcPr>
            <w:tcW w:w="1158" w:type="dxa"/>
            <w:vAlign w:val="center"/>
          </w:tcPr>
          <w:p w:rsidR="00B67B18" w:rsidRPr="00993F03" w:rsidRDefault="00B67B18" w:rsidP="003B0CA1">
            <w:pPr>
              <w:pStyle w:val="caratteretabellaSTEAM"/>
              <w:jc w:val="center"/>
            </w:pPr>
            <w:r w:rsidRPr="00993F03">
              <w:t>0,028</w:t>
            </w:r>
          </w:p>
        </w:tc>
        <w:tc>
          <w:tcPr>
            <w:tcW w:w="1230" w:type="dxa"/>
            <w:vAlign w:val="center"/>
          </w:tcPr>
          <w:p w:rsidR="00B67B18" w:rsidRPr="00993F03" w:rsidRDefault="00B67B18" w:rsidP="003B0CA1">
            <w:pPr>
              <w:pStyle w:val="caratteretabellaSTEAM"/>
              <w:jc w:val="center"/>
            </w:pPr>
            <w:r w:rsidRPr="00993F03">
              <w:t>0,011</w:t>
            </w:r>
          </w:p>
        </w:tc>
      </w:tr>
      <w:tr w:rsidR="00B67B18" w:rsidRPr="00993F03" w:rsidTr="00B67B18">
        <w:trPr>
          <w:cantSplit/>
        </w:trPr>
        <w:tc>
          <w:tcPr>
            <w:tcW w:w="1005" w:type="dxa"/>
            <w:vAlign w:val="center"/>
          </w:tcPr>
          <w:p w:rsidR="00B67B18" w:rsidRPr="00993F03" w:rsidRDefault="00B67B18" w:rsidP="003B0CA1">
            <w:pPr>
              <w:pStyle w:val="caratteretabellaSTEAM"/>
              <w:jc w:val="left"/>
            </w:pPr>
            <w:r w:rsidRPr="00993F03">
              <w:t>15.01.10*</w:t>
            </w:r>
          </w:p>
        </w:tc>
        <w:tc>
          <w:tcPr>
            <w:tcW w:w="2238" w:type="dxa"/>
            <w:vAlign w:val="center"/>
          </w:tcPr>
          <w:p w:rsidR="00B67B18" w:rsidRPr="00993F03" w:rsidRDefault="00B67B18" w:rsidP="003B0CA1">
            <w:pPr>
              <w:pStyle w:val="caratteretabellaSTEAM"/>
              <w:jc w:val="left"/>
            </w:pPr>
            <w:r w:rsidRPr="00993F03">
              <w:t>Imballi contaminati da Sost.Peric.</w:t>
            </w:r>
          </w:p>
        </w:tc>
        <w:tc>
          <w:tcPr>
            <w:tcW w:w="1849" w:type="dxa"/>
            <w:vAlign w:val="center"/>
          </w:tcPr>
          <w:p w:rsidR="00B67B18" w:rsidRPr="00993F03" w:rsidRDefault="00B67B18" w:rsidP="003B0CA1">
            <w:pPr>
              <w:pStyle w:val="caratteretabellaSTEAM"/>
              <w:jc w:val="left"/>
            </w:pPr>
            <w:r w:rsidRPr="00993F03">
              <w:t>-</w:t>
            </w:r>
          </w:p>
        </w:tc>
        <w:tc>
          <w:tcPr>
            <w:tcW w:w="1026" w:type="dxa"/>
            <w:vAlign w:val="center"/>
          </w:tcPr>
          <w:p w:rsidR="00B67B18" w:rsidRPr="00993F03" w:rsidRDefault="00B67B18" w:rsidP="003B0CA1">
            <w:pPr>
              <w:pStyle w:val="caratteretabellaSTEAM"/>
              <w:jc w:val="center"/>
            </w:pPr>
            <w:r w:rsidRPr="00993F03">
              <w:t>0,96</w:t>
            </w:r>
          </w:p>
        </w:tc>
        <w:tc>
          <w:tcPr>
            <w:tcW w:w="1158" w:type="dxa"/>
            <w:vAlign w:val="center"/>
          </w:tcPr>
          <w:p w:rsidR="00B67B18" w:rsidRPr="00993F03" w:rsidRDefault="00B67B18" w:rsidP="003B0CA1">
            <w:pPr>
              <w:pStyle w:val="caratteretabellaSTEAM"/>
              <w:jc w:val="center"/>
            </w:pPr>
            <w:r w:rsidRPr="00993F03">
              <w:t>1,02</w:t>
            </w:r>
          </w:p>
        </w:tc>
        <w:tc>
          <w:tcPr>
            <w:tcW w:w="1230" w:type="dxa"/>
            <w:vAlign w:val="center"/>
          </w:tcPr>
          <w:p w:rsidR="00B67B18" w:rsidRPr="00993F03" w:rsidRDefault="00B67B18" w:rsidP="003B0CA1">
            <w:pPr>
              <w:pStyle w:val="caratteretabellaSTEAM"/>
              <w:jc w:val="center"/>
            </w:pPr>
            <w:r w:rsidRPr="00993F03">
              <w:t>0,94</w:t>
            </w:r>
          </w:p>
        </w:tc>
      </w:tr>
      <w:tr w:rsidR="00B67B18" w:rsidRPr="00993F03" w:rsidTr="00B67B18">
        <w:trPr>
          <w:cantSplit/>
        </w:trPr>
        <w:tc>
          <w:tcPr>
            <w:tcW w:w="1005" w:type="dxa"/>
            <w:vAlign w:val="center"/>
          </w:tcPr>
          <w:p w:rsidR="00B67B18" w:rsidRPr="00993F03" w:rsidRDefault="00B67B18" w:rsidP="003B0CA1">
            <w:pPr>
              <w:pStyle w:val="caratteretabellaSTEAM"/>
              <w:jc w:val="left"/>
            </w:pPr>
            <w:r w:rsidRPr="00993F03">
              <w:t>15.02.02*</w:t>
            </w:r>
          </w:p>
        </w:tc>
        <w:tc>
          <w:tcPr>
            <w:tcW w:w="2238" w:type="dxa"/>
            <w:vAlign w:val="center"/>
          </w:tcPr>
          <w:p w:rsidR="00B67B18" w:rsidRPr="00993F03" w:rsidRDefault="00B67B18" w:rsidP="003B0CA1">
            <w:pPr>
              <w:pStyle w:val="caratteretabellaSTEAM"/>
              <w:jc w:val="left"/>
            </w:pPr>
            <w:r w:rsidRPr="00993F03">
              <w:t>Assorb.stracci, ecc. contaminati</w:t>
            </w:r>
          </w:p>
        </w:tc>
        <w:tc>
          <w:tcPr>
            <w:tcW w:w="1849" w:type="dxa"/>
            <w:vAlign w:val="center"/>
          </w:tcPr>
          <w:p w:rsidR="00B67B18" w:rsidRPr="00993F03" w:rsidRDefault="00B67B18" w:rsidP="003B0CA1">
            <w:pPr>
              <w:pStyle w:val="caratteretabellaSTEAM"/>
              <w:jc w:val="left"/>
            </w:pPr>
            <w:r w:rsidRPr="00993F03">
              <w:t>-</w:t>
            </w:r>
          </w:p>
        </w:tc>
        <w:tc>
          <w:tcPr>
            <w:tcW w:w="1026" w:type="dxa"/>
            <w:vAlign w:val="center"/>
          </w:tcPr>
          <w:p w:rsidR="00B67B18" w:rsidRPr="00993F03" w:rsidRDefault="00B67B18" w:rsidP="003B0CA1">
            <w:pPr>
              <w:pStyle w:val="caratteretabellaSTEAM"/>
              <w:jc w:val="center"/>
            </w:pPr>
            <w:r w:rsidRPr="00993F03">
              <w:t>0</w:t>
            </w:r>
          </w:p>
        </w:tc>
        <w:tc>
          <w:tcPr>
            <w:tcW w:w="1158" w:type="dxa"/>
            <w:vAlign w:val="center"/>
          </w:tcPr>
          <w:p w:rsidR="00B67B18" w:rsidRPr="00993F03" w:rsidRDefault="00B67B18" w:rsidP="003B0CA1">
            <w:pPr>
              <w:pStyle w:val="caratteretabellaSTEAM"/>
              <w:jc w:val="center"/>
            </w:pPr>
            <w:r w:rsidRPr="00993F03">
              <w:t>0,662</w:t>
            </w:r>
          </w:p>
        </w:tc>
        <w:tc>
          <w:tcPr>
            <w:tcW w:w="1230" w:type="dxa"/>
            <w:vAlign w:val="center"/>
          </w:tcPr>
          <w:p w:rsidR="00B67B18" w:rsidRPr="00993F03" w:rsidRDefault="00B67B18" w:rsidP="003B0CA1">
            <w:pPr>
              <w:pStyle w:val="caratteretabellaSTEAM"/>
              <w:jc w:val="center"/>
            </w:pPr>
            <w:r w:rsidRPr="00993F03">
              <w:t>0,068</w:t>
            </w:r>
          </w:p>
        </w:tc>
      </w:tr>
      <w:tr w:rsidR="00B67B18" w:rsidRPr="00993F03" w:rsidTr="00B67B18">
        <w:trPr>
          <w:cantSplit/>
          <w:trHeight w:val="415"/>
        </w:trPr>
        <w:tc>
          <w:tcPr>
            <w:tcW w:w="1005" w:type="dxa"/>
            <w:vAlign w:val="center"/>
          </w:tcPr>
          <w:p w:rsidR="00B67B18" w:rsidRPr="00993F03" w:rsidRDefault="00B67B18" w:rsidP="003B0CA1">
            <w:pPr>
              <w:pStyle w:val="caratteretabellaSTEAM"/>
              <w:jc w:val="left"/>
            </w:pPr>
            <w:r w:rsidRPr="00993F03">
              <w:t>15.02.03</w:t>
            </w:r>
          </w:p>
        </w:tc>
        <w:tc>
          <w:tcPr>
            <w:tcW w:w="2238" w:type="dxa"/>
            <w:vAlign w:val="center"/>
          </w:tcPr>
          <w:p w:rsidR="00B67B18" w:rsidRPr="00993F03" w:rsidRDefault="00B67B18" w:rsidP="003B0CA1">
            <w:pPr>
              <w:pStyle w:val="caratteretabellaSTEAM"/>
              <w:jc w:val="left"/>
            </w:pPr>
            <w:r w:rsidRPr="00993F03">
              <w:t>Assorb.stracci, div. da 15.02.02</w:t>
            </w:r>
          </w:p>
        </w:tc>
        <w:tc>
          <w:tcPr>
            <w:tcW w:w="1849" w:type="dxa"/>
            <w:vAlign w:val="center"/>
          </w:tcPr>
          <w:p w:rsidR="00B67B18" w:rsidRPr="00993F03" w:rsidRDefault="00B67B18" w:rsidP="003B0CA1">
            <w:pPr>
              <w:pStyle w:val="caratteretabellaSTEAM"/>
              <w:jc w:val="left"/>
            </w:pPr>
            <w:r w:rsidRPr="00993F03">
              <w:t>-</w:t>
            </w:r>
          </w:p>
        </w:tc>
        <w:tc>
          <w:tcPr>
            <w:tcW w:w="1026" w:type="dxa"/>
            <w:vAlign w:val="center"/>
          </w:tcPr>
          <w:p w:rsidR="00B67B18" w:rsidRPr="00993F03" w:rsidRDefault="00B67B18" w:rsidP="003B0CA1">
            <w:pPr>
              <w:pStyle w:val="caratteretabellaSTEAM"/>
              <w:jc w:val="center"/>
            </w:pPr>
            <w:r w:rsidRPr="00993F03">
              <w:t>0,05</w:t>
            </w:r>
          </w:p>
        </w:tc>
        <w:tc>
          <w:tcPr>
            <w:tcW w:w="1158" w:type="dxa"/>
            <w:vAlign w:val="center"/>
          </w:tcPr>
          <w:p w:rsidR="00B67B18" w:rsidRPr="00993F03" w:rsidRDefault="00B67B18" w:rsidP="003B0CA1">
            <w:pPr>
              <w:pStyle w:val="caratteretabellaSTEAM"/>
              <w:jc w:val="center"/>
            </w:pPr>
            <w:r w:rsidRPr="00993F03">
              <w:t>0,053</w:t>
            </w:r>
          </w:p>
        </w:tc>
        <w:tc>
          <w:tcPr>
            <w:tcW w:w="1230" w:type="dxa"/>
            <w:vAlign w:val="center"/>
          </w:tcPr>
          <w:p w:rsidR="00B67B18" w:rsidRPr="00993F03" w:rsidRDefault="00B67B18" w:rsidP="003B0CA1">
            <w:pPr>
              <w:pStyle w:val="caratteretabellaSTEAM"/>
              <w:jc w:val="center"/>
            </w:pPr>
            <w:r w:rsidRPr="00993F03">
              <w:t>0,053</w:t>
            </w:r>
          </w:p>
        </w:tc>
      </w:tr>
      <w:tr w:rsidR="00B67B18" w:rsidRPr="00993F03" w:rsidTr="00B67B18">
        <w:trPr>
          <w:cantSplit/>
          <w:trHeight w:val="378"/>
        </w:trPr>
        <w:tc>
          <w:tcPr>
            <w:tcW w:w="1005" w:type="dxa"/>
            <w:vAlign w:val="center"/>
          </w:tcPr>
          <w:p w:rsidR="00B67B18" w:rsidRPr="00993F03" w:rsidRDefault="00B67B18" w:rsidP="003B0CA1">
            <w:pPr>
              <w:pStyle w:val="caratteretabellaSTEAM"/>
              <w:jc w:val="left"/>
            </w:pPr>
            <w:r w:rsidRPr="00993F03">
              <w:t>16.01.07*</w:t>
            </w:r>
          </w:p>
        </w:tc>
        <w:tc>
          <w:tcPr>
            <w:tcW w:w="2238" w:type="dxa"/>
            <w:vAlign w:val="center"/>
          </w:tcPr>
          <w:p w:rsidR="00B67B18" w:rsidRPr="00993F03" w:rsidRDefault="00B67B18" w:rsidP="003B0CA1">
            <w:pPr>
              <w:pStyle w:val="caratteretabellaSTEAM"/>
              <w:jc w:val="left"/>
            </w:pPr>
            <w:r w:rsidRPr="00993F03">
              <w:t>Filtri Olio</w:t>
            </w:r>
          </w:p>
        </w:tc>
        <w:tc>
          <w:tcPr>
            <w:tcW w:w="1849" w:type="dxa"/>
            <w:vAlign w:val="center"/>
          </w:tcPr>
          <w:p w:rsidR="00B67B18" w:rsidRPr="00993F03" w:rsidRDefault="00B67B18" w:rsidP="003B0CA1">
            <w:pPr>
              <w:pStyle w:val="caratteretabellaSTEAM"/>
              <w:jc w:val="left"/>
            </w:pPr>
            <w:r w:rsidRPr="00993F03">
              <w:t>-</w:t>
            </w:r>
          </w:p>
        </w:tc>
        <w:tc>
          <w:tcPr>
            <w:tcW w:w="1026" w:type="dxa"/>
            <w:vAlign w:val="center"/>
          </w:tcPr>
          <w:p w:rsidR="00B67B18" w:rsidRPr="00993F03" w:rsidRDefault="00B67B18" w:rsidP="003B0CA1">
            <w:pPr>
              <w:pStyle w:val="caratteretabellaSTEAM"/>
              <w:jc w:val="center"/>
            </w:pPr>
            <w:r w:rsidRPr="00993F03">
              <w:t>0,08</w:t>
            </w:r>
          </w:p>
        </w:tc>
        <w:tc>
          <w:tcPr>
            <w:tcW w:w="1158" w:type="dxa"/>
            <w:vAlign w:val="center"/>
          </w:tcPr>
          <w:p w:rsidR="00B67B18" w:rsidRPr="00993F03" w:rsidRDefault="00B67B18" w:rsidP="003B0CA1">
            <w:pPr>
              <w:pStyle w:val="caratteretabellaSTEAM"/>
              <w:jc w:val="center"/>
            </w:pPr>
            <w:r w:rsidRPr="00993F03">
              <w:t>0,024</w:t>
            </w:r>
          </w:p>
        </w:tc>
        <w:tc>
          <w:tcPr>
            <w:tcW w:w="1230" w:type="dxa"/>
            <w:vAlign w:val="center"/>
          </w:tcPr>
          <w:p w:rsidR="00B67B18" w:rsidRPr="00993F03" w:rsidRDefault="00B67B18" w:rsidP="003B0CA1">
            <w:pPr>
              <w:pStyle w:val="caratteretabellaSTEAM"/>
              <w:jc w:val="center"/>
            </w:pPr>
            <w:r w:rsidRPr="00993F03">
              <w:t>0,055</w:t>
            </w:r>
          </w:p>
        </w:tc>
      </w:tr>
      <w:tr w:rsidR="00B67B18" w:rsidRPr="00993F03" w:rsidTr="00B67B18">
        <w:trPr>
          <w:cantSplit/>
        </w:trPr>
        <w:tc>
          <w:tcPr>
            <w:tcW w:w="1005" w:type="dxa"/>
            <w:vAlign w:val="center"/>
          </w:tcPr>
          <w:p w:rsidR="00B67B18" w:rsidRPr="00993F03" w:rsidRDefault="00B67B18" w:rsidP="003B0CA1">
            <w:pPr>
              <w:pStyle w:val="caratteretabellaSTEAM"/>
              <w:jc w:val="left"/>
            </w:pPr>
            <w:r w:rsidRPr="00993F03">
              <w:t>16.01.17</w:t>
            </w:r>
          </w:p>
        </w:tc>
        <w:tc>
          <w:tcPr>
            <w:tcW w:w="2238" w:type="dxa"/>
            <w:vAlign w:val="center"/>
          </w:tcPr>
          <w:p w:rsidR="00B67B18" w:rsidRPr="00993F03" w:rsidRDefault="00B67B18" w:rsidP="003B0CA1">
            <w:pPr>
              <w:pStyle w:val="caratteretabellaSTEAM"/>
              <w:jc w:val="left"/>
            </w:pPr>
            <w:r w:rsidRPr="00993F03">
              <w:t>Metalli ferrosi</w:t>
            </w:r>
          </w:p>
        </w:tc>
        <w:tc>
          <w:tcPr>
            <w:tcW w:w="1849" w:type="dxa"/>
            <w:vAlign w:val="center"/>
          </w:tcPr>
          <w:p w:rsidR="00B67B18" w:rsidRPr="00993F03" w:rsidRDefault="00B67B18" w:rsidP="003B0CA1">
            <w:pPr>
              <w:pStyle w:val="caratteretabellaSTEAM"/>
              <w:jc w:val="left"/>
            </w:pPr>
            <w:r w:rsidRPr="00993F03">
              <w:t>-</w:t>
            </w:r>
          </w:p>
        </w:tc>
        <w:tc>
          <w:tcPr>
            <w:tcW w:w="1026" w:type="dxa"/>
            <w:vAlign w:val="center"/>
          </w:tcPr>
          <w:p w:rsidR="00B67B18" w:rsidRPr="00993F03" w:rsidRDefault="00B67B18" w:rsidP="003B0CA1">
            <w:pPr>
              <w:pStyle w:val="caratteretabellaSTEAM"/>
              <w:jc w:val="center"/>
            </w:pPr>
            <w:r w:rsidRPr="00993F03">
              <w:t>17</w:t>
            </w:r>
          </w:p>
        </w:tc>
        <w:tc>
          <w:tcPr>
            <w:tcW w:w="1158" w:type="dxa"/>
            <w:vAlign w:val="center"/>
          </w:tcPr>
          <w:p w:rsidR="00B67B18" w:rsidRPr="00993F03" w:rsidRDefault="00B67B18" w:rsidP="003B0CA1">
            <w:pPr>
              <w:pStyle w:val="caratteretabellaSTEAM"/>
              <w:jc w:val="center"/>
            </w:pPr>
            <w:r w:rsidRPr="00993F03">
              <w:t>14</w:t>
            </w:r>
          </w:p>
        </w:tc>
        <w:tc>
          <w:tcPr>
            <w:tcW w:w="1230" w:type="dxa"/>
            <w:vAlign w:val="center"/>
          </w:tcPr>
          <w:p w:rsidR="00B67B18" w:rsidRPr="00993F03" w:rsidRDefault="00B67B18" w:rsidP="003B0CA1">
            <w:pPr>
              <w:pStyle w:val="caratteretabellaSTEAM"/>
              <w:jc w:val="center"/>
            </w:pPr>
            <w:r w:rsidRPr="00993F03">
              <w:t>23,4</w:t>
            </w:r>
          </w:p>
        </w:tc>
      </w:tr>
      <w:tr w:rsidR="00B67B18" w:rsidRPr="00993F03" w:rsidTr="00B67B18">
        <w:trPr>
          <w:cantSplit/>
          <w:trHeight w:val="129"/>
        </w:trPr>
        <w:tc>
          <w:tcPr>
            <w:tcW w:w="1005" w:type="dxa"/>
            <w:vAlign w:val="center"/>
          </w:tcPr>
          <w:p w:rsidR="00B67B18" w:rsidRPr="00993F03" w:rsidRDefault="00B67B18" w:rsidP="003B0CA1">
            <w:pPr>
              <w:pStyle w:val="caratteretabellaSTEAM"/>
              <w:jc w:val="left"/>
            </w:pPr>
            <w:r w:rsidRPr="00993F03">
              <w:t>16.02.13*</w:t>
            </w:r>
          </w:p>
        </w:tc>
        <w:tc>
          <w:tcPr>
            <w:tcW w:w="2238" w:type="dxa"/>
            <w:vAlign w:val="center"/>
          </w:tcPr>
          <w:p w:rsidR="00B67B18" w:rsidRPr="00993F03" w:rsidRDefault="00B67B18" w:rsidP="003B0CA1">
            <w:pPr>
              <w:pStyle w:val="caratteretabellaSTEAM"/>
              <w:jc w:val="left"/>
            </w:pPr>
            <w:r w:rsidRPr="00993F03">
              <w:t>Apparecchiature fuori uso contenenti componenti pericolosi diverse da 16.02.09 e 16.02.12</w:t>
            </w:r>
          </w:p>
        </w:tc>
        <w:tc>
          <w:tcPr>
            <w:tcW w:w="1849" w:type="dxa"/>
            <w:vAlign w:val="center"/>
          </w:tcPr>
          <w:p w:rsidR="00B67B18" w:rsidRPr="00993F03" w:rsidRDefault="00B67B18" w:rsidP="003B0CA1">
            <w:pPr>
              <w:pStyle w:val="caratteretabellaSTEAM"/>
              <w:jc w:val="left"/>
            </w:pPr>
          </w:p>
        </w:tc>
        <w:tc>
          <w:tcPr>
            <w:tcW w:w="1026" w:type="dxa"/>
            <w:vAlign w:val="center"/>
          </w:tcPr>
          <w:p w:rsidR="00B67B18" w:rsidRPr="00993F03" w:rsidRDefault="00B67B18" w:rsidP="003B0CA1">
            <w:pPr>
              <w:pStyle w:val="caratteretabellaSTEAM"/>
              <w:jc w:val="center"/>
            </w:pPr>
            <w:r w:rsidRPr="00993F03">
              <w:t>0</w:t>
            </w:r>
          </w:p>
        </w:tc>
        <w:tc>
          <w:tcPr>
            <w:tcW w:w="1158" w:type="dxa"/>
            <w:vAlign w:val="center"/>
          </w:tcPr>
          <w:p w:rsidR="00B67B18" w:rsidRPr="00993F03" w:rsidRDefault="00B67B18" w:rsidP="003B0CA1">
            <w:pPr>
              <w:pStyle w:val="caratteretabellaSTEAM"/>
              <w:jc w:val="center"/>
            </w:pPr>
            <w:r w:rsidRPr="00993F03">
              <w:t>0</w:t>
            </w:r>
          </w:p>
        </w:tc>
        <w:tc>
          <w:tcPr>
            <w:tcW w:w="1230" w:type="dxa"/>
            <w:vAlign w:val="center"/>
          </w:tcPr>
          <w:p w:rsidR="00B67B18" w:rsidRPr="00993F03" w:rsidRDefault="00B67B18" w:rsidP="003B0CA1">
            <w:pPr>
              <w:pStyle w:val="caratteretabellaSTEAM"/>
              <w:jc w:val="center"/>
            </w:pPr>
            <w:r w:rsidRPr="00993F03">
              <w:t>0,333</w:t>
            </w:r>
          </w:p>
        </w:tc>
      </w:tr>
      <w:tr w:rsidR="00B67B18" w:rsidRPr="00993F03" w:rsidTr="00B67B18">
        <w:trPr>
          <w:cantSplit/>
          <w:trHeight w:val="129"/>
        </w:trPr>
        <w:tc>
          <w:tcPr>
            <w:tcW w:w="1005" w:type="dxa"/>
            <w:vAlign w:val="center"/>
          </w:tcPr>
          <w:p w:rsidR="00B67B18" w:rsidRPr="00993F03" w:rsidRDefault="00B67B18" w:rsidP="003B0CA1">
            <w:pPr>
              <w:pStyle w:val="caratteretabellaSTEAM"/>
              <w:jc w:val="left"/>
            </w:pPr>
            <w:r w:rsidRPr="00993F03">
              <w:t>16.02.14</w:t>
            </w:r>
          </w:p>
        </w:tc>
        <w:tc>
          <w:tcPr>
            <w:tcW w:w="2238" w:type="dxa"/>
            <w:vAlign w:val="center"/>
          </w:tcPr>
          <w:p w:rsidR="00B67B18" w:rsidRPr="00993F03" w:rsidRDefault="00B67B18" w:rsidP="003B0CA1">
            <w:pPr>
              <w:pStyle w:val="caratteretabellaSTEAM"/>
              <w:jc w:val="left"/>
            </w:pPr>
            <w:r w:rsidRPr="00993F03">
              <w:t>Apparecchiature fuori uso diverse da 16.02.09 e 16.02.13*</w:t>
            </w:r>
          </w:p>
        </w:tc>
        <w:tc>
          <w:tcPr>
            <w:tcW w:w="1849" w:type="dxa"/>
            <w:vAlign w:val="center"/>
          </w:tcPr>
          <w:p w:rsidR="00B67B18" w:rsidRPr="00993F03" w:rsidRDefault="00B67B18" w:rsidP="003B0CA1">
            <w:pPr>
              <w:pStyle w:val="caratteretabellaSTEAM"/>
              <w:jc w:val="left"/>
            </w:pPr>
          </w:p>
        </w:tc>
        <w:tc>
          <w:tcPr>
            <w:tcW w:w="1026" w:type="dxa"/>
            <w:vAlign w:val="center"/>
          </w:tcPr>
          <w:p w:rsidR="00B67B18" w:rsidRPr="00993F03" w:rsidRDefault="00B67B18" w:rsidP="003B0CA1">
            <w:pPr>
              <w:pStyle w:val="caratteretabellaSTEAM"/>
              <w:jc w:val="center"/>
            </w:pPr>
            <w:r w:rsidRPr="00993F03">
              <w:t>0</w:t>
            </w:r>
          </w:p>
        </w:tc>
        <w:tc>
          <w:tcPr>
            <w:tcW w:w="1158" w:type="dxa"/>
            <w:vAlign w:val="center"/>
          </w:tcPr>
          <w:p w:rsidR="00B67B18" w:rsidRPr="00993F03" w:rsidRDefault="00B67B18" w:rsidP="003B0CA1">
            <w:pPr>
              <w:pStyle w:val="caratteretabellaSTEAM"/>
              <w:jc w:val="center"/>
            </w:pPr>
            <w:r w:rsidRPr="00993F03">
              <w:t>0</w:t>
            </w:r>
          </w:p>
        </w:tc>
        <w:tc>
          <w:tcPr>
            <w:tcW w:w="1230" w:type="dxa"/>
            <w:vAlign w:val="center"/>
          </w:tcPr>
          <w:p w:rsidR="00B67B18" w:rsidRPr="00993F03" w:rsidRDefault="00B67B18" w:rsidP="003B0CA1">
            <w:pPr>
              <w:pStyle w:val="caratteretabellaSTEAM"/>
              <w:jc w:val="center"/>
            </w:pPr>
            <w:r w:rsidRPr="00993F03">
              <w:t>0,065</w:t>
            </w:r>
          </w:p>
        </w:tc>
      </w:tr>
      <w:tr w:rsidR="00B67B18" w:rsidRPr="00993F03" w:rsidTr="00B67B18">
        <w:trPr>
          <w:cantSplit/>
          <w:trHeight w:val="129"/>
        </w:trPr>
        <w:tc>
          <w:tcPr>
            <w:tcW w:w="1005" w:type="dxa"/>
            <w:vAlign w:val="center"/>
          </w:tcPr>
          <w:p w:rsidR="00B67B18" w:rsidRPr="00993F03" w:rsidRDefault="00B67B18" w:rsidP="003B0CA1">
            <w:pPr>
              <w:pStyle w:val="caratteretabellaSTEAM"/>
              <w:jc w:val="left"/>
            </w:pPr>
            <w:r w:rsidRPr="00993F03">
              <w:lastRenderedPageBreak/>
              <w:t>16.02.16</w:t>
            </w:r>
          </w:p>
        </w:tc>
        <w:tc>
          <w:tcPr>
            <w:tcW w:w="2238" w:type="dxa"/>
            <w:vAlign w:val="center"/>
          </w:tcPr>
          <w:p w:rsidR="00B67B18" w:rsidRPr="00993F03" w:rsidRDefault="00B67B18" w:rsidP="003B0CA1">
            <w:pPr>
              <w:pStyle w:val="caratteretabellaSTEAM"/>
              <w:jc w:val="left"/>
            </w:pPr>
            <w:r w:rsidRPr="00993F03">
              <w:t>Comp. Apparecch. Fuori uso</w:t>
            </w:r>
          </w:p>
        </w:tc>
        <w:tc>
          <w:tcPr>
            <w:tcW w:w="1849" w:type="dxa"/>
            <w:vAlign w:val="center"/>
          </w:tcPr>
          <w:p w:rsidR="00B67B18" w:rsidRPr="00993F03" w:rsidRDefault="00B67B18" w:rsidP="003B0CA1">
            <w:pPr>
              <w:pStyle w:val="caratteretabellaSTEAM"/>
              <w:jc w:val="left"/>
            </w:pPr>
          </w:p>
        </w:tc>
        <w:tc>
          <w:tcPr>
            <w:tcW w:w="1026" w:type="dxa"/>
            <w:vAlign w:val="center"/>
          </w:tcPr>
          <w:p w:rsidR="00B67B18" w:rsidRPr="00993F03" w:rsidRDefault="00B67B18" w:rsidP="003B0CA1">
            <w:pPr>
              <w:pStyle w:val="caratteretabellaSTEAM"/>
              <w:jc w:val="center"/>
            </w:pPr>
            <w:r w:rsidRPr="00993F03">
              <w:t>0,11</w:t>
            </w:r>
          </w:p>
        </w:tc>
        <w:tc>
          <w:tcPr>
            <w:tcW w:w="1158" w:type="dxa"/>
            <w:vAlign w:val="center"/>
          </w:tcPr>
          <w:p w:rsidR="00B67B18" w:rsidRPr="00993F03" w:rsidRDefault="00B67B18" w:rsidP="003B0CA1">
            <w:pPr>
              <w:pStyle w:val="caratteretabellaSTEAM"/>
              <w:jc w:val="center"/>
            </w:pPr>
            <w:r w:rsidRPr="00993F03">
              <w:t>0,285</w:t>
            </w:r>
          </w:p>
        </w:tc>
        <w:tc>
          <w:tcPr>
            <w:tcW w:w="1230" w:type="dxa"/>
            <w:vAlign w:val="center"/>
          </w:tcPr>
          <w:p w:rsidR="00B67B18" w:rsidRPr="00993F03" w:rsidRDefault="00B67B18" w:rsidP="003B0CA1">
            <w:pPr>
              <w:pStyle w:val="caratteretabellaSTEAM"/>
              <w:jc w:val="center"/>
            </w:pPr>
            <w:r w:rsidRPr="00993F03">
              <w:t>0,254</w:t>
            </w:r>
          </w:p>
        </w:tc>
      </w:tr>
      <w:tr w:rsidR="00B67B18" w:rsidRPr="00993F03" w:rsidTr="00B67B18">
        <w:trPr>
          <w:cantSplit/>
          <w:trHeight w:val="129"/>
        </w:trPr>
        <w:tc>
          <w:tcPr>
            <w:tcW w:w="1005" w:type="dxa"/>
            <w:vAlign w:val="center"/>
          </w:tcPr>
          <w:p w:rsidR="00B67B18" w:rsidRPr="00993F03" w:rsidRDefault="00B67B18" w:rsidP="003B0CA1">
            <w:pPr>
              <w:pStyle w:val="caratteretabellaSTEAM"/>
              <w:jc w:val="left"/>
            </w:pPr>
            <w:r w:rsidRPr="00993F03">
              <w:t>16.03.04</w:t>
            </w:r>
          </w:p>
        </w:tc>
        <w:tc>
          <w:tcPr>
            <w:tcW w:w="2238" w:type="dxa"/>
            <w:vAlign w:val="center"/>
          </w:tcPr>
          <w:p w:rsidR="00B67B18" w:rsidRPr="00993F03" w:rsidRDefault="00B67B18" w:rsidP="003B0CA1">
            <w:pPr>
              <w:pStyle w:val="caratteretabellaSTEAM"/>
              <w:jc w:val="left"/>
            </w:pPr>
            <w:r w:rsidRPr="00993F03">
              <w:t>Rifiuti Inorg.Diversi da 16.03.03</w:t>
            </w:r>
          </w:p>
        </w:tc>
        <w:tc>
          <w:tcPr>
            <w:tcW w:w="1849" w:type="dxa"/>
            <w:vAlign w:val="center"/>
          </w:tcPr>
          <w:p w:rsidR="00B67B18" w:rsidRPr="00993F03" w:rsidRDefault="00B67B18" w:rsidP="003B0CA1">
            <w:pPr>
              <w:pStyle w:val="caratteretabellaSTEAM"/>
              <w:jc w:val="left"/>
            </w:pPr>
          </w:p>
        </w:tc>
        <w:tc>
          <w:tcPr>
            <w:tcW w:w="1026" w:type="dxa"/>
            <w:vAlign w:val="center"/>
          </w:tcPr>
          <w:p w:rsidR="00B67B18" w:rsidRPr="00993F03" w:rsidRDefault="00B67B18" w:rsidP="003B0CA1">
            <w:pPr>
              <w:pStyle w:val="caratteretabellaSTEAM"/>
              <w:jc w:val="center"/>
            </w:pPr>
            <w:r w:rsidRPr="00993F03">
              <w:t>0</w:t>
            </w:r>
          </w:p>
        </w:tc>
        <w:tc>
          <w:tcPr>
            <w:tcW w:w="1158" w:type="dxa"/>
            <w:vAlign w:val="center"/>
          </w:tcPr>
          <w:p w:rsidR="00B67B18" w:rsidRPr="00993F03" w:rsidRDefault="00B67B18" w:rsidP="003B0CA1">
            <w:pPr>
              <w:pStyle w:val="caratteretabellaSTEAM"/>
              <w:jc w:val="center"/>
            </w:pPr>
            <w:r w:rsidRPr="00993F03">
              <w:t>0</w:t>
            </w:r>
          </w:p>
        </w:tc>
        <w:tc>
          <w:tcPr>
            <w:tcW w:w="1230" w:type="dxa"/>
            <w:vAlign w:val="center"/>
          </w:tcPr>
          <w:p w:rsidR="00B67B18" w:rsidRPr="00993F03" w:rsidRDefault="00B67B18" w:rsidP="003B0CA1">
            <w:pPr>
              <w:pStyle w:val="caratteretabellaSTEAM"/>
              <w:jc w:val="center"/>
            </w:pPr>
            <w:r w:rsidRPr="00993F03">
              <w:t>0,149</w:t>
            </w:r>
          </w:p>
        </w:tc>
      </w:tr>
      <w:tr w:rsidR="00B67B18" w:rsidRPr="00993F03" w:rsidTr="00B67B18">
        <w:trPr>
          <w:cantSplit/>
          <w:trHeight w:val="129"/>
        </w:trPr>
        <w:tc>
          <w:tcPr>
            <w:tcW w:w="1005" w:type="dxa"/>
            <w:vAlign w:val="center"/>
          </w:tcPr>
          <w:p w:rsidR="00B67B18" w:rsidRPr="00993F03" w:rsidRDefault="00B67B18" w:rsidP="003B0CA1">
            <w:pPr>
              <w:pStyle w:val="caratteretabellaSTEAM"/>
              <w:jc w:val="left"/>
            </w:pPr>
            <w:r w:rsidRPr="00993F03">
              <w:t>16.06.01*</w:t>
            </w:r>
          </w:p>
        </w:tc>
        <w:tc>
          <w:tcPr>
            <w:tcW w:w="2238" w:type="dxa"/>
            <w:vAlign w:val="center"/>
          </w:tcPr>
          <w:p w:rsidR="00B67B18" w:rsidRPr="00993F03" w:rsidRDefault="00B67B18" w:rsidP="003B0CA1">
            <w:pPr>
              <w:pStyle w:val="caratteretabellaSTEAM"/>
              <w:jc w:val="left"/>
            </w:pPr>
            <w:r w:rsidRPr="00993F03">
              <w:t>Batterie al piombo</w:t>
            </w:r>
          </w:p>
        </w:tc>
        <w:tc>
          <w:tcPr>
            <w:tcW w:w="1849" w:type="dxa"/>
            <w:vAlign w:val="center"/>
          </w:tcPr>
          <w:p w:rsidR="00B67B18" w:rsidRPr="00993F03" w:rsidRDefault="00B67B18" w:rsidP="003B0CA1">
            <w:pPr>
              <w:pStyle w:val="caratteretabellaSTEAM"/>
              <w:jc w:val="left"/>
            </w:pPr>
            <w:r w:rsidRPr="00993F03">
              <w:t>-</w:t>
            </w:r>
          </w:p>
        </w:tc>
        <w:tc>
          <w:tcPr>
            <w:tcW w:w="1026" w:type="dxa"/>
            <w:vAlign w:val="center"/>
          </w:tcPr>
          <w:p w:rsidR="00B67B18" w:rsidRPr="00993F03" w:rsidRDefault="00B67B18" w:rsidP="003B0CA1">
            <w:pPr>
              <w:pStyle w:val="caratteretabellaSTEAM"/>
              <w:jc w:val="center"/>
            </w:pPr>
            <w:r w:rsidRPr="00993F03">
              <w:t>0,12</w:t>
            </w:r>
          </w:p>
        </w:tc>
        <w:tc>
          <w:tcPr>
            <w:tcW w:w="1158" w:type="dxa"/>
            <w:vAlign w:val="center"/>
          </w:tcPr>
          <w:p w:rsidR="00B67B18" w:rsidRPr="00993F03" w:rsidRDefault="00B67B18" w:rsidP="003B0CA1">
            <w:pPr>
              <w:pStyle w:val="caratteretabellaSTEAM"/>
              <w:jc w:val="center"/>
            </w:pPr>
            <w:r w:rsidRPr="00993F03">
              <w:t>0,286</w:t>
            </w:r>
          </w:p>
        </w:tc>
        <w:tc>
          <w:tcPr>
            <w:tcW w:w="1230" w:type="dxa"/>
            <w:vAlign w:val="center"/>
          </w:tcPr>
          <w:p w:rsidR="00B67B18" w:rsidRPr="00993F03" w:rsidRDefault="00B67B18" w:rsidP="003B0CA1">
            <w:pPr>
              <w:pStyle w:val="caratteretabellaSTEAM"/>
              <w:jc w:val="center"/>
            </w:pPr>
            <w:r w:rsidRPr="00993F03">
              <w:t>0,164</w:t>
            </w:r>
          </w:p>
        </w:tc>
      </w:tr>
      <w:tr w:rsidR="00B67B18" w:rsidRPr="00993F03" w:rsidTr="00B67B18">
        <w:trPr>
          <w:cantSplit/>
          <w:trHeight w:val="129"/>
        </w:trPr>
        <w:tc>
          <w:tcPr>
            <w:tcW w:w="1005" w:type="dxa"/>
            <w:vAlign w:val="center"/>
          </w:tcPr>
          <w:p w:rsidR="00B67B18" w:rsidRPr="00993F03" w:rsidRDefault="00B67B18" w:rsidP="003B0CA1">
            <w:pPr>
              <w:pStyle w:val="caratteretabellaSTEAM"/>
              <w:jc w:val="left"/>
            </w:pPr>
            <w:r w:rsidRPr="00993F03">
              <w:t>16.10.02</w:t>
            </w:r>
          </w:p>
        </w:tc>
        <w:tc>
          <w:tcPr>
            <w:tcW w:w="2238" w:type="dxa"/>
            <w:vAlign w:val="center"/>
          </w:tcPr>
          <w:p w:rsidR="00B67B18" w:rsidRPr="00993F03" w:rsidRDefault="00B67B18" w:rsidP="003B0CA1">
            <w:pPr>
              <w:pStyle w:val="caratteretabellaSTEAM"/>
              <w:jc w:val="left"/>
            </w:pPr>
            <w:r w:rsidRPr="00993F03">
              <w:t>Soluz.Acq.Diverse da16.10.01</w:t>
            </w:r>
          </w:p>
        </w:tc>
        <w:tc>
          <w:tcPr>
            <w:tcW w:w="1849" w:type="dxa"/>
            <w:vAlign w:val="center"/>
          </w:tcPr>
          <w:p w:rsidR="00B67B18" w:rsidRPr="00993F03" w:rsidRDefault="00B67B18" w:rsidP="003B0CA1">
            <w:pPr>
              <w:pStyle w:val="caratteretabellaSTEAM"/>
              <w:jc w:val="left"/>
            </w:pPr>
          </w:p>
        </w:tc>
        <w:tc>
          <w:tcPr>
            <w:tcW w:w="1026" w:type="dxa"/>
            <w:vAlign w:val="center"/>
          </w:tcPr>
          <w:p w:rsidR="00B67B18" w:rsidRPr="00993F03" w:rsidRDefault="00B67B18" w:rsidP="003B0CA1">
            <w:pPr>
              <w:pStyle w:val="caratteretabellaSTEAM"/>
              <w:jc w:val="center"/>
            </w:pPr>
            <w:r w:rsidRPr="00993F03">
              <w:t>504</w:t>
            </w:r>
          </w:p>
        </w:tc>
        <w:tc>
          <w:tcPr>
            <w:tcW w:w="1158" w:type="dxa"/>
            <w:vAlign w:val="center"/>
          </w:tcPr>
          <w:p w:rsidR="00B67B18" w:rsidRPr="00993F03" w:rsidRDefault="00B67B18" w:rsidP="003B0CA1">
            <w:pPr>
              <w:pStyle w:val="caratteretabellaSTEAM"/>
              <w:jc w:val="center"/>
            </w:pPr>
            <w:r w:rsidRPr="00993F03">
              <w:t>306</w:t>
            </w:r>
          </w:p>
        </w:tc>
        <w:tc>
          <w:tcPr>
            <w:tcW w:w="1230" w:type="dxa"/>
            <w:vAlign w:val="center"/>
          </w:tcPr>
          <w:p w:rsidR="00B67B18" w:rsidRPr="00993F03" w:rsidRDefault="00B67B18" w:rsidP="003B0CA1">
            <w:pPr>
              <w:pStyle w:val="caratteretabellaSTEAM"/>
              <w:jc w:val="center"/>
            </w:pPr>
            <w:r w:rsidRPr="00993F03">
              <w:t>433,74</w:t>
            </w:r>
          </w:p>
        </w:tc>
      </w:tr>
      <w:tr w:rsidR="00B67B18" w:rsidRPr="00993F03" w:rsidTr="00B67B18">
        <w:trPr>
          <w:cantSplit/>
          <w:trHeight w:val="129"/>
        </w:trPr>
        <w:tc>
          <w:tcPr>
            <w:tcW w:w="1005" w:type="dxa"/>
            <w:vAlign w:val="center"/>
          </w:tcPr>
          <w:p w:rsidR="00B67B18" w:rsidRPr="00993F03" w:rsidRDefault="00B67B18" w:rsidP="003B0CA1">
            <w:pPr>
              <w:pStyle w:val="caratteretabellaSTEAM"/>
              <w:jc w:val="left"/>
            </w:pPr>
            <w:r w:rsidRPr="00993F03">
              <w:t>17.04.05</w:t>
            </w:r>
          </w:p>
        </w:tc>
        <w:tc>
          <w:tcPr>
            <w:tcW w:w="2238" w:type="dxa"/>
            <w:vAlign w:val="center"/>
          </w:tcPr>
          <w:p w:rsidR="00B67B18" w:rsidRPr="00993F03" w:rsidRDefault="00B67B18" w:rsidP="003B0CA1">
            <w:pPr>
              <w:pStyle w:val="caratteretabellaSTEAM"/>
              <w:jc w:val="left"/>
            </w:pPr>
            <w:r w:rsidRPr="00993F03">
              <w:t>Ferro ed acciaio</w:t>
            </w:r>
          </w:p>
        </w:tc>
        <w:tc>
          <w:tcPr>
            <w:tcW w:w="1849" w:type="dxa"/>
            <w:vAlign w:val="center"/>
          </w:tcPr>
          <w:p w:rsidR="00B67B18" w:rsidRPr="00993F03" w:rsidRDefault="00B67B18" w:rsidP="003B0CA1">
            <w:pPr>
              <w:pStyle w:val="caratteretabellaSTEAM"/>
              <w:jc w:val="left"/>
            </w:pPr>
          </w:p>
        </w:tc>
        <w:tc>
          <w:tcPr>
            <w:tcW w:w="1026" w:type="dxa"/>
            <w:vAlign w:val="center"/>
          </w:tcPr>
          <w:p w:rsidR="00B67B18" w:rsidRPr="00993F03" w:rsidRDefault="00B67B18" w:rsidP="003B0CA1">
            <w:pPr>
              <w:pStyle w:val="caratteretabellaSTEAM"/>
              <w:jc w:val="center"/>
            </w:pPr>
            <w:r w:rsidRPr="00993F03">
              <w:t>0</w:t>
            </w:r>
          </w:p>
        </w:tc>
        <w:tc>
          <w:tcPr>
            <w:tcW w:w="1158" w:type="dxa"/>
            <w:vAlign w:val="center"/>
          </w:tcPr>
          <w:p w:rsidR="00B67B18" w:rsidRPr="00993F03" w:rsidRDefault="00B67B18" w:rsidP="003B0CA1">
            <w:pPr>
              <w:pStyle w:val="caratteretabellaSTEAM"/>
              <w:jc w:val="center"/>
            </w:pPr>
            <w:r w:rsidRPr="00993F03">
              <w:t>13</w:t>
            </w:r>
          </w:p>
        </w:tc>
        <w:tc>
          <w:tcPr>
            <w:tcW w:w="1230" w:type="dxa"/>
            <w:vAlign w:val="center"/>
          </w:tcPr>
          <w:p w:rsidR="00B67B18" w:rsidRPr="00993F03" w:rsidRDefault="00B67B18" w:rsidP="003B0CA1">
            <w:pPr>
              <w:pStyle w:val="caratteretabellaSTEAM"/>
              <w:jc w:val="center"/>
            </w:pPr>
            <w:r w:rsidRPr="00993F03">
              <w:t>0</w:t>
            </w:r>
          </w:p>
        </w:tc>
      </w:tr>
      <w:tr w:rsidR="00B67B18" w:rsidRPr="00993F03" w:rsidTr="00B67B18">
        <w:trPr>
          <w:cantSplit/>
          <w:trHeight w:val="129"/>
        </w:trPr>
        <w:tc>
          <w:tcPr>
            <w:tcW w:w="1005" w:type="dxa"/>
            <w:vAlign w:val="center"/>
          </w:tcPr>
          <w:p w:rsidR="00B67B18" w:rsidRPr="00993F03" w:rsidRDefault="00B67B18" w:rsidP="003B0CA1">
            <w:pPr>
              <w:pStyle w:val="caratteretabellaSTEAM"/>
              <w:jc w:val="left"/>
            </w:pPr>
            <w:r w:rsidRPr="00993F03">
              <w:t>17.06.03*</w:t>
            </w:r>
          </w:p>
        </w:tc>
        <w:tc>
          <w:tcPr>
            <w:tcW w:w="2238" w:type="dxa"/>
            <w:vAlign w:val="center"/>
          </w:tcPr>
          <w:p w:rsidR="00B67B18" w:rsidRPr="00993F03" w:rsidRDefault="00B67B18" w:rsidP="003B0CA1">
            <w:pPr>
              <w:pStyle w:val="caratteretabellaSTEAM"/>
              <w:jc w:val="left"/>
            </w:pPr>
            <w:r w:rsidRPr="00993F03">
              <w:t>Mat. Isolanti con Sostanze Peric.</w:t>
            </w:r>
          </w:p>
        </w:tc>
        <w:tc>
          <w:tcPr>
            <w:tcW w:w="1849" w:type="dxa"/>
            <w:vAlign w:val="center"/>
          </w:tcPr>
          <w:p w:rsidR="00B67B18" w:rsidRPr="00993F03" w:rsidRDefault="00B67B18" w:rsidP="003B0CA1">
            <w:pPr>
              <w:pStyle w:val="caratteretabellaSTEAM"/>
              <w:jc w:val="left"/>
            </w:pPr>
            <w:r w:rsidRPr="00993F03">
              <w:t>-</w:t>
            </w:r>
          </w:p>
        </w:tc>
        <w:tc>
          <w:tcPr>
            <w:tcW w:w="1026" w:type="dxa"/>
            <w:vAlign w:val="center"/>
          </w:tcPr>
          <w:p w:rsidR="00B67B18" w:rsidRPr="00993F03" w:rsidRDefault="00B67B18" w:rsidP="003B0CA1">
            <w:pPr>
              <w:pStyle w:val="caratteretabellaSTEAM"/>
              <w:jc w:val="center"/>
            </w:pPr>
            <w:r w:rsidRPr="00993F03">
              <w:t>0</w:t>
            </w:r>
          </w:p>
        </w:tc>
        <w:tc>
          <w:tcPr>
            <w:tcW w:w="1158" w:type="dxa"/>
            <w:vAlign w:val="center"/>
          </w:tcPr>
          <w:p w:rsidR="00B67B18" w:rsidRPr="00993F03" w:rsidRDefault="00B67B18" w:rsidP="003B0CA1">
            <w:pPr>
              <w:pStyle w:val="caratteretabellaSTEAM"/>
              <w:jc w:val="center"/>
            </w:pPr>
            <w:r w:rsidRPr="00993F03">
              <w:t>0</w:t>
            </w:r>
          </w:p>
        </w:tc>
        <w:tc>
          <w:tcPr>
            <w:tcW w:w="1230" w:type="dxa"/>
            <w:vAlign w:val="center"/>
          </w:tcPr>
          <w:p w:rsidR="00B67B18" w:rsidRPr="00993F03" w:rsidRDefault="00B67B18" w:rsidP="003B0CA1">
            <w:pPr>
              <w:pStyle w:val="caratteretabellaSTEAM"/>
              <w:jc w:val="center"/>
            </w:pPr>
            <w:r w:rsidRPr="00993F03">
              <w:t>0,021</w:t>
            </w:r>
          </w:p>
        </w:tc>
      </w:tr>
      <w:tr w:rsidR="00B67B18" w:rsidRPr="00993F03" w:rsidTr="00B67B18">
        <w:trPr>
          <w:cantSplit/>
          <w:trHeight w:val="129"/>
        </w:trPr>
        <w:tc>
          <w:tcPr>
            <w:tcW w:w="1005" w:type="dxa"/>
            <w:vAlign w:val="center"/>
          </w:tcPr>
          <w:p w:rsidR="00B67B18" w:rsidRPr="00993F03" w:rsidRDefault="00B67B18" w:rsidP="003B0CA1">
            <w:pPr>
              <w:pStyle w:val="caratteretabellaSTEAM"/>
              <w:jc w:val="left"/>
            </w:pPr>
            <w:r w:rsidRPr="00993F03">
              <w:t>17.09.01</w:t>
            </w:r>
          </w:p>
        </w:tc>
        <w:tc>
          <w:tcPr>
            <w:tcW w:w="2238" w:type="dxa"/>
            <w:vAlign w:val="center"/>
          </w:tcPr>
          <w:p w:rsidR="00B67B18" w:rsidRPr="00993F03" w:rsidRDefault="00B67B18" w:rsidP="003B0CA1">
            <w:pPr>
              <w:pStyle w:val="caratteretabellaSTEAM"/>
              <w:jc w:val="left"/>
            </w:pPr>
            <w:r w:rsidRPr="00993F03">
              <w:t>Rifiuti solidi da Filtrazione</w:t>
            </w:r>
          </w:p>
        </w:tc>
        <w:tc>
          <w:tcPr>
            <w:tcW w:w="1849" w:type="dxa"/>
            <w:vAlign w:val="center"/>
          </w:tcPr>
          <w:p w:rsidR="00B67B18" w:rsidRPr="00993F03" w:rsidRDefault="00B67B18" w:rsidP="003B0CA1">
            <w:pPr>
              <w:pStyle w:val="caratteretabellaSTEAM"/>
              <w:jc w:val="left"/>
            </w:pPr>
          </w:p>
        </w:tc>
        <w:tc>
          <w:tcPr>
            <w:tcW w:w="1026" w:type="dxa"/>
            <w:vAlign w:val="center"/>
          </w:tcPr>
          <w:p w:rsidR="00B67B18" w:rsidRPr="00993F03" w:rsidRDefault="00B67B18" w:rsidP="003B0CA1">
            <w:pPr>
              <w:pStyle w:val="caratteretabellaSTEAM"/>
              <w:jc w:val="center"/>
            </w:pPr>
            <w:r w:rsidRPr="00993F03">
              <w:t>0,2</w:t>
            </w:r>
          </w:p>
        </w:tc>
        <w:tc>
          <w:tcPr>
            <w:tcW w:w="1158" w:type="dxa"/>
            <w:vAlign w:val="center"/>
          </w:tcPr>
          <w:p w:rsidR="00B67B18" w:rsidRPr="00993F03" w:rsidRDefault="00B67B18" w:rsidP="003B0CA1">
            <w:pPr>
              <w:pStyle w:val="caratteretabellaSTEAM"/>
              <w:jc w:val="center"/>
            </w:pPr>
            <w:r w:rsidRPr="00993F03">
              <w:t>0,16</w:t>
            </w:r>
          </w:p>
        </w:tc>
        <w:tc>
          <w:tcPr>
            <w:tcW w:w="1230" w:type="dxa"/>
            <w:vAlign w:val="center"/>
          </w:tcPr>
          <w:p w:rsidR="00B67B18" w:rsidRPr="00993F03" w:rsidRDefault="00B67B18" w:rsidP="003B0CA1">
            <w:pPr>
              <w:pStyle w:val="caratteretabellaSTEAM"/>
              <w:jc w:val="center"/>
            </w:pPr>
          </w:p>
        </w:tc>
      </w:tr>
      <w:tr w:rsidR="00B67B18" w:rsidRPr="00993F03" w:rsidTr="00B67B18">
        <w:trPr>
          <w:cantSplit/>
        </w:trPr>
        <w:tc>
          <w:tcPr>
            <w:tcW w:w="1005" w:type="dxa"/>
            <w:vAlign w:val="center"/>
          </w:tcPr>
          <w:p w:rsidR="00B67B18" w:rsidRPr="00993F03" w:rsidRDefault="00B67B18" w:rsidP="003B0CA1">
            <w:pPr>
              <w:pStyle w:val="caratteretabellaSTEAM"/>
              <w:jc w:val="left"/>
            </w:pPr>
            <w:r w:rsidRPr="00993F03">
              <w:t>19.01.02</w:t>
            </w:r>
          </w:p>
        </w:tc>
        <w:tc>
          <w:tcPr>
            <w:tcW w:w="2238" w:type="dxa"/>
            <w:vAlign w:val="center"/>
          </w:tcPr>
          <w:p w:rsidR="00B67B18" w:rsidRPr="00993F03" w:rsidRDefault="00B67B18" w:rsidP="003B0CA1">
            <w:pPr>
              <w:pStyle w:val="caratteretabellaSTEAM"/>
              <w:jc w:val="left"/>
            </w:pPr>
            <w:r w:rsidRPr="00993F03">
              <w:t>Materiali Ferrosi</w:t>
            </w:r>
          </w:p>
        </w:tc>
        <w:tc>
          <w:tcPr>
            <w:tcW w:w="1849" w:type="dxa"/>
            <w:vAlign w:val="center"/>
          </w:tcPr>
          <w:p w:rsidR="00B67B18" w:rsidRPr="00993F03" w:rsidRDefault="00B67B18" w:rsidP="00167489">
            <w:pPr>
              <w:pStyle w:val="caratteretabellaSTEAM"/>
            </w:pPr>
            <w:r w:rsidRPr="00993F03">
              <w:t>Metalli ferrosi estratti da ceneri pesanti</w:t>
            </w:r>
          </w:p>
        </w:tc>
        <w:tc>
          <w:tcPr>
            <w:tcW w:w="1026" w:type="dxa"/>
            <w:vAlign w:val="center"/>
          </w:tcPr>
          <w:p w:rsidR="00B67B18" w:rsidRPr="00993F03" w:rsidRDefault="00B67B18" w:rsidP="003B0CA1">
            <w:pPr>
              <w:pStyle w:val="caratteretabellaSTEAM"/>
              <w:jc w:val="center"/>
            </w:pPr>
            <w:r w:rsidRPr="00993F03">
              <w:t>240</w:t>
            </w:r>
          </w:p>
        </w:tc>
        <w:tc>
          <w:tcPr>
            <w:tcW w:w="1158" w:type="dxa"/>
            <w:vAlign w:val="center"/>
          </w:tcPr>
          <w:p w:rsidR="00B67B18" w:rsidRPr="00993F03" w:rsidRDefault="00B67B18" w:rsidP="003B0CA1">
            <w:pPr>
              <w:pStyle w:val="caratteretabellaSTEAM"/>
              <w:jc w:val="center"/>
            </w:pPr>
            <w:r w:rsidRPr="00993F03">
              <w:t>179</w:t>
            </w:r>
          </w:p>
        </w:tc>
        <w:tc>
          <w:tcPr>
            <w:tcW w:w="1230" w:type="dxa"/>
            <w:vAlign w:val="center"/>
          </w:tcPr>
          <w:p w:rsidR="00B67B18" w:rsidRPr="00993F03" w:rsidRDefault="00B67B18" w:rsidP="003B0CA1">
            <w:pPr>
              <w:pStyle w:val="caratteretabellaSTEAM"/>
              <w:jc w:val="center"/>
            </w:pPr>
            <w:r w:rsidRPr="00993F03">
              <w:t>197</w:t>
            </w:r>
          </w:p>
        </w:tc>
      </w:tr>
      <w:tr w:rsidR="00B67B18" w:rsidRPr="00993F03" w:rsidTr="00B67B18">
        <w:trPr>
          <w:cantSplit/>
        </w:trPr>
        <w:tc>
          <w:tcPr>
            <w:tcW w:w="1005" w:type="dxa"/>
            <w:vAlign w:val="center"/>
          </w:tcPr>
          <w:p w:rsidR="00B67B18" w:rsidRPr="00993F03" w:rsidRDefault="00B67B18" w:rsidP="003B0CA1">
            <w:pPr>
              <w:pStyle w:val="caratteretabellaSTEAM"/>
              <w:jc w:val="left"/>
            </w:pPr>
            <w:r w:rsidRPr="00993F03">
              <w:t>19.01.12</w:t>
            </w:r>
          </w:p>
        </w:tc>
        <w:tc>
          <w:tcPr>
            <w:tcW w:w="2238" w:type="dxa"/>
            <w:vAlign w:val="center"/>
          </w:tcPr>
          <w:p w:rsidR="00B67B18" w:rsidRPr="00993F03" w:rsidRDefault="00B67B18" w:rsidP="003B0CA1">
            <w:pPr>
              <w:pStyle w:val="caratteretabellaSTEAM"/>
              <w:jc w:val="left"/>
            </w:pPr>
            <w:r w:rsidRPr="00993F03">
              <w:t>Ceneri pesanti</w:t>
            </w:r>
          </w:p>
        </w:tc>
        <w:tc>
          <w:tcPr>
            <w:tcW w:w="1849" w:type="dxa"/>
            <w:vAlign w:val="center"/>
          </w:tcPr>
          <w:p w:rsidR="00B67B18" w:rsidRPr="00993F03" w:rsidRDefault="00B67B18" w:rsidP="00167489">
            <w:pPr>
              <w:pStyle w:val="caratteretabellaSTEAM"/>
            </w:pPr>
            <w:r w:rsidRPr="00993F03">
              <w:t>Camera di combustione</w:t>
            </w:r>
          </w:p>
        </w:tc>
        <w:tc>
          <w:tcPr>
            <w:tcW w:w="1026" w:type="dxa"/>
            <w:vAlign w:val="center"/>
          </w:tcPr>
          <w:p w:rsidR="00B67B18" w:rsidRPr="00993F03" w:rsidRDefault="00B67B18" w:rsidP="003B0CA1">
            <w:pPr>
              <w:pStyle w:val="caratteretabellaSTEAM"/>
              <w:jc w:val="center"/>
            </w:pPr>
            <w:r w:rsidRPr="00993F03">
              <w:t>3.684</w:t>
            </w:r>
          </w:p>
        </w:tc>
        <w:tc>
          <w:tcPr>
            <w:tcW w:w="1158" w:type="dxa"/>
            <w:vAlign w:val="center"/>
          </w:tcPr>
          <w:p w:rsidR="00B67B18" w:rsidRPr="00993F03" w:rsidRDefault="00B67B18" w:rsidP="003B0CA1">
            <w:pPr>
              <w:pStyle w:val="caratteretabellaSTEAM"/>
              <w:jc w:val="center"/>
            </w:pPr>
            <w:r w:rsidRPr="00993F03">
              <w:t>3.417</w:t>
            </w:r>
          </w:p>
        </w:tc>
        <w:tc>
          <w:tcPr>
            <w:tcW w:w="1230" w:type="dxa"/>
            <w:vAlign w:val="center"/>
          </w:tcPr>
          <w:p w:rsidR="00B67B18" w:rsidRPr="00993F03" w:rsidRDefault="00B67B18" w:rsidP="003B0CA1">
            <w:pPr>
              <w:pStyle w:val="caratteretabellaSTEAM"/>
              <w:jc w:val="center"/>
            </w:pPr>
            <w:r w:rsidRPr="00993F03">
              <w:t>3.689,34</w:t>
            </w:r>
          </w:p>
        </w:tc>
      </w:tr>
      <w:tr w:rsidR="00B67B18" w:rsidRPr="00993F03" w:rsidTr="00B67B18">
        <w:trPr>
          <w:cantSplit/>
        </w:trPr>
        <w:tc>
          <w:tcPr>
            <w:tcW w:w="1005" w:type="dxa"/>
            <w:vAlign w:val="center"/>
          </w:tcPr>
          <w:p w:rsidR="00B67B18" w:rsidRPr="00993F03" w:rsidRDefault="00B67B18" w:rsidP="003B0CA1">
            <w:pPr>
              <w:pStyle w:val="caratteretabellaSTEAM"/>
              <w:jc w:val="left"/>
            </w:pPr>
            <w:r w:rsidRPr="00993F03">
              <w:t>19.01.13*</w:t>
            </w:r>
          </w:p>
        </w:tc>
        <w:tc>
          <w:tcPr>
            <w:tcW w:w="2238" w:type="dxa"/>
            <w:vAlign w:val="center"/>
          </w:tcPr>
          <w:p w:rsidR="00B67B18" w:rsidRPr="00993F03" w:rsidRDefault="00B67B18" w:rsidP="003B0CA1">
            <w:pPr>
              <w:pStyle w:val="caratteretabellaSTEAM"/>
              <w:jc w:val="left"/>
            </w:pPr>
            <w:r w:rsidRPr="00993F03">
              <w:t>Ceneri leggere contenenti sostanze pericolose</w:t>
            </w:r>
          </w:p>
        </w:tc>
        <w:tc>
          <w:tcPr>
            <w:tcW w:w="1849" w:type="dxa"/>
            <w:vAlign w:val="center"/>
          </w:tcPr>
          <w:p w:rsidR="00B67B18" w:rsidRPr="00993F03" w:rsidRDefault="00B67B18" w:rsidP="00167489">
            <w:pPr>
              <w:pStyle w:val="caratteretabellaSTEAM"/>
            </w:pPr>
            <w:r w:rsidRPr="00993F03">
              <w:t>Ceneri estratte dal filtro a maniche e ceneri contenenti i sali di reazione derivanti dall’abbattimento dei gas acidi nel reattore a secco</w:t>
            </w:r>
          </w:p>
        </w:tc>
        <w:tc>
          <w:tcPr>
            <w:tcW w:w="1026" w:type="dxa"/>
            <w:vAlign w:val="center"/>
          </w:tcPr>
          <w:p w:rsidR="00B67B18" w:rsidRPr="00993F03" w:rsidRDefault="00B67B18" w:rsidP="003B0CA1">
            <w:pPr>
              <w:pStyle w:val="caratteretabellaSTEAM"/>
              <w:jc w:val="center"/>
              <w:rPr>
                <w:vertAlign w:val="superscript"/>
              </w:rPr>
            </w:pPr>
            <w:r w:rsidRPr="00993F03">
              <w:t>0</w:t>
            </w:r>
          </w:p>
        </w:tc>
        <w:tc>
          <w:tcPr>
            <w:tcW w:w="1158" w:type="dxa"/>
            <w:vAlign w:val="center"/>
          </w:tcPr>
          <w:p w:rsidR="00B67B18" w:rsidRPr="00993F03" w:rsidRDefault="00B67B18" w:rsidP="003B0CA1">
            <w:pPr>
              <w:pStyle w:val="caratteretabellaSTEAM"/>
              <w:jc w:val="center"/>
            </w:pPr>
            <w:r w:rsidRPr="00993F03">
              <w:t>0</w:t>
            </w:r>
          </w:p>
        </w:tc>
        <w:tc>
          <w:tcPr>
            <w:tcW w:w="1230" w:type="dxa"/>
            <w:vAlign w:val="center"/>
          </w:tcPr>
          <w:p w:rsidR="00B67B18" w:rsidRPr="00993F03" w:rsidRDefault="00B67B18" w:rsidP="00262708">
            <w:pPr>
              <w:pStyle w:val="caratteretabellaSTEAM"/>
              <w:jc w:val="center"/>
            </w:pPr>
            <w:r w:rsidRPr="00993F03">
              <w:t>9.907,6 (1)</w:t>
            </w:r>
          </w:p>
        </w:tc>
      </w:tr>
      <w:tr w:rsidR="00B67B18" w:rsidRPr="00993F03" w:rsidTr="00B67B18">
        <w:trPr>
          <w:cantSplit/>
        </w:trPr>
        <w:tc>
          <w:tcPr>
            <w:tcW w:w="1005" w:type="dxa"/>
            <w:vAlign w:val="center"/>
          </w:tcPr>
          <w:p w:rsidR="00B67B18" w:rsidRPr="00993F03" w:rsidRDefault="00B67B18" w:rsidP="003B0CA1">
            <w:pPr>
              <w:pStyle w:val="caratteretabellaSTEAM"/>
              <w:jc w:val="left"/>
            </w:pPr>
            <w:r w:rsidRPr="00993F03">
              <w:t>19.01.14</w:t>
            </w:r>
          </w:p>
        </w:tc>
        <w:tc>
          <w:tcPr>
            <w:tcW w:w="2238" w:type="dxa"/>
            <w:vAlign w:val="center"/>
          </w:tcPr>
          <w:p w:rsidR="00B67B18" w:rsidRPr="00993F03" w:rsidRDefault="00B67B18" w:rsidP="003B0CA1">
            <w:pPr>
              <w:pStyle w:val="caratteretabellaSTEAM"/>
              <w:jc w:val="left"/>
            </w:pPr>
            <w:r w:rsidRPr="00993F03">
              <w:t>Ceneri Leggere diverse da 19.01.13</w:t>
            </w:r>
          </w:p>
        </w:tc>
        <w:tc>
          <w:tcPr>
            <w:tcW w:w="1849" w:type="dxa"/>
            <w:vAlign w:val="center"/>
          </w:tcPr>
          <w:p w:rsidR="00B67B18" w:rsidRPr="00993F03" w:rsidRDefault="00B67B18" w:rsidP="00167489">
            <w:pPr>
              <w:pStyle w:val="caratteretabellaSTEAM"/>
            </w:pPr>
            <w:r w:rsidRPr="00993F03">
              <w:t>Ceneri estratte dal generatore di vapore e dal sistema trattamento fumi</w:t>
            </w:r>
          </w:p>
        </w:tc>
        <w:tc>
          <w:tcPr>
            <w:tcW w:w="1026" w:type="dxa"/>
            <w:vAlign w:val="center"/>
          </w:tcPr>
          <w:p w:rsidR="00B67B18" w:rsidRPr="00993F03" w:rsidRDefault="00B67B18" w:rsidP="003B0CA1">
            <w:pPr>
              <w:pStyle w:val="caratteretabellaSTEAM"/>
              <w:jc w:val="center"/>
            </w:pPr>
            <w:r w:rsidRPr="00993F03">
              <w:t>13.634</w:t>
            </w:r>
          </w:p>
        </w:tc>
        <w:tc>
          <w:tcPr>
            <w:tcW w:w="1158" w:type="dxa"/>
            <w:vAlign w:val="center"/>
          </w:tcPr>
          <w:p w:rsidR="00B67B18" w:rsidRPr="00993F03" w:rsidRDefault="00B67B18" w:rsidP="003B0CA1">
            <w:pPr>
              <w:pStyle w:val="caratteretabellaSTEAM"/>
              <w:jc w:val="center"/>
            </w:pPr>
            <w:r w:rsidRPr="00993F03">
              <w:t>13.218</w:t>
            </w:r>
          </w:p>
        </w:tc>
        <w:tc>
          <w:tcPr>
            <w:tcW w:w="1230" w:type="dxa"/>
            <w:vAlign w:val="center"/>
          </w:tcPr>
          <w:p w:rsidR="00B67B18" w:rsidRPr="00993F03" w:rsidRDefault="00B67B18" w:rsidP="003B0CA1">
            <w:pPr>
              <w:pStyle w:val="caratteretabellaSTEAM"/>
              <w:jc w:val="center"/>
            </w:pPr>
            <w:r w:rsidRPr="00993F03">
              <w:t>2.530,52</w:t>
            </w:r>
          </w:p>
          <w:p w:rsidR="00B67B18" w:rsidRPr="00993F03" w:rsidRDefault="00B67B18" w:rsidP="003B0CA1">
            <w:pPr>
              <w:pStyle w:val="caratteretabellaSTEAM"/>
              <w:jc w:val="center"/>
            </w:pPr>
            <w:r w:rsidRPr="00993F03">
              <w:t>(1)</w:t>
            </w:r>
          </w:p>
        </w:tc>
      </w:tr>
      <w:tr w:rsidR="00B67B18" w:rsidRPr="00993F03" w:rsidTr="00B67B18">
        <w:trPr>
          <w:cantSplit/>
          <w:trHeight w:val="129"/>
        </w:trPr>
        <w:tc>
          <w:tcPr>
            <w:tcW w:w="1005" w:type="dxa"/>
            <w:vAlign w:val="center"/>
          </w:tcPr>
          <w:p w:rsidR="00B67B18" w:rsidRPr="00993F03" w:rsidRDefault="00B67B18" w:rsidP="003B0CA1">
            <w:pPr>
              <w:pStyle w:val="caratteretabellaSTEAM"/>
              <w:jc w:val="left"/>
            </w:pPr>
            <w:r w:rsidRPr="00993F03">
              <w:t>19.08.14</w:t>
            </w:r>
          </w:p>
        </w:tc>
        <w:tc>
          <w:tcPr>
            <w:tcW w:w="2238" w:type="dxa"/>
            <w:vAlign w:val="center"/>
          </w:tcPr>
          <w:p w:rsidR="00B67B18" w:rsidRPr="00993F03" w:rsidRDefault="00B67B18" w:rsidP="003B0CA1">
            <w:pPr>
              <w:pStyle w:val="caratteretabellaSTEAM"/>
              <w:jc w:val="left"/>
            </w:pPr>
            <w:r w:rsidRPr="00993F03">
              <w:t>Fanghi Tratt. Acque Reflue</w:t>
            </w:r>
          </w:p>
        </w:tc>
        <w:tc>
          <w:tcPr>
            <w:tcW w:w="1849" w:type="dxa"/>
            <w:vAlign w:val="center"/>
          </w:tcPr>
          <w:p w:rsidR="00B67B18" w:rsidRPr="00993F03" w:rsidRDefault="00B67B18" w:rsidP="00167489">
            <w:pPr>
              <w:pStyle w:val="caratteretabellaSTEAM"/>
            </w:pPr>
          </w:p>
        </w:tc>
        <w:tc>
          <w:tcPr>
            <w:tcW w:w="1026" w:type="dxa"/>
            <w:vAlign w:val="center"/>
          </w:tcPr>
          <w:p w:rsidR="00B67B18" w:rsidRPr="00993F03" w:rsidRDefault="00B67B18" w:rsidP="003B0CA1">
            <w:pPr>
              <w:pStyle w:val="caratteretabellaSTEAM"/>
              <w:jc w:val="center"/>
            </w:pPr>
            <w:r w:rsidRPr="00993F03">
              <w:t>0</w:t>
            </w:r>
          </w:p>
        </w:tc>
        <w:tc>
          <w:tcPr>
            <w:tcW w:w="1158" w:type="dxa"/>
            <w:vAlign w:val="center"/>
          </w:tcPr>
          <w:p w:rsidR="00B67B18" w:rsidRPr="00993F03" w:rsidRDefault="00B67B18" w:rsidP="003B0CA1">
            <w:pPr>
              <w:pStyle w:val="caratteretabellaSTEAM"/>
              <w:jc w:val="center"/>
            </w:pPr>
            <w:r w:rsidRPr="00993F03">
              <w:t>1,28</w:t>
            </w:r>
          </w:p>
        </w:tc>
        <w:tc>
          <w:tcPr>
            <w:tcW w:w="1230" w:type="dxa"/>
            <w:vAlign w:val="center"/>
          </w:tcPr>
          <w:p w:rsidR="00B67B18" w:rsidRPr="00993F03" w:rsidRDefault="00B67B18" w:rsidP="003B0CA1">
            <w:pPr>
              <w:pStyle w:val="caratteretabellaSTEAM"/>
              <w:jc w:val="center"/>
            </w:pPr>
            <w:r w:rsidRPr="00993F03">
              <w:t>3,06</w:t>
            </w:r>
          </w:p>
        </w:tc>
      </w:tr>
      <w:tr w:rsidR="00B67B18" w:rsidRPr="00993F03" w:rsidTr="00B67B18">
        <w:trPr>
          <w:cantSplit/>
          <w:trHeight w:val="129"/>
        </w:trPr>
        <w:tc>
          <w:tcPr>
            <w:tcW w:w="1005" w:type="dxa"/>
            <w:vAlign w:val="center"/>
          </w:tcPr>
          <w:p w:rsidR="00B67B18" w:rsidRPr="00993F03" w:rsidRDefault="00B67B18" w:rsidP="003B0CA1">
            <w:pPr>
              <w:pStyle w:val="caratteretabellaSTEAM"/>
              <w:jc w:val="left"/>
            </w:pPr>
            <w:r w:rsidRPr="00993F03">
              <w:t>19.08.99</w:t>
            </w:r>
          </w:p>
        </w:tc>
        <w:tc>
          <w:tcPr>
            <w:tcW w:w="2238" w:type="dxa"/>
            <w:vAlign w:val="center"/>
          </w:tcPr>
          <w:p w:rsidR="00B67B18" w:rsidRPr="00993F03" w:rsidRDefault="00B67B18" w:rsidP="003B0CA1">
            <w:pPr>
              <w:pStyle w:val="caratteretabellaSTEAM"/>
              <w:jc w:val="left"/>
            </w:pPr>
            <w:r w:rsidRPr="00993F03">
              <w:t>Acque Reflue Pretrattate</w:t>
            </w:r>
          </w:p>
        </w:tc>
        <w:tc>
          <w:tcPr>
            <w:tcW w:w="1849" w:type="dxa"/>
            <w:vAlign w:val="center"/>
          </w:tcPr>
          <w:p w:rsidR="00B67B18" w:rsidRPr="00993F03" w:rsidRDefault="00B67B18" w:rsidP="00167489">
            <w:pPr>
              <w:pStyle w:val="caratteretabellaSTEAM"/>
            </w:pPr>
            <w:r w:rsidRPr="00993F03">
              <w:t>Impianto tratt. Acque reflue</w:t>
            </w:r>
          </w:p>
        </w:tc>
        <w:tc>
          <w:tcPr>
            <w:tcW w:w="1026" w:type="dxa"/>
            <w:vAlign w:val="center"/>
          </w:tcPr>
          <w:p w:rsidR="00B67B18" w:rsidRPr="00993F03" w:rsidRDefault="00B67B18" w:rsidP="003B0CA1">
            <w:pPr>
              <w:pStyle w:val="caratteretabellaSTEAM"/>
              <w:jc w:val="center"/>
            </w:pPr>
            <w:r w:rsidRPr="00993F03">
              <w:t>25.451</w:t>
            </w:r>
          </w:p>
        </w:tc>
        <w:tc>
          <w:tcPr>
            <w:tcW w:w="1158" w:type="dxa"/>
            <w:vAlign w:val="center"/>
          </w:tcPr>
          <w:p w:rsidR="00B67B18" w:rsidRPr="00993F03" w:rsidRDefault="00B67B18" w:rsidP="003B0CA1">
            <w:pPr>
              <w:pStyle w:val="caratteretabellaSTEAM"/>
              <w:jc w:val="center"/>
            </w:pPr>
            <w:r w:rsidRPr="00993F03">
              <w:t>18.884</w:t>
            </w:r>
          </w:p>
        </w:tc>
        <w:tc>
          <w:tcPr>
            <w:tcW w:w="1230" w:type="dxa"/>
            <w:vAlign w:val="center"/>
          </w:tcPr>
          <w:p w:rsidR="00B67B18" w:rsidRPr="00993F03" w:rsidRDefault="00B67B18" w:rsidP="003B0CA1">
            <w:pPr>
              <w:pStyle w:val="caratteretabellaSTEAM"/>
              <w:jc w:val="center"/>
            </w:pPr>
            <w:r w:rsidRPr="00993F03">
              <w:t>2.576,44</w:t>
            </w:r>
          </w:p>
        </w:tc>
      </w:tr>
      <w:tr w:rsidR="00B67B18" w:rsidRPr="00993F03" w:rsidTr="00B67B18">
        <w:trPr>
          <w:cantSplit/>
          <w:trHeight w:val="129"/>
        </w:trPr>
        <w:tc>
          <w:tcPr>
            <w:tcW w:w="1005" w:type="dxa"/>
            <w:vAlign w:val="center"/>
          </w:tcPr>
          <w:p w:rsidR="00B67B18" w:rsidRPr="00993F03" w:rsidRDefault="00B67B18" w:rsidP="003B0CA1">
            <w:pPr>
              <w:pStyle w:val="caratteretabellaSTEAM"/>
              <w:jc w:val="left"/>
            </w:pPr>
            <w:r w:rsidRPr="00993F03">
              <w:t>19.09.01</w:t>
            </w:r>
          </w:p>
        </w:tc>
        <w:tc>
          <w:tcPr>
            <w:tcW w:w="2238" w:type="dxa"/>
            <w:vAlign w:val="center"/>
          </w:tcPr>
          <w:p w:rsidR="00B67B18" w:rsidRPr="00993F03" w:rsidRDefault="00B67B18" w:rsidP="003B0CA1">
            <w:pPr>
              <w:pStyle w:val="caratteretabellaSTEAM"/>
              <w:jc w:val="left"/>
            </w:pPr>
            <w:r w:rsidRPr="00993F03">
              <w:t>Rifiuti solidi prodotti da processi di filtrazione e vaglio primari</w:t>
            </w:r>
          </w:p>
        </w:tc>
        <w:tc>
          <w:tcPr>
            <w:tcW w:w="1849" w:type="dxa"/>
            <w:vAlign w:val="center"/>
          </w:tcPr>
          <w:p w:rsidR="00B67B18" w:rsidRPr="00993F03" w:rsidRDefault="00B67B18" w:rsidP="00167489">
            <w:pPr>
              <w:pStyle w:val="caratteretabellaSTEAM"/>
            </w:pPr>
          </w:p>
        </w:tc>
        <w:tc>
          <w:tcPr>
            <w:tcW w:w="1026" w:type="dxa"/>
            <w:vAlign w:val="center"/>
          </w:tcPr>
          <w:p w:rsidR="00B67B18" w:rsidRPr="00993F03" w:rsidRDefault="00B67B18" w:rsidP="003B0CA1">
            <w:pPr>
              <w:pStyle w:val="caratteretabellaSTEAM"/>
              <w:jc w:val="center"/>
            </w:pPr>
            <w:r w:rsidRPr="00993F03">
              <w:t>0</w:t>
            </w:r>
          </w:p>
        </w:tc>
        <w:tc>
          <w:tcPr>
            <w:tcW w:w="1158" w:type="dxa"/>
            <w:vAlign w:val="center"/>
          </w:tcPr>
          <w:p w:rsidR="00B67B18" w:rsidRPr="00993F03" w:rsidRDefault="00B67B18" w:rsidP="003B0CA1">
            <w:pPr>
              <w:pStyle w:val="caratteretabellaSTEAM"/>
              <w:jc w:val="center"/>
            </w:pPr>
            <w:r w:rsidRPr="00993F03">
              <w:t>0</w:t>
            </w:r>
          </w:p>
        </w:tc>
        <w:tc>
          <w:tcPr>
            <w:tcW w:w="1230" w:type="dxa"/>
            <w:vAlign w:val="center"/>
          </w:tcPr>
          <w:p w:rsidR="00B67B18" w:rsidRPr="00993F03" w:rsidRDefault="00B67B18" w:rsidP="003B0CA1">
            <w:pPr>
              <w:pStyle w:val="caratteretabellaSTEAM"/>
              <w:jc w:val="center"/>
            </w:pPr>
            <w:r w:rsidRPr="00993F03">
              <w:t>0,101</w:t>
            </w:r>
          </w:p>
        </w:tc>
      </w:tr>
      <w:tr w:rsidR="00B67B18" w:rsidRPr="00993F03" w:rsidTr="00B67B18">
        <w:trPr>
          <w:cantSplit/>
          <w:trHeight w:val="129"/>
        </w:trPr>
        <w:tc>
          <w:tcPr>
            <w:tcW w:w="1005" w:type="dxa"/>
            <w:vAlign w:val="center"/>
          </w:tcPr>
          <w:p w:rsidR="00B67B18" w:rsidRPr="00993F03" w:rsidRDefault="00B67B18" w:rsidP="003B0CA1">
            <w:pPr>
              <w:pStyle w:val="caratteretabellaSTEAM"/>
              <w:jc w:val="left"/>
            </w:pPr>
            <w:r w:rsidRPr="00993F03">
              <w:t>19.09.99</w:t>
            </w:r>
          </w:p>
        </w:tc>
        <w:tc>
          <w:tcPr>
            <w:tcW w:w="2238" w:type="dxa"/>
            <w:vAlign w:val="center"/>
          </w:tcPr>
          <w:p w:rsidR="00B67B18" w:rsidRPr="00993F03" w:rsidRDefault="00B67B18" w:rsidP="003B0CA1">
            <w:pPr>
              <w:pStyle w:val="caratteretabellaSTEAM"/>
              <w:jc w:val="left"/>
            </w:pPr>
            <w:r w:rsidRPr="00993F03">
              <w:t>Concentrato Osmosi</w:t>
            </w:r>
          </w:p>
        </w:tc>
        <w:tc>
          <w:tcPr>
            <w:tcW w:w="1849" w:type="dxa"/>
            <w:vAlign w:val="center"/>
          </w:tcPr>
          <w:p w:rsidR="00B67B18" w:rsidRPr="00993F03" w:rsidRDefault="00B67B18" w:rsidP="00167489">
            <w:pPr>
              <w:pStyle w:val="caratteretabellaSTEAM"/>
            </w:pPr>
            <w:r w:rsidRPr="00993F03">
              <w:t>Impianto acqua demi</w:t>
            </w:r>
          </w:p>
        </w:tc>
        <w:tc>
          <w:tcPr>
            <w:tcW w:w="1026" w:type="dxa"/>
            <w:vAlign w:val="center"/>
          </w:tcPr>
          <w:p w:rsidR="00B67B18" w:rsidRPr="00993F03" w:rsidRDefault="00B67B18" w:rsidP="003B0CA1">
            <w:pPr>
              <w:pStyle w:val="caratteretabellaSTEAM"/>
              <w:jc w:val="center"/>
            </w:pPr>
            <w:r w:rsidRPr="00993F03">
              <w:t>0</w:t>
            </w:r>
          </w:p>
        </w:tc>
        <w:tc>
          <w:tcPr>
            <w:tcW w:w="1158" w:type="dxa"/>
            <w:vAlign w:val="center"/>
          </w:tcPr>
          <w:p w:rsidR="00B67B18" w:rsidRPr="00993F03" w:rsidRDefault="00B67B18" w:rsidP="003B0CA1">
            <w:pPr>
              <w:pStyle w:val="caratteretabellaSTEAM"/>
              <w:jc w:val="center"/>
            </w:pPr>
            <w:r w:rsidRPr="00993F03">
              <w:t>2.966</w:t>
            </w:r>
          </w:p>
        </w:tc>
        <w:tc>
          <w:tcPr>
            <w:tcW w:w="1230" w:type="dxa"/>
            <w:vAlign w:val="center"/>
          </w:tcPr>
          <w:p w:rsidR="00B67B18" w:rsidRPr="00993F03" w:rsidRDefault="00B67B18" w:rsidP="003B0CA1">
            <w:pPr>
              <w:pStyle w:val="caratteretabellaSTEAM"/>
              <w:jc w:val="center"/>
            </w:pPr>
            <w:r w:rsidRPr="00993F03">
              <w:t>12.435,52</w:t>
            </w:r>
          </w:p>
        </w:tc>
      </w:tr>
      <w:tr w:rsidR="00B67B18" w:rsidRPr="00993F03" w:rsidTr="00B67B18">
        <w:trPr>
          <w:cantSplit/>
        </w:trPr>
        <w:tc>
          <w:tcPr>
            <w:tcW w:w="1005" w:type="dxa"/>
            <w:vAlign w:val="center"/>
          </w:tcPr>
          <w:p w:rsidR="00B67B18" w:rsidRPr="00993F03" w:rsidRDefault="00B67B18" w:rsidP="003B0CA1">
            <w:pPr>
              <w:pStyle w:val="caratteretabellaSTEAM"/>
              <w:jc w:val="left"/>
            </w:pPr>
            <w:r w:rsidRPr="00993F03">
              <w:t>19.12.03</w:t>
            </w:r>
          </w:p>
        </w:tc>
        <w:tc>
          <w:tcPr>
            <w:tcW w:w="2238" w:type="dxa"/>
            <w:vAlign w:val="center"/>
          </w:tcPr>
          <w:p w:rsidR="00B67B18" w:rsidRPr="00993F03" w:rsidRDefault="00B67B18" w:rsidP="003B0CA1">
            <w:pPr>
              <w:pStyle w:val="caratteretabellaSTEAM"/>
              <w:jc w:val="left"/>
            </w:pPr>
            <w:r w:rsidRPr="00993F03">
              <w:t>Metalli non ferrosi</w:t>
            </w:r>
          </w:p>
        </w:tc>
        <w:tc>
          <w:tcPr>
            <w:tcW w:w="1849" w:type="dxa"/>
            <w:vAlign w:val="center"/>
          </w:tcPr>
          <w:p w:rsidR="00B67B18" w:rsidRPr="00993F03" w:rsidRDefault="00B67B18" w:rsidP="00167489">
            <w:pPr>
              <w:pStyle w:val="caratteretabellaSTEAM"/>
            </w:pPr>
            <w:r w:rsidRPr="00993F03">
              <w:t>Metalli non ferrosi estratti da ceneri pesanti</w:t>
            </w:r>
          </w:p>
        </w:tc>
        <w:tc>
          <w:tcPr>
            <w:tcW w:w="1026" w:type="dxa"/>
            <w:vAlign w:val="center"/>
          </w:tcPr>
          <w:p w:rsidR="00B67B18" w:rsidRPr="00993F03" w:rsidRDefault="00B67B18" w:rsidP="003B0CA1">
            <w:pPr>
              <w:pStyle w:val="caratteretabellaSTEAM"/>
              <w:jc w:val="center"/>
            </w:pPr>
            <w:r w:rsidRPr="00993F03">
              <w:t>11</w:t>
            </w:r>
          </w:p>
        </w:tc>
        <w:tc>
          <w:tcPr>
            <w:tcW w:w="1158" w:type="dxa"/>
            <w:vAlign w:val="center"/>
          </w:tcPr>
          <w:p w:rsidR="00B67B18" w:rsidRPr="00993F03" w:rsidRDefault="00B67B18" w:rsidP="003B0CA1">
            <w:pPr>
              <w:pStyle w:val="caratteretabellaSTEAM"/>
              <w:jc w:val="center"/>
            </w:pPr>
            <w:r w:rsidRPr="00993F03">
              <w:t>14</w:t>
            </w:r>
          </w:p>
        </w:tc>
        <w:tc>
          <w:tcPr>
            <w:tcW w:w="1230" w:type="dxa"/>
            <w:vAlign w:val="center"/>
          </w:tcPr>
          <w:p w:rsidR="00B67B18" w:rsidRPr="00993F03" w:rsidRDefault="00B67B18" w:rsidP="003B0CA1">
            <w:pPr>
              <w:pStyle w:val="caratteretabellaSTEAM"/>
              <w:jc w:val="center"/>
            </w:pPr>
            <w:r w:rsidRPr="00993F03">
              <w:t>14,06</w:t>
            </w:r>
          </w:p>
        </w:tc>
      </w:tr>
      <w:tr w:rsidR="00B67B18" w:rsidRPr="00993F03" w:rsidTr="00B67B18">
        <w:trPr>
          <w:cantSplit/>
          <w:trHeight w:val="129"/>
        </w:trPr>
        <w:tc>
          <w:tcPr>
            <w:tcW w:w="1005" w:type="dxa"/>
            <w:vAlign w:val="center"/>
          </w:tcPr>
          <w:p w:rsidR="00B67B18" w:rsidRPr="00993F03" w:rsidRDefault="00B67B18" w:rsidP="003B0CA1">
            <w:pPr>
              <w:pStyle w:val="caratteretabellaSTEAM"/>
              <w:jc w:val="left"/>
            </w:pPr>
            <w:r w:rsidRPr="00993F03">
              <w:t>19.12.12</w:t>
            </w:r>
          </w:p>
        </w:tc>
        <w:tc>
          <w:tcPr>
            <w:tcW w:w="2238" w:type="dxa"/>
            <w:vAlign w:val="center"/>
          </w:tcPr>
          <w:p w:rsidR="00B67B18" w:rsidRPr="00993F03" w:rsidRDefault="00B67B18" w:rsidP="003B0CA1">
            <w:pPr>
              <w:pStyle w:val="caratteretabellaSTEAM"/>
              <w:jc w:val="left"/>
            </w:pPr>
            <w:r w:rsidRPr="00993F03">
              <w:t>Rifiuti da tratt.mecc.div.da19.12.11</w:t>
            </w:r>
          </w:p>
        </w:tc>
        <w:tc>
          <w:tcPr>
            <w:tcW w:w="1849" w:type="dxa"/>
            <w:vAlign w:val="center"/>
          </w:tcPr>
          <w:p w:rsidR="00B67B18" w:rsidRPr="00993F03" w:rsidRDefault="00B67B18" w:rsidP="003B0CA1">
            <w:pPr>
              <w:pStyle w:val="caratteretabellaSTEAM"/>
              <w:jc w:val="left"/>
            </w:pPr>
          </w:p>
        </w:tc>
        <w:tc>
          <w:tcPr>
            <w:tcW w:w="1026" w:type="dxa"/>
            <w:vAlign w:val="center"/>
          </w:tcPr>
          <w:p w:rsidR="00B67B18" w:rsidRPr="00993F03" w:rsidRDefault="00B67B18" w:rsidP="003B0CA1">
            <w:pPr>
              <w:pStyle w:val="caratteretabellaSTEAM"/>
              <w:jc w:val="center"/>
            </w:pPr>
            <w:r w:rsidRPr="00993F03">
              <w:t>119</w:t>
            </w:r>
          </w:p>
        </w:tc>
        <w:tc>
          <w:tcPr>
            <w:tcW w:w="1158" w:type="dxa"/>
            <w:vAlign w:val="center"/>
          </w:tcPr>
          <w:p w:rsidR="00B67B18" w:rsidRPr="00993F03" w:rsidRDefault="00B67B18" w:rsidP="003B0CA1">
            <w:pPr>
              <w:pStyle w:val="caratteretabellaSTEAM"/>
              <w:jc w:val="center"/>
            </w:pPr>
            <w:r w:rsidRPr="00993F03">
              <w:t>25</w:t>
            </w:r>
          </w:p>
        </w:tc>
        <w:tc>
          <w:tcPr>
            <w:tcW w:w="1230" w:type="dxa"/>
            <w:vAlign w:val="center"/>
          </w:tcPr>
          <w:p w:rsidR="00B67B18" w:rsidRPr="00993F03" w:rsidRDefault="00B67B18" w:rsidP="003B0CA1">
            <w:pPr>
              <w:pStyle w:val="caratteretabellaSTEAM"/>
              <w:jc w:val="center"/>
            </w:pPr>
            <w:r w:rsidRPr="00993F03">
              <w:t>41,94</w:t>
            </w:r>
          </w:p>
        </w:tc>
      </w:tr>
      <w:tr w:rsidR="00B67B18" w:rsidRPr="00993F03" w:rsidTr="00B67B18">
        <w:trPr>
          <w:cantSplit/>
          <w:trHeight w:val="129"/>
        </w:trPr>
        <w:tc>
          <w:tcPr>
            <w:tcW w:w="1005" w:type="dxa"/>
            <w:vAlign w:val="center"/>
          </w:tcPr>
          <w:p w:rsidR="00B67B18" w:rsidRPr="00993F03" w:rsidRDefault="00B67B18" w:rsidP="003B0CA1">
            <w:pPr>
              <w:pStyle w:val="caratteretabellaSTEAM"/>
              <w:jc w:val="left"/>
            </w:pPr>
            <w:r w:rsidRPr="00993F03">
              <w:t>20.01.21*</w:t>
            </w:r>
          </w:p>
        </w:tc>
        <w:tc>
          <w:tcPr>
            <w:tcW w:w="2238" w:type="dxa"/>
            <w:vAlign w:val="center"/>
          </w:tcPr>
          <w:p w:rsidR="00B67B18" w:rsidRPr="00993F03" w:rsidRDefault="00B67B18" w:rsidP="003B0CA1">
            <w:pPr>
              <w:pStyle w:val="caratteretabellaSTEAM"/>
              <w:jc w:val="left"/>
            </w:pPr>
            <w:r w:rsidRPr="00993F03">
              <w:t>Tubi Fluorescenti</w:t>
            </w:r>
          </w:p>
        </w:tc>
        <w:tc>
          <w:tcPr>
            <w:tcW w:w="1849" w:type="dxa"/>
            <w:vAlign w:val="center"/>
          </w:tcPr>
          <w:p w:rsidR="00B67B18" w:rsidRPr="00993F03" w:rsidRDefault="00B67B18" w:rsidP="003B0CA1">
            <w:pPr>
              <w:pStyle w:val="caratteretabellaSTEAM"/>
              <w:jc w:val="left"/>
            </w:pPr>
          </w:p>
        </w:tc>
        <w:tc>
          <w:tcPr>
            <w:tcW w:w="1026" w:type="dxa"/>
            <w:vAlign w:val="center"/>
          </w:tcPr>
          <w:p w:rsidR="00B67B18" w:rsidRPr="00993F03" w:rsidRDefault="00B67B18" w:rsidP="003B0CA1">
            <w:pPr>
              <w:pStyle w:val="caratteretabellaSTEAM"/>
              <w:jc w:val="center"/>
            </w:pPr>
            <w:r w:rsidRPr="00993F03">
              <w:t>0,04</w:t>
            </w:r>
          </w:p>
        </w:tc>
        <w:tc>
          <w:tcPr>
            <w:tcW w:w="1158" w:type="dxa"/>
            <w:vAlign w:val="center"/>
          </w:tcPr>
          <w:p w:rsidR="00B67B18" w:rsidRPr="00993F03" w:rsidRDefault="00B67B18" w:rsidP="003B0CA1">
            <w:pPr>
              <w:pStyle w:val="caratteretabellaSTEAM"/>
              <w:jc w:val="center"/>
            </w:pPr>
            <w:r w:rsidRPr="00993F03">
              <w:t>0,10</w:t>
            </w:r>
          </w:p>
        </w:tc>
        <w:tc>
          <w:tcPr>
            <w:tcW w:w="1230" w:type="dxa"/>
            <w:vAlign w:val="center"/>
          </w:tcPr>
          <w:p w:rsidR="00B67B18" w:rsidRPr="00993F03" w:rsidRDefault="00B67B18" w:rsidP="003B0CA1">
            <w:pPr>
              <w:pStyle w:val="caratteretabellaSTEAM"/>
              <w:jc w:val="center"/>
            </w:pPr>
            <w:r w:rsidRPr="00993F03">
              <w:t>0,051</w:t>
            </w:r>
          </w:p>
        </w:tc>
      </w:tr>
      <w:tr w:rsidR="00B67B18" w:rsidRPr="00993F03" w:rsidTr="00B67B18">
        <w:trPr>
          <w:cantSplit/>
          <w:trHeight w:val="129"/>
        </w:trPr>
        <w:tc>
          <w:tcPr>
            <w:tcW w:w="1005" w:type="dxa"/>
            <w:vAlign w:val="center"/>
          </w:tcPr>
          <w:p w:rsidR="00B67B18" w:rsidRPr="00993F03" w:rsidRDefault="00B67B18" w:rsidP="003B0CA1">
            <w:pPr>
              <w:pStyle w:val="caratteretabellaSTEAM"/>
              <w:jc w:val="left"/>
            </w:pPr>
            <w:r w:rsidRPr="00993F03">
              <w:t>20.03.01</w:t>
            </w:r>
          </w:p>
        </w:tc>
        <w:tc>
          <w:tcPr>
            <w:tcW w:w="2238" w:type="dxa"/>
            <w:vAlign w:val="center"/>
          </w:tcPr>
          <w:p w:rsidR="00B67B18" w:rsidRPr="00993F03" w:rsidRDefault="00B67B18" w:rsidP="003B0CA1">
            <w:pPr>
              <w:pStyle w:val="caratteretabellaSTEAM"/>
              <w:jc w:val="left"/>
            </w:pPr>
            <w:r w:rsidRPr="00993F03">
              <w:t>RSU Indifferenziati</w:t>
            </w:r>
          </w:p>
        </w:tc>
        <w:tc>
          <w:tcPr>
            <w:tcW w:w="1849" w:type="dxa"/>
            <w:vAlign w:val="center"/>
          </w:tcPr>
          <w:p w:rsidR="00B67B18" w:rsidRPr="00993F03" w:rsidRDefault="00B67B18" w:rsidP="003B0CA1">
            <w:pPr>
              <w:pStyle w:val="caratteretabellaSTEAM"/>
              <w:jc w:val="left"/>
            </w:pPr>
          </w:p>
        </w:tc>
        <w:tc>
          <w:tcPr>
            <w:tcW w:w="1026" w:type="dxa"/>
            <w:vAlign w:val="center"/>
          </w:tcPr>
          <w:p w:rsidR="00B67B18" w:rsidRPr="00993F03" w:rsidRDefault="00B67B18" w:rsidP="003B0CA1">
            <w:pPr>
              <w:pStyle w:val="caratteretabellaSTEAM"/>
              <w:jc w:val="center"/>
            </w:pPr>
            <w:r w:rsidRPr="00993F03">
              <w:t>43</w:t>
            </w:r>
          </w:p>
        </w:tc>
        <w:tc>
          <w:tcPr>
            <w:tcW w:w="1158" w:type="dxa"/>
            <w:vAlign w:val="center"/>
          </w:tcPr>
          <w:p w:rsidR="00B67B18" w:rsidRPr="00993F03" w:rsidRDefault="00B67B18" w:rsidP="003B0CA1">
            <w:pPr>
              <w:pStyle w:val="caratteretabellaSTEAM"/>
              <w:jc w:val="center"/>
            </w:pPr>
            <w:r w:rsidRPr="00993F03">
              <w:t>24</w:t>
            </w:r>
          </w:p>
        </w:tc>
        <w:tc>
          <w:tcPr>
            <w:tcW w:w="1230" w:type="dxa"/>
            <w:vAlign w:val="center"/>
          </w:tcPr>
          <w:p w:rsidR="00B67B18" w:rsidRPr="00993F03" w:rsidRDefault="00B67B18" w:rsidP="003B0CA1">
            <w:pPr>
              <w:pStyle w:val="caratteretabellaSTEAM"/>
              <w:jc w:val="center"/>
            </w:pPr>
            <w:r w:rsidRPr="00993F03">
              <w:t>20,34</w:t>
            </w:r>
          </w:p>
        </w:tc>
      </w:tr>
      <w:tr w:rsidR="00B67B18" w:rsidRPr="00993F03" w:rsidTr="00B67B18">
        <w:trPr>
          <w:cantSplit/>
          <w:trHeight w:val="70"/>
        </w:trPr>
        <w:tc>
          <w:tcPr>
            <w:tcW w:w="1005" w:type="dxa"/>
            <w:vAlign w:val="center"/>
          </w:tcPr>
          <w:p w:rsidR="00B67B18" w:rsidRPr="00993F03" w:rsidRDefault="00B67B18" w:rsidP="003B0CA1">
            <w:pPr>
              <w:pStyle w:val="caratteretabellaSTEAM"/>
              <w:jc w:val="left"/>
            </w:pPr>
            <w:r w:rsidRPr="00993F03">
              <w:t>20.03.04</w:t>
            </w:r>
          </w:p>
        </w:tc>
        <w:tc>
          <w:tcPr>
            <w:tcW w:w="2238" w:type="dxa"/>
            <w:vAlign w:val="center"/>
          </w:tcPr>
          <w:p w:rsidR="00B67B18" w:rsidRPr="00993F03" w:rsidRDefault="00B67B18" w:rsidP="003B0CA1">
            <w:pPr>
              <w:pStyle w:val="caratteretabellaSTEAM"/>
              <w:jc w:val="left"/>
            </w:pPr>
            <w:r w:rsidRPr="00993F03">
              <w:t>Fosse Settiche</w:t>
            </w:r>
          </w:p>
        </w:tc>
        <w:tc>
          <w:tcPr>
            <w:tcW w:w="1849" w:type="dxa"/>
            <w:vAlign w:val="center"/>
          </w:tcPr>
          <w:p w:rsidR="00B67B18" w:rsidRPr="00993F03" w:rsidRDefault="00B67B18" w:rsidP="003B0CA1">
            <w:pPr>
              <w:pStyle w:val="caratteretabellaSTEAM"/>
              <w:jc w:val="left"/>
            </w:pPr>
          </w:p>
        </w:tc>
        <w:tc>
          <w:tcPr>
            <w:tcW w:w="1026" w:type="dxa"/>
            <w:vAlign w:val="center"/>
          </w:tcPr>
          <w:p w:rsidR="00B67B18" w:rsidRPr="00993F03" w:rsidRDefault="00B67B18" w:rsidP="003B0CA1">
            <w:pPr>
              <w:pStyle w:val="caratteretabellaSTEAM"/>
              <w:jc w:val="center"/>
            </w:pPr>
            <w:r w:rsidRPr="00993F03">
              <w:t>0</w:t>
            </w:r>
          </w:p>
        </w:tc>
        <w:tc>
          <w:tcPr>
            <w:tcW w:w="1158" w:type="dxa"/>
            <w:vAlign w:val="center"/>
          </w:tcPr>
          <w:p w:rsidR="00B67B18" w:rsidRPr="00993F03" w:rsidRDefault="00B67B18" w:rsidP="003B0CA1">
            <w:pPr>
              <w:pStyle w:val="caratteretabellaSTEAM"/>
              <w:jc w:val="center"/>
            </w:pPr>
            <w:r w:rsidRPr="00993F03">
              <w:t>0</w:t>
            </w:r>
          </w:p>
        </w:tc>
        <w:tc>
          <w:tcPr>
            <w:tcW w:w="1230" w:type="dxa"/>
            <w:vAlign w:val="center"/>
          </w:tcPr>
          <w:p w:rsidR="00B67B18" w:rsidRPr="00993F03" w:rsidRDefault="00B67B18" w:rsidP="003B0CA1">
            <w:pPr>
              <w:pStyle w:val="caratteretabellaSTEAM"/>
              <w:jc w:val="center"/>
            </w:pPr>
            <w:r w:rsidRPr="00993F03">
              <w:t>59,86</w:t>
            </w:r>
          </w:p>
        </w:tc>
      </w:tr>
      <w:tr w:rsidR="00262708" w:rsidRPr="00993F03" w:rsidTr="00B67B18">
        <w:trPr>
          <w:cantSplit/>
          <w:trHeight w:val="70"/>
        </w:trPr>
        <w:tc>
          <w:tcPr>
            <w:tcW w:w="8506" w:type="dxa"/>
            <w:gridSpan w:val="6"/>
            <w:vAlign w:val="center"/>
          </w:tcPr>
          <w:p w:rsidR="00262708" w:rsidRPr="00993F03" w:rsidRDefault="00262708" w:rsidP="00262708">
            <w:pPr>
              <w:pStyle w:val="caratteretabellaSTEAM"/>
              <w:jc w:val="left"/>
            </w:pPr>
            <w:r w:rsidRPr="00993F03">
              <w:t>Nota:</w:t>
            </w:r>
          </w:p>
          <w:p w:rsidR="00262708" w:rsidRPr="00993F03" w:rsidRDefault="00262708" w:rsidP="00003348">
            <w:pPr>
              <w:pStyle w:val="caratteretabellaSTEAM"/>
              <w:numPr>
                <w:ilvl w:val="0"/>
                <w:numId w:val="80"/>
              </w:numPr>
              <w:ind w:left="33" w:firstLine="0"/>
            </w:pPr>
            <w:r w:rsidRPr="00993F03">
              <w:t>Rifiuto oggetto di riclassificazione a seguito dell’entrata in vigore del DLgs 205/2010</w:t>
            </w:r>
          </w:p>
        </w:tc>
      </w:tr>
    </w:tbl>
    <w:p w:rsidR="00FC2213" w:rsidRPr="00993F03" w:rsidRDefault="00FC2213" w:rsidP="00FC2213"/>
    <w:p w:rsidR="0000395A" w:rsidRPr="00993F03" w:rsidRDefault="0000395A" w:rsidP="00FC2213">
      <w:r w:rsidRPr="00993F03">
        <w:t xml:space="preserve">I principali rifiuti prodotti dalla centrale sono dunque ceneri e acque reflue. Le ceneri sono differenziate in ceneri leggere e pesanti a seconda della parte di impianto da cui sono estratte. Lo schema </w:t>
      </w:r>
      <w:r w:rsidR="00053640" w:rsidRPr="00993F03">
        <w:t>in</w:t>
      </w:r>
      <w:r w:rsidRPr="00993F03">
        <w:t xml:space="preserve"> </w:t>
      </w:r>
      <w:r w:rsidR="00C52A06" w:rsidRPr="00993F03">
        <w:rPr>
          <w:i/>
        </w:rPr>
        <w:t>Figura 3.2.8.4a</w:t>
      </w:r>
      <w:r w:rsidRPr="00993F03">
        <w:t xml:space="preserve"> mostra l’origine delle ceneri smaltite dall’impianto.</w:t>
      </w:r>
    </w:p>
    <w:p w:rsidR="00053640" w:rsidRPr="00993F03" w:rsidRDefault="00053640" w:rsidP="00FC2213"/>
    <w:p w:rsidR="00CA4131" w:rsidRPr="00993F03" w:rsidRDefault="00C50C06" w:rsidP="007E532C">
      <w:pPr>
        <w:pStyle w:val="TitoloTabellaSTEAM"/>
      </w:pPr>
      <w:r w:rsidRPr="00993F03">
        <w:lastRenderedPageBreak/>
        <w:t>Figura 3.2.8.4a</w:t>
      </w:r>
      <w:r w:rsidRPr="00993F03">
        <w:tab/>
        <w:t>Schema di Produzione delle Ceneri</w:t>
      </w:r>
    </w:p>
    <w:p w:rsidR="002B0946" w:rsidRPr="00993F03" w:rsidRDefault="002B0946" w:rsidP="002B0946">
      <w:pPr>
        <w:ind w:left="-1701"/>
      </w:pPr>
      <w:r w:rsidRPr="00993F03">
        <w:rPr>
          <w:noProof/>
          <w:bdr w:val="single" w:sz="12" w:space="0" w:color="000000"/>
          <w:lang w:eastAsia="it-IT"/>
        </w:rPr>
        <w:drawing>
          <wp:inline distT="0" distB="0" distL="0" distR="0">
            <wp:extent cx="6108231" cy="2719346"/>
            <wp:effectExtent l="19050" t="0" r="6819" b="0"/>
            <wp:docPr id="49"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srcRect l="967" t="2520" r="1235" b="11284"/>
                    <a:stretch>
                      <a:fillRect/>
                    </a:stretch>
                  </pic:blipFill>
                  <pic:spPr bwMode="auto">
                    <a:xfrm>
                      <a:off x="0" y="0"/>
                      <a:ext cx="6108231" cy="2719346"/>
                    </a:xfrm>
                    <a:prstGeom prst="rect">
                      <a:avLst/>
                    </a:prstGeom>
                    <a:noFill/>
                    <a:ln w="9525">
                      <a:noFill/>
                      <a:miter lim="800000"/>
                      <a:headEnd/>
                      <a:tailEnd/>
                    </a:ln>
                  </pic:spPr>
                </pic:pic>
              </a:graphicData>
            </a:graphic>
          </wp:inline>
        </w:drawing>
      </w:r>
    </w:p>
    <w:p w:rsidR="00CA4131" w:rsidRPr="00993F03" w:rsidRDefault="00CA4131" w:rsidP="00FC2213"/>
    <w:p w:rsidR="0000395A" w:rsidRPr="00993F03" w:rsidRDefault="0000395A" w:rsidP="00FC2213">
      <w:r w:rsidRPr="00993F03">
        <w:t xml:space="preserve">Si precisa inoltre che le ceneri leggere sono state oggetto di riclassificazione a seguito dell’entrata in vigore del </w:t>
      </w:r>
      <w:r w:rsidR="00262708" w:rsidRPr="00993F03">
        <w:t xml:space="preserve">DLgs 255 del 2010. </w:t>
      </w:r>
      <w:r w:rsidRPr="00993F03">
        <w:t>Fino a febbraio 2011 tali ceneri erano infatti classificate come non pericolose (19.01.14), quindi come pericolose in quanto contenenti prodotti sodici (19.01.13*).</w:t>
      </w:r>
    </w:p>
    <w:p w:rsidR="00A815A3" w:rsidRPr="00993F03" w:rsidRDefault="00A815A3" w:rsidP="00FC2213"/>
    <w:p w:rsidR="00FC2213" w:rsidRPr="00993F03" w:rsidRDefault="00FC2213" w:rsidP="00FC2213">
      <w:r w:rsidRPr="00993F03">
        <w:t xml:space="preserve">Presso l’area di Centrale non sono previsti impianti interni di trattamento o smaltimento dei rifiuti generati. In accordo con le disposizioni della normativa vigente, i rifiuti generati nel corso del normale esercizio dell’impianto, ovvero durante le eventuali manutenzioni ordinarie e straordinarie della stessa (oli lubrificanti esausti, batterie, ecc), conformemente raccolti, stoccati, identificati e conferiti alle ditte esterne autorizzate per il trasporto e lo smaltimento finale. </w:t>
      </w:r>
    </w:p>
    <w:p w:rsidR="0053011F" w:rsidRPr="00993F03" w:rsidRDefault="0053011F" w:rsidP="0053011F"/>
    <w:p w:rsidR="00FD6BB1" w:rsidRPr="00993F03" w:rsidRDefault="00FD6BB1" w:rsidP="00FD6BB1">
      <w:pPr>
        <w:rPr>
          <w:rFonts w:cs="Arial"/>
        </w:rPr>
      </w:pPr>
      <w:r w:rsidRPr="00993F03">
        <w:rPr>
          <w:rFonts w:cs="Arial"/>
        </w:rPr>
        <w:t xml:space="preserve">Per il trasporto delle principali tipologie di rifiuti allo smaltimento sono stati effettuati nel 2011 i movimenti con mezzi di varia dimensione riportati nella </w:t>
      </w:r>
      <w:r w:rsidRPr="00993F03">
        <w:rPr>
          <w:rFonts w:cs="Arial"/>
          <w:i/>
        </w:rPr>
        <w:t>Tabella 3.2.8.4b</w:t>
      </w:r>
      <w:r w:rsidRPr="00993F03">
        <w:rPr>
          <w:rFonts w:cs="Arial"/>
        </w:rPr>
        <w:t>.</w:t>
      </w:r>
    </w:p>
    <w:p w:rsidR="00FD6BB1" w:rsidRPr="00993F03" w:rsidRDefault="00FD6BB1" w:rsidP="00FD6BB1">
      <w:pPr>
        <w:rPr>
          <w:rFonts w:cs="Arial"/>
        </w:rPr>
      </w:pPr>
    </w:p>
    <w:p w:rsidR="00FD6BB1" w:rsidRPr="00993F03" w:rsidRDefault="00FD6BB1" w:rsidP="007E532C">
      <w:pPr>
        <w:pStyle w:val="TitoloTabellaSTEAM"/>
      </w:pPr>
      <w:r w:rsidRPr="00993F03">
        <w:t>Tabella 3.2.8.4b</w:t>
      </w:r>
      <w:r w:rsidRPr="00993F03">
        <w:tab/>
        <w:t>Mezzi di Trasporto di Rifiuti allo Smaltimento (Anno 2011)</w:t>
      </w:r>
    </w:p>
    <w:tbl>
      <w:tblPr>
        <w:tblStyle w:val="tabellaSTEAM"/>
        <w:tblW w:w="8046" w:type="dxa"/>
        <w:tblLook w:val="0460"/>
      </w:tblPr>
      <w:tblGrid>
        <w:gridCol w:w="1101"/>
        <w:gridCol w:w="2578"/>
        <w:gridCol w:w="1107"/>
        <w:gridCol w:w="3260"/>
      </w:tblGrid>
      <w:tr w:rsidR="00FD6BB1" w:rsidRPr="00993F03" w:rsidTr="00D934D9">
        <w:trPr>
          <w:cnfStyle w:val="100000000000"/>
          <w:trHeight w:val="20"/>
        </w:trPr>
        <w:tc>
          <w:tcPr>
            <w:tcW w:w="1101" w:type="dxa"/>
            <w:noWrap/>
            <w:vAlign w:val="center"/>
            <w:hideMark/>
          </w:tcPr>
          <w:p w:rsidR="00FD6BB1" w:rsidRPr="00993F03" w:rsidRDefault="00FD6BB1" w:rsidP="002878EE">
            <w:pPr>
              <w:pStyle w:val="caratteretabellaSTEAM"/>
              <w:jc w:val="left"/>
              <w:rPr>
                <w:lang w:eastAsia="it-IT"/>
              </w:rPr>
            </w:pPr>
            <w:r w:rsidRPr="00993F03">
              <w:rPr>
                <w:lang w:eastAsia="it-IT"/>
              </w:rPr>
              <w:t>CER</w:t>
            </w:r>
          </w:p>
        </w:tc>
        <w:tc>
          <w:tcPr>
            <w:tcW w:w="2578" w:type="dxa"/>
            <w:vAlign w:val="center"/>
          </w:tcPr>
          <w:p w:rsidR="00FD6BB1" w:rsidRPr="00993F03" w:rsidRDefault="00FD6BB1" w:rsidP="002878EE">
            <w:pPr>
              <w:pStyle w:val="caratteretabellaSTEAM"/>
              <w:jc w:val="left"/>
              <w:rPr>
                <w:lang w:eastAsia="it-IT"/>
              </w:rPr>
            </w:pPr>
            <w:r w:rsidRPr="00993F03">
              <w:rPr>
                <w:lang w:eastAsia="it-IT"/>
              </w:rPr>
              <w:t>Rifiuto</w:t>
            </w:r>
          </w:p>
        </w:tc>
        <w:tc>
          <w:tcPr>
            <w:tcW w:w="1107" w:type="dxa"/>
            <w:noWrap/>
            <w:vAlign w:val="center"/>
            <w:hideMark/>
          </w:tcPr>
          <w:p w:rsidR="00FD6BB1" w:rsidRPr="00993F03" w:rsidRDefault="00FD6BB1" w:rsidP="00FD6BB1">
            <w:pPr>
              <w:pStyle w:val="caratteretabellaSTEAM"/>
              <w:jc w:val="center"/>
              <w:rPr>
                <w:lang w:eastAsia="it-IT"/>
              </w:rPr>
            </w:pPr>
            <w:r w:rsidRPr="00993F03">
              <w:rPr>
                <w:lang w:eastAsia="it-IT"/>
              </w:rPr>
              <w:t>Movimenti annui</w:t>
            </w:r>
          </w:p>
        </w:tc>
        <w:tc>
          <w:tcPr>
            <w:tcW w:w="3260" w:type="dxa"/>
            <w:noWrap/>
            <w:vAlign w:val="center"/>
            <w:hideMark/>
          </w:tcPr>
          <w:p w:rsidR="00FD6BB1" w:rsidRPr="00993F03" w:rsidRDefault="00FD6BB1" w:rsidP="002878EE">
            <w:pPr>
              <w:pStyle w:val="caratteretabellaSTEAM"/>
              <w:jc w:val="left"/>
              <w:rPr>
                <w:lang w:eastAsia="it-IT"/>
              </w:rPr>
            </w:pPr>
            <w:r w:rsidRPr="00993F03">
              <w:rPr>
                <w:lang w:eastAsia="it-IT"/>
              </w:rPr>
              <w:t>Frequenza</w:t>
            </w:r>
          </w:p>
        </w:tc>
      </w:tr>
      <w:tr w:rsidR="00FD6BB1" w:rsidRPr="00993F03" w:rsidTr="00D934D9">
        <w:trPr>
          <w:trHeight w:val="20"/>
        </w:trPr>
        <w:tc>
          <w:tcPr>
            <w:tcW w:w="1101" w:type="dxa"/>
            <w:noWrap/>
            <w:vAlign w:val="center"/>
            <w:hideMark/>
          </w:tcPr>
          <w:p w:rsidR="00FD6BB1" w:rsidRPr="00993F03" w:rsidRDefault="00FD6BB1" w:rsidP="002878EE">
            <w:pPr>
              <w:pStyle w:val="caratteretabellaSTEAM"/>
              <w:jc w:val="left"/>
              <w:rPr>
                <w:rFonts w:cs="Arial"/>
                <w:bCs/>
                <w:szCs w:val="18"/>
                <w:lang w:eastAsia="it-IT"/>
              </w:rPr>
            </w:pPr>
            <w:r w:rsidRPr="00993F03">
              <w:rPr>
                <w:rFonts w:cs="Arial"/>
                <w:bCs/>
                <w:szCs w:val="18"/>
                <w:lang w:eastAsia="it-IT"/>
              </w:rPr>
              <w:t>16.10.02</w:t>
            </w:r>
          </w:p>
        </w:tc>
        <w:tc>
          <w:tcPr>
            <w:tcW w:w="2578" w:type="dxa"/>
            <w:vAlign w:val="center"/>
          </w:tcPr>
          <w:p w:rsidR="00FD6BB1" w:rsidRPr="00993F03" w:rsidRDefault="00FD6BB1" w:rsidP="002878EE">
            <w:pPr>
              <w:pStyle w:val="caratteretabellaSTEAM"/>
              <w:jc w:val="left"/>
              <w:rPr>
                <w:rFonts w:cs="Arial"/>
                <w:bCs/>
                <w:szCs w:val="18"/>
                <w:lang w:eastAsia="it-IT"/>
              </w:rPr>
            </w:pPr>
            <w:r w:rsidRPr="00993F03">
              <w:rPr>
                <w:rFonts w:cs="Arial"/>
                <w:bCs/>
                <w:szCs w:val="18"/>
                <w:lang w:eastAsia="it-IT"/>
              </w:rPr>
              <w:t>Soluz.Acq.Diverse da16.10.01</w:t>
            </w:r>
          </w:p>
        </w:tc>
        <w:tc>
          <w:tcPr>
            <w:tcW w:w="1107" w:type="dxa"/>
            <w:noWrap/>
            <w:vAlign w:val="center"/>
            <w:hideMark/>
          </w:tcPr>
          <w:p w:rsidR="00FD6BB1" w:rsidRPr="00993F03" w:rsidRDefault="00FD6BB1" w:rsidP="00FD6BB1">
            <w:pPr>
              <w:pStyle w:val="caratteretabellaSTEAM"/>
              <w:jc w:val="center"/>
              <w:rPr>
                <w:lang w:eastAsia="it-IT"/>
              </w:rPr>
            </w:pPr>
            <w:r w:rsidRPr="00993F03">
              <w:rPr>
                <w:lang w:eastAsia="it-IT"/>
              </w:rPr>
              <w:t>17</w:t>
            </w:r>
          </w:p>
        </w:tc>
        <w:tc>
          <w:tcPr>
            <w:tcW w:w="3260" w:type="dxa"/>
            <w:noWrap/>
            <w:vAlign w:val="center"/>
            <w:hideMark/>
          </w:tcPr>
          <w:p w:rsidR="00FD6BB1" w:rsidRPr="00993F03" w:rsidRDefault="00FD6BB1" w:rsidP="002878EE">
            <w:pPr>
              <w:pStyle w:val="caratteretabellaSTEAM"/>
              <w:jc w:val="left"/>
              <w:rPr>
                <w:lang w:eastAsia="it-IT"/>
              </w:rPr>
            </w:pPr>
            <w:r w:rsidRPr="00993F03">
              <w:rPr>
                <w:lang w:eastAsia="it-IT"/>
              </w:rPr>
              <w:t>circa 3 movimenti ogni 2 mesi</w:t>
            </w:r>
          </w:p>
        </w:tc>
      </w:tr>
      <w:tr w:rsidR="00FD6BB1" w:rsidRPr="00993F03" w:rsidTr="00D934D9">
        <w:trPr>
          <w:trHeight w:val="20"/>
        </w:trPr>
        <w:tc>
          <w:tcPr>
            <w:tcW w:w="1101" w:type="dxa"/>
            <w:noWrap/>
            <w:vAlign w:val="center"/>
            <w:hideMark/>
          </w:tcPr>
          <w:p w:rsidR="00FD6BB1" w:rsidRPr="00993F03" w:rsidRDefault="00FD6BB1" w:rsidP="002878EE">
            <w:pPr>
              <w:pStyle w:val="caratteretabellaSTEAM"/>
              <w:jc w:val="left"/>
              <w:rPr>
                <w:rFonts w:cs="Arial"/>
                <w:bCs/>
                <w:szCs w:val="18"/>
                <w:lang w:eastAsia="it-IT"/>
              </w:rPr>
            </w:pPr>
            <w:r w:rsidRPr="00993F03">
              <w:rPr>
                <w:rFonts w:cs="Arial"/>
                <w:bCs/>
                <w:szCs w:val="18"/>
                <w:lang w:eastAsia="it-IT"/>
              </w:rPr>
              <w:t>19.01.12</w:t>
            </w:r>
          </w:p>
        </w:tc>
        <w:tc>
          <w:tcPr>
            <w:tcW w:w="2578" w:type="dxa"/>
            <w:vAlign w:val="center"/>
          </w:tcPr>
          <w:p w:rsidR="00FD6BB1" w:rsidRPr="00993F03" w:rsidRDefault="00FD6BB1" w:rsidP="002878EE">
            <w:pPr>
              <w:pStyle w:val="caratteretabellaSTEAM"/>
              <w:jc w:val="left"/>
              <w:rPr>
                <w:rFonts w:cs="Arial"/>
                <w:bCs/>
                <w:szCs w:val="18"/>
                <w:lang w:eastAsia="it-IT"/>
              </w:rPr>
            </w:pPr>
            <w:r w:rsidRPr="00993F03">
              <w:rPr>
                <w:rFonts w:cs="Arial"/>
                <w:bCs/>
                <w:szCs w:val="18"/>
                <w:lang w:eastAsia="it-IT"/>
              </w:rPr>
              <w:t>Ceneri pesanti</w:t>
            </w:r>
          </w:p>
        </w:tc>
        <w:tc>
          <w:tcPr>
            <w:tcW w:w="1107" w:type="dxa"/>
            <w:noWrap/>
            <w:vAlign w:val="center"/>
            <w:hideMark/>
          </w:tcPr>
          <w:p w:rsidR="00FD6BB1" w:rsidRPr="00993F03" w:rsidRDefault="00FD6BB1" w:rsidP="00FD6BB1">
            <w:pPr>
              <w:pStyle w:val="caratteretabellaSTEAM"/>
              <w:jc w:val="center"/>
              <w:rPr>
                <w:lang w:eastAsia="it-IT"/>
              </w:rPr>
            </w:pPr>
            <w:r w:rsidRPr="00993F03">
              <w:rPr>
                <w:lang w:eastAsia="it-IT"/>
              </w:rPr>
              <w:t>138</w:t>
            </w:r>
          </w:p>
        </w:tc>
        <w:tc>
          <w:tcPr>
            <w:tcW w:w="3260" w:type="dxa"/>
            <w:noWrap/>
            <w:vAlign w:val="center"/>
            <w:hideMark/>
          </w:tcPr>
          <w:p w:rsidR="00FD6BB1" w:rsidRPr="00993F03" w:rsidRDefault="00FD6BB1" w:rsidP="002878EE">
            <w:pPr>
              <w:pStyle w:val="caratteretabellaSTEAM"/>
              <w:jc w:val="left"/>
              <w:rPr>
                <w:lang w:eastAsia="it-IT"/>
              </w:rPr>
            </w:pPr>
            <w:r w:rsidRPr="00993F03">
              <w:rPr>
                <w:lang w:eastAsia="it-IT"/>
              </w:rPr>
              <w:t>circa 1 movimento ogni 2 giorni</w:t>
            </w:r>
          </w:p>
        </w:tc>
      </w:tr>
      <w:tr w:rsidR="00FD6BB1" w:rsidRPr="00993F03" w:rsidTr="00D934D9">
        <w:trPr>
          <w:trHeight w:val="20"/>
        </w:trPr>
        <w:tc>
          <w:tcPr>
            <w:tcW w:w="1101" w:type="dxa"/>
            <w:noWrap/>
            <w:vAlign w:val="center"/>
            <w:hideMark/>
          </w:tcPr>
          <w:p w:rsidR="00FD6BB1" w:rsidRPr="00993F03" w:rsidRDefault="00FD6BB1" w:rsidP="002878EE">
            <w:pPr>
              <w:pStyle w:val="caratteretabellaSTEAM"/>
              <w:jc w:val="left"/>
              <w:rPr>
                <w:rFonts w:cs="Arial"/>
                <w:bCs/>
                <w:szCs w:val="18"/>
                <w:lang w:eastAsia="it-IT"/>
              </w:rPr>
            </w:pPr>
            <w:r w:rsidRPr="00993F03">
              <w:rPr>
                <w:rFonts w:cs="Arial"/>
                <w:bCs/>
                <w:szCs w:val="18"/>
                <w:lang w:eastAsia="it-IT"/>
              </w:rPr>
              <w:t>19.01.13*</w:t>
            </w:r>
          </w:p>
        </w:tc>
        <w:tc>
          <w:tcPr>
            <w:tcW w:w="2578" w:type="dxa"/>
            <w:vAlign w:val="center"/>
          </w:tcPr>
          <w:p w:rsidR="00FD6BB1" w:rsidRPr="00993F03" w:rsidRDefault="00FD6BB1" w:rsidP="002878EE">
            <w:pPr>
              <w:pStyle w:val="caratteretabellaSTEAM"/>
              <w:jc w:val="left"/>
              <w:rPr>
                <w:rFonts w:cs="Arial"/>
                <w:bCs/>
                <w:szCs w:val="18"/>
                <w:lang w:eastAsia="it-IT"/>
              </w:rPr>
            </w:pPr>
            <w:r w:rsidRPr="00993F03">
              <w:rPr>
                <w:rFonts w:cs="Arial"/>
                <w:bCs/>
                <w:szCs w:val="18"/>
                <w:lang w:eastAsia="it-IT"/>
              </w:rPr>
              <w:t>Ceneri leggere contenenti sostanze pericolose</w:t>
            </w:r>
          </w:p>
        </w:tc>
        <w:tc>
          <w:tcPr>
            <w:tcW w:w="1107" w:type="dxa"/>
            <w:noWrap/>
            <w:vAlign w:val="center"/>
            <w:hideMark/>
          </w:tcPr>
          <w:p w:rsidR="00FD6BB1" w:rsidRPr="00993F03" w:rsidRDefault="00FD6BB1" w:rsidP="00FD6BB1">
            <w:pPr>
              <w:pStyle w:val="caratteretabellaSTEAM"/>
              <w:jc w:val="center"/>
              <w:rPr>
                <w:lang w:eastAsia="it-IT"/>
              </w:rPr>
            </w:pPr>
            <w:r w:rsidRPr="00993F03">
              <w:rPr>
                <w:lang w:eastAsia="it-IT"/>
              </w:rPr>
              <w:t>386</w:t>
            </w:r>
          </w:p>
        </w:tc>
        <w:tc>
          <w:tcPr>
            <w:tcW w:w="3260" w:type="dxa"/>
            <w:noWrap/>
            <w:vAlign w:val="center"/>
            <w:hideMark/>
          </w:tcPr>
          <w:p w:rsidR="00FD6BB1" w:rsidRPr="00993F03" w:rsidRDefault="00FD6BB1" w:rsidP="002878EE">
            <w:pPr>
              <w:pStyle w:val="caratteretabellaSTEAM"/>
              <w:jc w:val="left"/>
              <w:rPr>
                <w:lang w:eastAsia="it-IT"/>
              </w:rPr>
            </w:pPr>
            <w:r w:rsidRPr="00993F03">
              <w:rPr>
                <w:lang w:eastAsia="it-IT"/>
              </w:rPr>
              <w:t>circa 3 movimenti ogni 2</w:t>
            </w:r>
            <w:r w:rsidR="00D934D9" w:rsidRPr="00993F03">
              <w:rPr>
                <w:lang w:eastAsia="it-IT"/>
              </w:rPr>
              <w:t xml:space="preserve"> </w:t>
            </w:r>
            <w:r w:rsidRPr="00993F03">
              <w:rPr>
                <w:lang w:eastAsia="it-IT"/>
              </w:rPr>
              <w:t>giorni</w:t>
            </w:r>
          </w:p>
        </w:tc>
      </w:tr>
      <w:tr w:rsidR="00FD6BB1" w:rsidRPr="00993F03" w:rsidTr="00D934D9">
        <w:trPr>
          <w:trHeight w:val="20"/>
        </w:trPr>
        <w:tc>
          <w:tcPr>
            <w:tcW w:w="1101" w:type="dxa"/>
            <w:noWrap/>
            <w:vAlign w:val="center"/>
            <w:hideMark/>
          </w:tcPr>
          <w:p w:rsidR="00FD6BB1" w:rsidRPr="00993F03" w:rsidRDefault="00FD6BB1" w:rsidP="002878EE">
            <w:pPr>
              <w:pStyle w:val="caratteretabellaSTEAM"/>
              <w:jc w:val="left"/>
              <w:rPr>
                <w:rFonts w:cs="Arial"/>
                <w:bCs/>
                <w:szCs w:val="18"/>
                <w:lang w:eastAsia="it-IT"/>
              </w:rPr>
            </w:pPr>
            <w:r w:rsidRPr="00993F03">
              <w:rPr>
                <w:rFonts w:cs="Arial"/>
                <w:bCs/>
                <w:szCs w:val="18"/>
                <w:lang w:eastAsia="it-IT"/>
              </w:rPr>
              <w:t>19.01.14</w:t>
            </w:r>
          </w:p>
        </w:tc>
        <w:tc>
          <w:tcPr>
            <w:tcW w:w="2578" w:type="dxa"/>
            <w:vAlign w:val="center"/>
          </w:tcPr>
          <w:p w:rsidR="00FD6BB1" w:rsidRPr="00993F03" w:rsidRDefault="00FD6BB1" w:rsidP="002878EE">
            <w:pPr>
              <w:pStyle w:val="caratteretabellaSTEAM"/>
              <w:jc w:val="left"/>
              <w:rPr>
                <w:rFonts w:cs="Arial"/>
                <w:bCs/>
                <w:szCs w:val="18"/>
                <w:lang w:eastAsia="it-IT"/>
              </w:rPr>
            </w:pPr>
            <w:r w:rsidRPr="00993F03">
              <w:rPr>
                <w:rFonts w:cs="Arial"/>
                <w:bCs/>
                <w:szCs w:val="18"/>
                <w:lang w:eastAsia="it-IT"/>
              </w:rPr>
              <w:t>Ceneri Leggere diverse da 19.01.13</w:t>
            </w:r>
          </w:p>
        </w:tc>
        <w:tc>
          <w:tcPr>
            <w:tcW w:w="1107" w:type="dxa"/>
            <w:noWrap/>
            <w:vAlign w:val="center"/>
            <w:hideMark/>
          </w:tcPr>
          <w:p w:rsidR="00FD6BB1" w:rsidRPr="00993F03" w:rsidRDefault="00FD6BB1" w:rsidP="00FD6BB1">
            <w:pPr>
              <w:pStyle w:val="caratteretabellaSTEAM"/>
              <w:jc w:val="center"/>
              <w:rPr>
                <w:lang w:eastAsia="it-IT"/>
              </w:rPr>
            </w:pPr>
            <w:r w:rsidRPr="00993F03">
              <w:rPr>
                <w:lang w:eastAsia="it-IT"/>
              </w:rPr>
              <w:t>98</w:t>
            </w:r>
          </w:p>
        </w:tc>
        <w:tc>
          <w:tcPr>
            <w:tcW w:w="3260" w:type="dxa"/>
            <w:noWrap/>
            <w:vAlign w:val="center"/>
            <w:hideMark/>
          </w:tcPr>
          <w:p w:rsidR="00FD6BB1" w:rsidRPr="00993F03" w:rsidRDefault="00FD6BB1" w:rsidP="002878EE">
            <w:pPr>
              <w:pStyle w:val="caratteretabellaSTEAM"/>
              <w:jc w:val="left"/>
              <w:rPr>
                <w:lang w:eastAsia="it-IT"/>
              </w:rPr>
            </w:pPr>
            <w:r w:rsidRPr="00993F03">
              <w:rPr>
                <w:lang w:eastAsia="it-IT"/>
              </w:rPr>
              <w:t>circa 2 movimenti alla settimana</w:t>
            </w:r>
          </w:p>
        </w:tc>
      </w:tr>
      <w:tr w:rsidR="00FD6BB1" w:rsidRPr="00993F03" w:rsidTr="00D934D9">
        <w:trPr>
          <w:trHeight w:val="20"/>
        </w:trPr>
        <w:tc>
          <w:tcPr>
            <w:tcW w:w="1101" w:type="dxa"/>
            <w:noWrap/>
            <w:vAlign w:val="center"/>
            <w:hideMark/>
          </w:tcPr>
          <w:p w:rsidR="00FD6BB1" w:rsidRPr="00993F03" w:rsidRDefault="00FD6BB1" w:rsidP="002878EE">
            <w:pPr>
              <w:pStyle w:val="caratteretabellaSTEAM"/>
              <w:jc w:val="left"/>
              <w:rPr>
                <w:rFonts w:cs="Arial"/>
                <w:bCs/>
                <w:szCs w:val="18"/>
                <w:lang w:eastAsia="it-IT"/>
              </w:rPr>
            </w:pPr>
            <w:r w:rsidRPr="00993F03">
              <w:rPr>
                <w:rFonts w:cs="Arial"/>
                <w:bCs/>
                <w:szCs w:val="18"/>
                <w:lang w:eastAsia="it-IT"/>
              </w:rPr>
              <w:t>19.08.14</w:t>
            </w:r>
          </w:p>
        </w:tc>
        <w:tc>
          <w:tcPr>
            <w:tcW w:w="2578" w:type="dxa"/>
            <w:vAlign w:val="center"/>
          </w:tcPr>
          <w:p w:rsidR="00FD6BB1" w:rsidRPr="00993F03" w:rsidRDefault="00FD6BB1" w:rsidP="002878EE">
            <w:pPr>
              <w:pStyle w:val="caratteretabellaSTEAM"/>
              <w:jc w:val="left"/>
              <w:rPr>
                <w:rFonts w:cs="Arial"/>
                <w:bCs/>
                <w:szCs w:val="18"/>
                <w:lang w:eastAsia="it-IT"/>
              </w:rPr>
            </w:pPr>
            <w:r w:rsidRPr="00993F03">
              <w:rPr>
                <w:rFonts w:cs="Arial"/>
                <w:bCs/>
                <w:szCs w:val="18"/>
                <w:lang w:eastAsia="it-IT"/>
              </w:rPr>
              <w:t>Fanghi Tratt. Acque Reflue</w:t>
            </w:r>
          </w:p>
        </w:tc>
        <w:tc>
          <w:tcPr>
            <w:tcW w:w="1107" w:type="dxa"/>
            <w:noWrap/>
            <w:vAlign w:val="center"/>
            <w:hideMark/>
          </w:tcPr>
          <w:p w:rsidR="00FD6BB1" w:rsidRPr="00993F03" w:rsidRDefault="00FD6BB1" w:rsidP="00FD6BB1">
            <w:pPr>
              <w:pStyle w:val="caratteretabellaSTEAM"/>
              <w:jc w:val="center"/>
              <w:rPr>
                <w:lang w:eastAsia="it-IT"/>
              </w:rPr>
            </w:pPr>
            <w:r w:rsidRPr="00993F03">
              <w:rPr>
                <w:lang w:eastAsia="it-IT"/>
              </w:rPr>
              <w:t>2</w:t>
            </w:r>
          </w:p>
        </w:tc>
        <w:tc>
          <w:tcPr>
            <w:tcW w:w="3260" w:type="dxa"/>
            <w:noWrap/>
            <w:vAlign w:val="center"/>
            <w:hideMark/>
          </w:tcPr>
          <w:p w:rsidR="00FD6BB1" w:rsidRPr="00993F03" w:rsidRDefault="00FD6BB1" w:rsidP="002878EE">
            <w:pPr>
              <w:pStyle w:val="caratteretabellaSTEAM"/>
              <w:jc w:val="left"/>
              <w:rPr>
                <w:lang w:eastAsia="it-IT"/>
              </w:rPr>
            </w:pPr>
            <w:r w:rsidRPr="00993F03">
              <w:rPr>
                <w:lang w:eastAsia="it-IT"/>
              </w:rPr>
              <w:t>circa 1 movimento ogni 6 mesi</w:t>
            </w:r>
          </w:p>
        </w:tc>
      </w:tr>
      <w:tr w:rsidR="00FD6BB1" w:rsidRPr="00993F03" w:rsidTr="00D934D9">
        <w:trPr>
          <w:trHeight w:val="20"/>
        </w:trPr>
        <w:tc>
          <w:tcPr>
            <w:tcW w:w="1101" w:type="dxa"/>
            <w:noWrap/>
            <w:vAlign w:val="center"/>
          </w:tcPr>
          <w:p w:rsidR="00FD6BB1" w:rsidRPr="00993F03" w:rsidRDefault="00FD6BB1" w:rsidP="002878EE">
            <w:pPr>
              <w:pStyle w:val="caratteretabellaSTEAM"/>
              <w:jc w:val="left"/>
              <w:rPr>
                <w:rFonts w:cs="Arial"/>
                <w:bCs/>
                <w:szCs w:val="18"/>
                <w:lang w:eastAsia="it-IT"/>
              </w:rPr>
            </w:pPr>
            <w:r w:rsidRPr="00993F03">
              <w:rPr>
                <w:rFonts w:cs="Arial"/>
                <w:bCs/>
                <w:szCs w:val="18"/>
                <w:lang w:eastAsia="it-IT"/>
              </w:rPr>
              <w:t>19.08.99</w:t>
            </w:r>
          </w:p>
        </w:tc>
        <w:tc>
          <w:tcPr>
            <w:tcW w:w="2578" w:type="dxa"/>
            <w:vAlign w:val="center"/>
          </w:tcPr>
          <w:p w:rsidR="00FD6BB1" w:rsidRPr="00993F03" w:rsidRDefault="00FD6BB1" w:rsidP="002878EE">
            <w:pPr>
              <w:pStyle w:val="caratteretabellaSTEAM"/>
              <w:jc w:val="left"/>
              <w:rPr>
                <w:rFonts w:cs="Arial"/>
                <w:bCs/>
                <w:szCs w:val="18"/>
                <w:lang w:eastAsia="it-IT"/>
              </w:rPr>
            </w:pPr>
            <w:r w:rsidRPr="00993F03">
              <w:rPr>
                <w:rFonts w:cs="Arial"/>
                <w:bCs/>
                <w:szCs w:val="18"/>
                <w:lang w:eastAsia="it-IT"/>
              </w:rPr>
              <w:t>Acque Reflue Pretrattate</w:t>
            </w:r>
          </w:p>
        </w:tc>
        <w:tc>
          <w:tcPr>
            <w:tcW w:w="1107" w:type="dxa"/>
            <w:noWrap/>
            <w:vAlign w:val="center"/>
          </w:tcPr>
          <w:p w:rsidR="00FD6BB1" w:rsidRPr="00993F03" w:rsidRDefault="00FD6BB1" w:rsidP="00FD6BB1">
            <w:pPr>
              <w:pStyle w:val="caratteretabellaSTEAM"/>
              <w:jc w:val="center"/>
              <w:rPr>
                <w:lang w:eastAsia="it-IT"/>
              </w:rPr>
            </w:pPr>
            <w:r w:rsidRPr="00993F03">
              <w:rPr>
                <w:lang w:eastAsia="it-IT"/>
              </w:rPr>
              <w:t>93</w:t>
            </w:r>
          </w:p>
        </w:tc>
        <w:tc>
          <w:tcPr>
            <w:tcW w:w="3260" w:type="dxa"/>
            <w:noWrap/>
            <w:vAlign w:val="center"/>
          </w:tcPr>
          <w:p w:rsidR="00FD6BB1" w:rsidRPr="00993F03" w:rsidRDefault="00FD6BB1" w:rsidP="002878EE">
            <w:pPr>
              <w:pStyle w:val="caratteretabellaSTEAM"/>
              <w:jc w:val="left"/>
              <w:rPr>
                <w:lang w:eastAsia="it-IT"/>
              </w:rPr>
            </w:pPr>
            <w:r w:rsidRPr="00993F03">
              <w:rPr>
                <w:lang w:eastAsia="it-IT"/>
              </w:rPr>
              <w:t>circa 1 movimento ogni 3 giorni</w:t>
            </w:r>
          </w:p>
        </w:tc>
      </w:tr>
      <w:tr w:rsidR="00FD6BB1" w:rsidRPr="00993F03" w:rsidTr="00D934D9">
        <w:trPr>
          <w:trHeight w:val="20"/>
        </w:trPr>
        <w:tc>
          <w:tcPr>
            <w:tcW w:w="1101" w:type="dxa"/>
            <w:noWrap/>
            <w:vAlign w:val="center"/>
          </w:tcPr>
          <w:p w:rsidR="00FD6BB1" w:rsidRPr="00993F03" w:rsidRDefault="00FD6BB1" w:rsidP="002878EE">
            <w:pPr>
              <w:pStyle w:val="caratteretabellaSTEAM"/>
              <w:jc w:val="left"/>
              <w:rPr>
                <w:rFonts w:cs="Arial"/>
                <w:bCs/>
                <w:szCs w:val="18"/>
                <w:lang w:eastAsia="it-IT"/>
              </w:rPr>
            </w:pPr>
            <w:r w:rsidRPr="00993F03">
              <w:rPr>
                <w:rFonts w:cs="Arial"/>
                <w:bCs/>
                <w:szCs w:val="18"/>
                <w:lang w:eastAsia="it-IT"/>
              </w:rPr>
              <w:t>19.09.99</w:t>
            </w:r>
          </w:p>
        </w:tc>
        <w:tc>
          <w:tcPr>
            <w:tcW w:w="2578" w:type="dxa"/>
            <w:vAlign w:val="center"/>
          </w:tcPr>
          <w:p w:rsidR="00FD6BB1" w:rsidRPr="00993F03" w:rsidRDefault="00FD6BB1" w:rsidP="002878EE">
            <w:pPr>
              <w:pStyle w:val="caratteretabellaSTEAM"/>
              <w:jc w:val="left"/>
              <w:rPr>
                <w:rFonts w:cs="Arial"/>
                <w:bCs/>
                <w:szCs w:val="18"/>
                <w:lang w:eastAsia="it-IT"/>
              </w:rPr>
            </w:pPr>
            <w:r w:rsidRPr="00993F03">
              <w:rPr>
                <w:rFonts w:cs="Arial"/>
                <w:bCs/>
                <w:szCs w:val="18"/>
                <w:lang w:eastAsia="it-IT"/>
              </w:rPr>
              <w:t>Concentrato Osmosi</w:t>
            </w:r>
          </w:p>
        </w:tc>
        <w:tc>
          <w:tcPr>
            <w:tcW w:w="1107" w:type="dxa"/>
            <w:noWrap/>
            <w:vAlign w:val="center"/>
          </w:tcPr>
          <w:p w:rsidR="00FD6BB1" w:rsidRPr="00993F03" w:rsidRDefault="00FD6BB1" w:rsidP="00FD6BB1">
            <w:pPr>
              <w:pStyle w:val="caratteretabellaSTEAM"/>
              <w:jc w:val="center"/>
              <w:rPr>
                <w:lang w:eastAsia="it-IT"/>
              </w:rPr>
            </w:pPr>
            <w:r w:rsidRPr="00993F03">
              <w:rPr>
                <w:lang w:eastAsia="it-IT"/>
              </w:rPr>
              <w:t>446</w:t>
            </w:r>
          </w:p>
        </w:tc>
        <w:tc>
          <w:tcPr>
            <w:tcW w:w="3260" w:type="dxa"/>
            <w:noWrap/>
            <w:vAlign w:val="center"/>
          </w:tcPr>
          <w:p w:rsidR="00FD6BB1" w:rsidRPr="00993F03" w:rsidRDefault="00FD6BB1" w:rsidP="002878EE">
            <w:pPr>
              <w:pStyle w:val="caratteretabellaSTEAM"/>
              <w:jc w:val="left"/>
              <w:rPr>
                <w:lang w:eastAsia="it-IT"/>
              </w:rPr>
            </w:pPr>
            <w:r w:rsidRPr="00993F03">
              <w:rPr>
                <w:lang w:eastAsia="it-IT"/>
              </w:rPr>
              <w:t>circa 4 movimenti ogni 3 giorni</w:t>
            </w:r>
          </w:p>
        </w:tc>
      </w:tr>
      <w:tr w:rsidR="00FD6BB1" w:rsidRPr="00993F03" w:rsidTr="00D934D9">
        <w:trPr>
          <w:trHeight w:val="20"/>
        </w:trPr>
        <w:tc>
          <w:tcPr>
            <w:tcW w:w="1101" w:type="dxa"/>
            <w:noWrap/>
            <w:vAlign w:val="center"/>
          </w:tcPr>
          <w:p w:rsidR="00FD6BB1" w:rsidRPr="00993F03" w:rsidRDefault="00FD6BB1" w:rsidP="002878EE">
            <w:pPr>
              <w:pStyle w:val="caratteretabellaSTEAM"/>
              <w:jc w:val="left"/>
              <w:rPr>
                <w:rFonts w:cs="Arial"/>
                <w:bCs/>
                <w:szCs w:val="18"/>
                <w:lang w:eastAsia="it-IT"/>
              </w:rPr>
            </w:pPr>
            <w:r w:rsidRPr="00993F03">
              <w:rPr>
                <w:rFonts w:cs="Arial"/>
                <w:bCs/>
                <w:szCs w:val="18"/>
                <w:lang w:eastAsia="it-IT"/>
              </w:rPr>
              <w:t>20.03.04</w:t>
            </w:r>
          </w:p>
        </w:tc>
        <w:tc>
          <w:tcPr>
            <w:tcW w:w="2578" w:type="dxa"/>
            <w:vAlign w:val="center"/>
          </w:tcPr>
          <w:p w:rsidR="00FD6BB1" w:rsidRPr="00993F03" w:rsidRDefault="00FD6BB1" w:rsidP="002878EE">
            <w:pPr>
              <w:pStyle w:val="caratteretabellaSTEAM"/>
              <w:jc w:val="left"/>
              <w:rPr>
                <w:rFonts w:cs="Arial"/>
                <w:bCs/>
                <w:szCs w:val="18"/>
                <w:lang w:eastAsia="it-IT"/>
              </w:rPr>
            </w:pPr>
            <w:r w:rsidRPr="00993F03">
              <w:rPr>
                <w:rFonts w:cs="Arial"/>
                <w:bCs/>
                <w:szCs w:val="18"/>
                <w:lang w:eastAsia="it-IT"/>
              </w:rPr>
              <w:t>Fosse Settiche</w:t>
            </w:r>
          </w:p>
        </w:tc>
        <w:tc>
          <w:tcPr>
            <w:tcW w:w="1107" w:type="dxa"/>
            <w:noWrap/>
            <w:vAlign w:val="center"/>
          </w:tcPr>
          <w:p w:rsidR="00FD6BB1" w:rsidRPr="00993F03" w:rsidRDefault="00FD6BB1" w:rsidP="00FD6BB1">
            <w:pPr>
              <w:pStyle w:val="caratteretabellaSTEAM"/>
              <w:jc w:val="center"/>
              <w:rPr>
                <w:lang w:eastAsia="it-IT"/>
              </w:rPr>
            </w:pPr>
            <w:r w:rsidRPr="00993F03">
              <w:rPr>
                <w:lang w:eastAsia="it-IT"/>
              </w:rPr>
              <w:t>3</w:t>
            </w:r>
          </w:p>
        </w:tc>
        <w:tc>
          <w:tcPr>
            <w:tcW w:w="3260" w:type="dxa"/>
            <w:noWrap/>
            <w:vAlign w:val="center"/>
          </w:tcPr>
          <w:p w:rsidR="00FD6BB1" w:rsidRPr="00993F03" w:rsidRDefault="00FD6BB1" w:rsidP="002878EE">
            <w:pPr>
              <w:pStyle w:val="caratteretabellaSTEAM"/>
              <w:jc w:val="left"/>
              <w:rPr>
                <w:lang w:eastAsia="it-IT"/>
              </w:rPr>
            </w:pPr>
            <w:r w:rsidRPr="00993F03">
              <w:rPr>
                <w:lang w:eastAsia="it-IT"/>
              </w:rPr>
              <w:t>circa 1 movimento ogni 4 mesi</w:t>
            </w:r>
          </w:p>
        </w:tc>
      </w:tr>
      <w:tr w:rsidR="00D934D9" w:rsidRPr="00993F03" w:rsidTr="00D934D9">
        <w:trPr>
          <w:cnfStyle w:val="010000000000"/>
          <w:trHeight w:val="20"/>
        </w:trPr>
        <w:tc>
          <w:tcPr>
            <w:tcW w:w="1101" w:type="dxa"/>
            <w:noWrap/>
            <w:vAlign w:val="center"/>
          </w:tcPr>
          <w:p w:rsidR="00D934D9" w:rsidRPr="00993F03" w:rsidRDefault="00D934D9" w:rsidP="002878EE">
            <w:pPr>
              <w:pStyle w:val="caratteretabellaSTEAM"/>
              <w:jc w:val="left"/>
              <w:rPr>
                <w:rFonts w:cs="Arial"/>
                <w:bCs/>
                <w:szCs w:val="18"/>
                <w:lang w:eastAsia="it-IT"/>
              </w:rPr>
            </w:pPr>
          </w:p>
        </w:tc>
        <w:tc>
          <w:tcPr>
            <w:tcW w:w="2578" w:type="dxa"/>
            <w:vAlign w:val="center"/>
          </w:tcPr>
          <w:p w:rsidR="00D934D9" w:rsidRPr="00993F03" w:rsidRDefault="00D934D9" w:rsidP="002878EE">
            <w:pPr>
              <w:pStyle w:val="caratteretabellaSTEAM"/>
              <w:jc w:val="left"/>
              <w:rPr>
                <w:rFonts w:cs="Arial"/>
                <w:bCs/>
                <w:szCs w:val="18"/>
                <w:lang w:eastAsia="it-IT"/>
              </w:rPr>
            </w:pPr>
            <w:r w:rsidRPr="00993F03">
              <w:rPr>
                <w:rFonts w:cs="Arial"/>
                <w:bCs/>
                <w:szCs w:val="18"/>
                <w:lang w:eastAsia="it-IT"/>
              </w:rPr>
              <w:t>Totale</w:t>
            </w:r>
          </w:p>
        </w:tc>
        <w:tc>
          <w:tcPr>
            <w:tcW w:w="1107" w:type="dxa"/>
            <w:noWrap/>
            <w:vAlign w:val="center"/>
          </w:tcPr>
          <w:p w:rsidR="00D934D9" w:rsidRPr="00993F03" w:rsidRDefault="00D934D9" w:rsidP="00D934D9">
            <w:pPr>
              <w:pStyle w:val="caratteretabellaSTEAM"/>
              <w:jc w:val="center"/>
              <w:rPr>
                <w:lang w:eastAsia="it-IT"/>
              </w:rPr>
            </w:pPr>
            <w:r w:rsidRPr="00993F03">
              <w:rPr>
                <w:lang w:eastAsia="it-IT"/>
              </w:rPr>
              <w:t>1.183</w:t>
            </w:r>
          </w:p>
        </w:tc>
        <w:tc>
          <w:tcPr>
            <w:tcW w:w="3260" w:type="dxa"/>
            <w:noWrap/>
            <w:vAlign w:val="center"/>
          </w:tcPr>
          <w:p w:rsidR="00D934D9" w:rsidRPr="00993F03" w:rsidRDefault="00D934D9" w:rsidP="00D934D9">
            <w:pPr>
              <w:pStyle w:val="caratteretabellaSTEAM"/>
              <w:jc w:val="left"/>
              <w:rPr>
                <w:lang w:eastAsia="it-IT"/>
              </w:rPr>
            </w:pPr>
            <w:r w:rsidRPr="00993F03">
              <w:rPr>
                <w:lang w:eastAsia="it-IT"/>
              </w:rPr>
              <w:t>circa 3 movimenti al giorno</w:t>
            </w:r>
          </w:p>
        </w:tc>
      </w:tr>
    </w:tbl>
    <w:p w:rsidR="00FD6BB1" w:rsidRPr="00993F03" w:rsidRDefault="00FD6BB1" w:rsidP="00FD6BB1">
      <w:pPr>
        <w:rPr>
          <w:rFonts w:cs="Arial"/>
        </w:rPr>
      </w:pPr>
    </w:p>
    <w:p w:rsidR="00D934D9" w:rsidRPr="00993F03" w:rsidRDefault="00D934D9" w:rsidP="00D934D9"/>
    <w:p w:rsidR="00774066" w:rsidRPr="00993F03" w:rsidRDefault="00774066" w:rsidP="0074045F">
      <w:pPr>
        <w:pStyle w:val="Titolo2STEAM"/>
      </w:pPr>
      <w:bookmarkStart w:id="107" w:name="_Toc316300864"/>
      <w:r w:rsidRPr="00993F03">
        <w:lastRenderedPageBreak/>
        <w:t>Descrizione del Progetto</w:t>
      </w:r>
      <w:bookmarkEnd w:id="107"/>
    </w:p>
    <w:p w:rsidR="00B42621" w:rsidRPr="00993F03" w:rsidRDefault="00B42621" w:rsidP="00B42621">
      <w:pPr>
        <w:pStyle w:val="Titolo3STEAM"/>
      </w:pPr>
      <w:bookmarkStart w:id="108" w:name="_Toc316300865"/>
      <w:bookmarkEnd w:id="82"/>
      <w:bookmarkEnd w:id="83"/>
      <w:r w:rsidRPr="00993F03">
        <w:t>Introduzione</w:t>
      </w:r>
      <w:bookmarkEnd w:id="108"/>
    </w:p>
    <w:p w:rsidR="006D4D99" w:rsidRPr="00993F03" w:rsidRDefault="006D4D99" w:rsidP="006D4D99">
      <w:r w:rsidRPr="00993F03">
        <w:t xml:space="preserve">Il progetto proposto riguarda l’ampliamento </w:t>
      </w:r>
      <w:r w:rsidR="0087707F" w:rsidRPr="00993F03">
        <w:t>della Centrale</w:t>
      </w:r>
      <w:r w:rsidRPr="00993F03">
        <w:t xml:space="preserve"> di Massafra, descritt</w:t>
      </w:r>
      <w:r w:rsidR="0087707F" w:rsidRPr="00993F03">
        <w:t>a</w:t>
      </w:r>
      <w:r w:rsidRPr="00993F03">
        <w:t xml:space="preserve"> ai precedenti </w:t>
      </w:r>
      <w:r w:rsidRPr="00993F03">
        <w:rPr>
          <w:i/>
        </w:rPr>
        <w:t>Paragrafi</w:t>
      </w:r>
      <w:r w:rsidRPr="00993F03">
        <w:t>, attraverso la realizzazione dei seguenti</w:t>
      </w:r>
      <w:r w:rsidR="00DC2F27" w:rsidRPr="00993F03">
        <w:t xml:space="preserve"> </w:t>
      </w:r>
      <w:r w:rsidR="00DC2F27" w:rsidRPr="00993F03">
        <w:rPr>
          <w:i/>
        </w:rPr>
        <w:t>nuovi</w:t>
      </w:r>
      <w:r w:rsidRPr="00993F03">
        <w:rPr>
          <w:i/>
        </w:rPr>
        <w:t xml:space="preserve"> impianti</w:t>
      </w:r>
      <w:r w:rsidR="00264FA8" w:rsidRPr="00993F03">
        <w:rPr>
          <w:i/>
        </w:rPr>
        <w:t xml:space="preserve"> (Figura 3.3.1a)</w:t>
      </w:r>
      <w:r w:rsidRPr="00993F03">
        <w:t>:</w:t>
      </w:r>
    </w:p>
    <w:p w:rsidR="006D4D99" w:rsidRPr="00993F03" w:rsidRDefault="006D4D99" w:rsidP="006D4D99"/>
    <w:p w:rsidR="006D4D99" w:rsidRPr="00993F03" w:rsidRDefault="006D4D99" w:rsidP="006D4D99">
      <w:pPr>
        <w:pStyle w:val="Rentro1STEAM"/>
      </w:pPr>
      <w:r w:rsidRPr="00993F03">
        <w:rPr>
          <w:i/>
        </w:rPr>
        <w:t>Seconda Linea di Combustione CDR e Biomasse</w:t>
      </w:r>
      <w:r w:rsidRPr="00993F03">
        <w:t xml:space="preserve"> e </w:t>
      </w:r>
      <w:r w:rsidR="00DC2F27" w:rsidRPr="00993F03">
        <w:rPr>
          <w:i/>
        </w:rPr>
        <w:t xml:space="preserve">Produzione </w:t>
      </w:r>
      <w:r w:rsidRPr="00993F03">
        <w:rPr>
          <w:i/>
        </w:rPr>
        <w:t xml:space="preserve">di </w:t>
      </w:r>
      <w:r w:rsidR="00DC2F27" w:rsidRPr="00993F03">
        <w:rPr>
          <w:i/>
        </w:rPr>
        <w:t>Energia Elettrica</w:t>
      </w:r>
      <w:r w:rsidRPr="00993F03">
        <w:t>, mediante l’installazione dei seguenti componenti:</w:t>
      </w:r>
    </w:p>
    <w:p w:rsidR="006D4D99" w:rsidRPr="00993F03" w:rsidRDefault="006D4D99" w:rsidP="006D4D99">
      <w:pPr>
        <w:pStyle w:val="Rientro2STEAM"/>
      </w:pPr>
      <w:r w:rsidRPr="00993F03">
        <w:t xml:space="preserve">Combustore del </w:t>
      </w:r>
      <w:r w:rsidR="00C52A06" w:rsidRPr="00993F03">
        <w:t>tipo a letto fluido</w:t>
      </w:r>
      <w:r w:rsidRPr="00993F03">
        <w:t>;Generatore di V</w:t>
      </w:r>
      <w:r w:rsidR="00877973" w:rsidRPr="00993F03">
        <w:t>apore;</w:t>
      </w:r>
    </w:p>
    <w:p w:rsidR="006D4D99" w:rsidRPr="00993F03" w:rsidRDefault="00877973" w:rsidP="006D4D99">
      <w:pPr>
        <w:pStyle w:val="Rientro2STEAM"/>
      </w:pPr>
      <w:r w:rsidRPr="00993F03">
        <w:t>Turbina a va</w:t>
      </w:r>
      <w:r w:rsidR="006D4D99" w:rsidRPr="00993F03">
        <w:t>pore e relativo alternatore;</w:t>
      </w:r>
    </w:p>
    <w:p w:rsidR="00B42621" w:rsidRPr="00993F03" w:rsidRDefault="00B42621" w:rsidP="00B42621"/>
    <w:p w:rsidR="007D1533" w:rsidRPr="00993F03" w:rsidRDefault="002F3048" w:rsidP="007D1533">
      <w:pPr>
        <w:pStyle w:val="Rentro1STEAM"/>
      </w:pPr>
      <w:r w:rsidRPr="00993F03">
        <w:rPr>
          <w:i/>
        </w:rPr>
        <w:t xml:space="preserve">Sistema </w:t>
      </w:r>
      <w:r w:rsidR="007D1533" w:rsidRPr="00993F03">
        <w:rPr>
          <w:i/>
        </w:rPr>
        <w:t xml:space="preserve">Trattamento Fumi </w:t>
      </w:r>
      <w:r w:rsidR="00E159F9" w:rsidRPr="00993F03">
        <w:rPr>
          <w:i/>
        </w:rPr>
        <w:t>della Seconda Linea di Combustione</w:t>
      </w:r>
      <w:r w:rsidR="007D1533" w:rsidRPr="00993F03">
        <w:t>,</w:t>
      </w:r>
      <w:r w:rsidRPr="00993F03">
        <w:t xml:space="preserve"> </w:t>
      </w:r>
      <w:r w:rsidR="007D1533" w:rsidRPr="00993F03">
        <w:t>costituito da:</w:t>
      </w:r>
    </w:p>
    <w:p w:rsidR="007D1533" w:rsidRPr="00993F03" w:rsidRDefault="007D1533" w:rsidP="007D1533">
      <w:pPr>
        <w:pStyle w:val="Rientro2STEAM"/>
      </w:pPr>
      <w:r w:rsidRPr="00993F03">
        <w:t>Sistema di iniezione nel letto fluido di carbonato di calcio per la riduzione di SOx e HCl;</w:t>
      </w:r>
    </w:p>
    <w:p w:rsidR="007D1533" w:rsidRPr="00993F03" w:rsidRDefault="007D1533" w:rsidP="007D1533">
      <w:pPr>
        <w:pStyle w:val="Rientro2STEAM"/>
      </w:pPr>
      <w:r w:rsidRPr="00993F03">
        <w:t>Sistema SNCR per la riduzione in camera di combustione degli NOx;</w:t>
      </w:r>
    </w:p>
    <w:p w:rsidR="007D1533" w:rsidRPr="00993F03" w:rsidRDefault="007D1533" w:rsidP="007D1533">
      <w:pPr>
        <w:pStyle w:val="Rientro2STEAM"/>
      </w:pPr>
      <w:r w:rsidRPr="00993F03">
        <w:t>Sezione a secco per rimozione gas acidi e metalli pesanti mediante iniezione nei fumi di bicarbonato di sodio e carbone attivo;</w:t>
      </w:r>
    </w:p>
    <w:p w:rsidR="007D1533" w:rsidRPr="00993F03" w:rsidRDefault="007D1533" w:rsidP="007D1533">
      <w:pPr>
        <w:pStyle w:val="Rientro2STEAM"/>
      </w:pPr>
      <w:r w:rsidRPr="00993F03">
        <w:t>Filtro a Maniche per l’abbattimento delle polveri;</w:t>
      </w:r>
    </w:p>
    <w:p w:rsidR="007D1533" w:rsidRPr="00993F03" w:rsidRDefault="00E159F9" w:rsidP="007D1533">
      <w:pPr>
        <w:pStyle w:val="Rientro2STEAM"/>
      </w:pPr>
      <w:r w:rsidRPr="00993F03">
        <w:t xml:space="preserve">Sistema SCR </w:t>
      </w:r>
      <w:r w:rsidR="00CD1D76" w:rsidRPr="00993F03">
        <w:t>per un’ulteriore abbattimento degli NOx.</w:t>
      </w:r>
    </w:p>
    <w:p w:rsidR="007D1533" w:rsidRPr="00993F03" w:rsidRDefault="007D1533" w:rsidP="007D1533"/>
    <w:p w:rsidR="00486033" w:rsidRPr="00993F03" w:rsidRDefault="00486033" w:rsidP="00CA1F17">
      <w:pPr>
        <w:pStyle w:val="Rentro1STEAM"/>
        <w:rPr>
          <w:i/>
        </w:rPr>
      </w:pPr>
      <w:r w:rsidRPr="00993F03">
        <w:rPr>
          <w:i/>
        </w:rPr>
        <w:t>Sistema di Evacuazione e Stoccaggio Ceneri</w:t>
      </w:r>
      <w:r w:rsidRPr="00993F03">
        <w:t xml:space="preserve"> associato alla </w:t>
      </w:r>
      <w:r w:rsidRPr="00993F03">
        <w:rPr>
          <w:i/>
        </w:rPr>
        <w:t>Seconda Linea di Combustione;</w:t>
      </w:r>
    </w:p>
    <w:p w:rsidR="00486033" w:rsidRPr="00993F03" w:rsidRDefault="00486033" w:rsidP="007D1533">
      <w:pPr>
        <w:rPr>
          <w:i/>
        </w:rPr>
      </w:pPr>
    </w:p>
    <w:p w:rsidR="00CA1F17" w:rsidRPr="00993F03" w:rsidRDefault="00CA1F17" w:rsidP="00CA1F17">
      <w:pPr>
        <w:pStyle w:val="Rentro1STEAM"/>
      </w:pPr>
      <w:r w:rsidRPr="00993F03">
        <w:rPr>
          <w:i/>
        </w:rPr>
        <w:t>Camino</w:t>
      </w:r>
      <w:r w:rsidRPr="00993F03">
        <w:t xml:space="preserve"> per il rilascio in atmosfera dei fumi prodotti dalla combustione nella Seconda Linea;</w:t>
      </w:r>
    </w:p>
    <w:p w:rsidR="00CA1F17" w:rsidRPr="00993F03" w:rsidRDefault="00CA1F17" w:rsidP="007D1533">
      <w:pPr>
        <w:rPr>
          <w:i/>
        </w:rPr>
      </w:pPr>
    </w:p>
    <w:p w:rsidR="00CA1F17" w:rsidRPr="00993F03" w:rsidRDefault="00CA1F17" w:rsidP="00CA1F17">
      <w:pPr>
        <w:pStyle w:val="Rentro1STEAM"/>
      </w:pPr>
      <w:r w:rsidRPr="00993F03">
        <w:rPr>
          <w:i/>
        </w:rPr>
        <w:t>Sistema di Raffreddamento con Condensatore ad Aria</w:t>
      </w:r>
      <w:r w:rsidRPr="00993F03">
        <w:t xml:space="preserve"> associato alla Seconda Linea di Combustione, </w:t>
      </w:r>
      <w:r w:rsidR="00C52A06" w:rsidRPr="00993F03">
        <w:t>incluso sistema raffreddamento ausiliari</w:t>
      </w:r>
      <w:r w:rsidR="00346202" w:rsidRPr="00993F03">
        <w:t xml:space="preserve"> in circuito </w:t>
      </w:r>
      <w:r w:rsidR="00556DD3" w:rsidRPr="00993F03">
        <w:t>chiuso</w:t>
      </w:r>
      <w:r w:rsidR="00C52A06" w:rsidRPr="00993F03">
        <w:t>;</w:t>
      </w:r>
    </w:p>
    <w:p w:rsidR="00CA1F17" w:rsidRPr="00993F03" w:rsidRDefault="00CA1F17" w:rsidP="007D1533">
      <w:pPr>
        <w:rPr>
          <w:i/>
        </w:rPr>
      </w:pPr>
    </w:p>
    <w:p w:rsidR="002F3048" w:rsidRPr="00993F03" w:rsidRDefault="002F3048" w:rsidP="002F3048">
      <w:pPr>
        <w:pStyle w:val="Rentro1STEAM"/>
        <w:rPr>
          <w:i/>
        </w:rPr>
      </w:pPr>
      <w:r w:rsidRPr="00993F03">
        <w:rPr>
          <w:i/>
        </w:rPr>
        <w:t>Fabbricato di Stoccaggio CDR Sfuso</w:t>
      </w:r>
      <w:r w:rsidRPr="00993F03">
        <w:t xml:space="preserve"> </w:t>
      </w:r>
      <w:r w:rsidR="00F70270" w:rsidRPr="00993F03">
        <w:t xml:space="preserve">con antistante tettoia e </w:t>
      </w:r>
      <w:r w:rsidRPr="00993F03">
        <w:t xml:space="preserve">relativo </w:t>
      </w:r>
      <w:r w:rsidRPr="00993F03">
        <w:rPr>
          <w:i/>
        </w:rPr>
        <w:t>Biofiltro</w:t>
      </w:r>
      <w:r w:rsidRPr="00993F03">
        <w:t xml:space="preserve"> e </w:t>
      </w:r>
      <w:r w:rsidRPr="00993F03">
        <w:rPr>
          <w:i/>
        </w:rPr>
        <w:t>Sistema di Aspirazione Polveri</w:t>
      </w:r>
      <w:r w:rsidRPr="00993F03">
        <w:t>;</w:t>
      </w:r>
    </w:p>
    <w:p w:rsidR="00F70270" w:rsidRPr="00993F03" w:rsidRDefault="00F70270" w:rsidP="00F70270">
      <w:pPr>
        <w:pStyle w:val="Rentro1STEAM"/>
        <w:numPr>
          <w:ilvl w:val="0"/>
          <w:numId w:val="0"/>
        </w:numPr>
        <w:ind w:left="357"/>
        <w:rPr>
          <w:i/>
        </w:rPr>
      </w:pPr>
    </w:p>
    <w:p w:rsidR="00F70270" w:rsidRPr="00993F03" w:rsidRDefault="00F70270" w:rsidP="00F70270">
      <w:pPr>
        <w:pStyle w:val="Rentro1STEAM"/>
      </w:pPr>
      <w:r w:rsidRPr="00993F03">
        <w:rPr>
          <w:i/>
        </w:rPr>
        <w:t xml:space="preserve">Impianto di Addensamento CDR </w:t>
      </w:r>
      <w:r w:rsidR="0018497A" w:rsidRPr="00993F03">
        <w:t>destinato ad alimentare la linea della caldaia esistente;</w:t>
      </w:r>
    </w:p>
    <w:p w:rsidR="0010264C" w:rsidRPr="00993F03" w:rsidRDefault="0010264C" w:rsidP="00CA1F17">
      <w:pPr>
        <w:pStyle w:val="Rentro1STEAM"/>
        <w:numPr>
          <w:ilvl w:val="0"/>
          <w:numId w:val="0"/>
        </w:numPr>
        <w:ind w:left="357" w:hanging="357"/>
        <w:rPr>
          <w:i/>
        </w:rPr>
      </w:pPr>
    </w:p>
    <w:p w:rsidR="00CA1F17" w:rsidRPr="00993F03" w:rsidRDefault="00CA1F17" w:rsidP="00CA1F17">
      <w:pPr>
        <w:pStyle w:val="Rentro1STEAM"/>
      </w:pPr>
      <w:r w:rsidRPr="00993F03">
        <w:rPr>
          <w:i/>
        </w:rPr>
        <w:t>Impianto di Produzione Acqua Demineralizzata</w:t>
      </w:r>
      <w:r w:rsidRPr="00993F03">
        <w:t xml:space="preserve">, </w:t>
      </w:r>
      <w:r w:rsidR="000B7BF1" w:rsidRPr="00993F03">
        <w:t>che utilizzerà la medesima tecnologia dell’impianto esistente;</w:t>
      </w:r>
    </w:p>
    <w:p w:rsidR="00CA1F17" w:rsidRPr="00993F03" w:rsidRDefault="00CA1F17" w:rsidP="00CA1F17">
      <w:pPr>
        <w:pStyle w:val="Rentro1STEAM"/>
        <w:numPr>
          <w:ilvl w:val="0"/>
          <w:numId w:val="0"/>
        </w:numPr>
        <w:ind w:left="357" w:hanging="357"/>
        <w:rPr>
          <w:i/>
        </w:rPr>
      </w:pPr>
    </w:p>
    <w:p w:rsidR="00F70270" w:rsidRPr="00993F03" w:rsidRDefault="00F70270" w:rsidP="00F70270">
      <w:pPr>
        <w:pStyle w:val="Rentro1STEAM"/>
        <w:rPr>
          <w:i/>
        </w:rPr>
      </w:pPr>
      <w:r w:rsidRPr="00993F03">
        <w:rPr>
          <w:i/>
        </w:rPr>
        <w:t>Deposito Oli Lubrificanti, Grassi</w:t>
      </w:r>
      <w:r w:rsidR="00F17024" w:rsidRPr="00993F03">
        <w:rPr>
          <w:i/>
        </w:rPr>
        <w:t xml:space="preserve"> e Gas tecnici;</w:t>
      </w:r>
    </w:p>
    <w:p w:rsidR="00F17024" w:rsidRPr="00993F03" w:rsidRDefault="00F17024" w:rsidP="00346202"/>
    <w:p w:rsidR="00F17024" w:rsidRPr="00993F03" w:rsidRDefault="00F17024" w:rsidP="00F70270">
      <w:pPr>
        <w:pStyle w:val="Rentro1STEAM"/>
      </w:pPr>
      <w:r w:rsidRPr="00993F03">
        <w:rPr>
          <w:i/>
        </w:rPr>
        <w:t xml:space="preserve">Nuova Sala Controllo, </w:t>
      </w:r>
      <w:r w:rsidRPr="00993F03">
        <w:t>realizzata in adiacenza alla nuova turbina.</w:t>
      </w:r>
    </w:p>
    <w:p w:rsidR="002D5768" w:rsidRPr="00993F03" w:rsidRDefault="002D5768" w:rsidP="00CA1F17">
      <w:pPr>
        <w:pStyle w:val="Rentro1STEAM"/>
        <w:numPr>
          <w:ilvl w:val="0"/>
          <w:numId w:val="0"/>
        </w:numPr>
        <w:ind w:left="357" w:hanging="357"/>
      </w:pPr>
    </w:p>
    <w:p w:rsidR="00F17024" w:rsidRPr="00993F03" w:rsidRDefault="00F17024" w:rsidP="00CA1F17">
      <w:pPr>
        <w:pStyle w:val="Rentro1STEAM"/>
        <w:numPr>
          <w:ilvl w:val="0"/>
          <w:numId w:val="0"/>
        </w:numPr>
        <w:ind w:left="357" w:hanging="357"/>
      </w:pPr>
      <w:r w:rsidRPr="00993F03">
        <w:t>Saranno, inoltre, realizzati:</w:t>
      </w:r>
    </w:p>
    <w:p w:rsidR="00F17024" w:rsidRPr="00993F03" w:rsidRDefault="00F17024" w:rsidP="00CA1F17">
      <w:pPr>
        <w:pStyle w:val="Rentro1STEAM"/>
        <w:numPr>
          <w:ilvl w:val="0"/>
          <w:numId w:val="0"/>
        </w:numPr>
        <w:ind w:left="357" w:hanging="357"/>
      </w:pPr>
    </w:p>
    <w:p w:rsidR="00F17024" w:rsidRPr="00993F03" w:rsidRDefault="00BD56B8" w:rsidP="00F17024">
      <w:pPr>
        <w:pStyle w:val="Rentro1STEAM"/>
      </w:pPr>
      <w:r w:rsidRPr="00993F03">
        <w:rPr>
          <w:i/>
        </w:rPr>
        <w:t>Nuovo Impianto di Pesatura a Ponte</w:t>
      </w:r>
      <w:r w:rsidRPr="00993F03">
        <w:t>;</w:t>
      </w:r>
    </w:p>
    <w:p w:rsidR="0087707F" w:rsidRPr="00993F03" w:rsidRDefault="0087707F" w:rsidP="0087707F">
      <w:pPr>
        <w:pStyle w:val="Rentro1STEAM"/>
        <w:numPr>
          <w:ilvl w:val="0"/>
          <w:numId w:val="0"/>
        </w:numPr>
        <w:ind w:left="357"/>
      </w:pPr>
    </w:p>
    <w:p w:rsidR="00BD56B8" w:rsidRPr="00993F03" w:rsidRDefault="00BD56B8" w:rsidP="00F17024">
      <w:pPr>
        <w:pStyle w:val="Rentro1STEAM"/>
      </w:pPr>
      <w:r w:rsidRPr="00993F03">
        <w:rPr>
          <w:i/>
        </w:rPr>
        <w:lastRenderedPageBreak/>
        <w:t>Nuovo Gruppo Elettrogeno</w:t>
      </w:r>
      <w:r w:rsidRPr="00993F03">
        <w:t xml:space="preserve"> dotato di Serbatoio di Gasolio Ausiliario;</w:t>
      </w:r>
    </w:p>
    <w:p w:rsidR="00A457DD" w:rsidRPr="00993F03" w:rsidRDefault="00A457DD" w:rsidP="00A457DD">
      <w:pPr>
        <w:pStyle w:val="Rentro1STEAM"/>
        <w:numPr>
          <w:ilvl w:val="0"/>
          <w:numId w:val="0"/>
        </w:numPr>
        <w:ind w:left="357"/>
      </w:pPr>
    </w:p>
    <w:p w:rsidR="00BD56B8" w:rsidRPr="00993F03" w:rsidRDefault="00BD56B8" w:rsidP="00F17024">
      <w:pPr>
        <w:pStyle w:val="Rentro1STEAM"/>
      </w:pPr>
      <w:r w:rsidRPr="00993F03">
        <w:rPr>
          <w:i/>
        </w:rPr>
        <w:t>Nuovo Serbatoio di gasolio</w:t>
      </w:r>
      <w:r w:rsidRPr="00993F03">
        <w:t xml:space="preserve"> utilizzato per l’accensione della nuova caldaia;</w:t>
      </w:r>
    </w:p>
    <w:p w:rsidR="00A457DD" w:rsidRPr="00993F03" w:rsidRDefault="00A457DD" w:rsidP="00A457DD">
      <w:pPr>
        <w:pStyle w:val="Rentro1STEAM"/>
        <w:numPr>
          <w:ilvl w:val="0"/>
          <w:numId w:val="0"/>
        </w:numPr>
        <w:ind w:left="357"/>
      </w:pPr>
    </w:p>
    <w:p w:rsidR="00BD56B8" w:rsidRPr="00993F03" w:rsidRDefault="00BD56B8" w:rsidP="00F17024">
      <w:pPr>
        <w:pStyle w:val="Rentro1STEAM"/>
      </w:pPr>
      <w:r w:rsidRPr="00993F03">
        <w:rPr>
          <w:i/>
        </w:rPr>
        <w:t xml:space="preserve">Secondo Serbatoio di soluzione ammoniacale </w:t>
      </w:r>
      <w:r w:rsidRPr="00993F03">
        <w:t>utilizzata per il trattamento fumi.</w:t>
      </w:r>
    </w:p>
    <w:p w:rsidR="00F17024" w:rsidRPr="00993F03" w:rsidRDefault="00F17024" w:rsidP="00CA1F17">
      <w:pPr>
        <w:pStyle w:val="Rentro1STEAM"/>
        <w:numPr>
          <w:ilvl w:val="0"/>
          <w:numId w:val="0"/>
        </w:numPr>
        <w:ind w:left="357" w:hanging="357"/>
      </w:pPr>
    </w:p>
    <w:p w:rsidR="00F17024" w:rsidRPr="00993F03" w:rsidRDefault="00F17024" w:rsidP="00CA1F17">
      <w:pPr>
        <w:pStyle w:val="Rentro1STEAM"/>
        <w:numPr>
          <w:ilvl w:val="0"/>
          <w:numId w:val="0"/>
        </w:numPr>
        <w:ind w:left="357" w:hanging="357"/>
      </w:pPr>
      <w:r w:rsidRPr="00993F03">
        <w:t>Il progetto prevede, inoltre, l’ampliamento dei seguenti edifici esistenti:</w:t>
      </w:r>
    </w:p>
    <w:p w:rsidR="00F17024" w:rsidRPr="00993F03" w:rsidRDefault="00F17024" w:rsidP="00CA1F17">
      <w:pPr>
        <w:pStyle w:val="Rentro1STEAM"/>
        <w:numPr>
          <w:ilvl w:val="0"/>
          <w:numId w:val="0"/>
        </w:numPr>
        <w:ind w:left="357" w:hanging="357"/>
      </w:pPr>
    </w:p>
    <w:p w:rsidR="00F17024" w:rsidRPr="00993F03" w:rsidRDefault="00F17024" w:rsidP="00F17024">
      <w:pPr>
        <w:pStyle w:val="Rentro1STEAM"/>
        <w:rPr>
          <w:i/>
        </w:rPr>
      </w:pPr>
      <w:r w:rsidRPr="00993F03">
        <w:rPr>
          <w:i/>
        </w:rPr>
        <w:t>Ampliamento del Fabbricato A – Sala bilico ed uffici;</w:t>
      </w:r>
    </w:p>
    <w:p w:rsidR="00F17024" w:rsidRPr="00993F03" w:rsidRDefault="00F17024" w:rsidP="00F17024">
      <w:pPr>
        <w:pStyle w:val="Rentro1STEAM"/>
        <w:numPr>
          <w:ilvl w:val="0"/>
          <w:numId w:val="0"/>
        </w:numPr>
        <w:ind w:left="357"/>
      </w:pPr>
    </w:p>
    <w:p w:rsidR="00F17024" w:rsidRPr="00993F03" w:rsidRDefault="00F17024" w:rsidP="00F17024">
      <w:pPr>
        <w:pStyle w:val="Rentro1STEAM"/>
      </w:pPr>
      <w:r w:rsidRPr="00993F03">
        <w:rPr>
          <w:i/>
        </w:rPr>
        <w:t>Demolizione del Fabbricato C – Magazzino ricambi ed officina esistente</w:t>
      </w:r>
      <w:r w:rsidRPr="00993F03">
        <w:t xml:space="preserve"> e ricostruzione, amplimento e riposizionamento dello stesso a nord del nuovo condensatore ad aria;</w:t>
      </w:r>
    </w:p>
    <w:p w:rsidR="00F17024" w:rsidRPr="00993F03" w:rsidRDefault="00F17024" w:rsidP="00F17024">
      <w:pPr>
        <w:pStyle w:val="Rentro1STEAM"/>
        <w:numPr>
          <w:ilvl w:val="0"/>
          <w:numId w:val="0"/>
        </w:numPr>
        <w:ind w:left="357"/>
      </w:pPr>
    </w:p>
    <w:p w:rsidR="00F17024" w:rsidRPr="00993F03" w:rsidRDefault="00F17024" w:rsidP="00F17024">
      <w:pPr>
        <w:pStyle w:val="Rentro1STEAM"/>
      </w:pPr>
      <w:r w:rsidRPr="00993F03">
        <w:t xml:space="preserve">Ampliamento del </w:t>
      </w:r>
      <w:r w:rsidRPr="00993F03">
        <w:rPr>
          <w:i/>
        </w:rPr>
        <w:t>Fabbricato L – Cabina ENEL.</w:t>
      </w:r>
    </w:p>
    <w:p w:rsidR="00F17024" w:rsidRPr="00993F03" w:rsidRDefault="00F17024" w:rsidP="00CA1F17">
      <w:pPr>
        <w:pStyle w:val="Rentro1STEAM"/>
        <w:numPr>
          <w:ilvl w:val="0"/>
          <w:numId w:val="0"/>
        </w:numPr>
        <w:ind w:left="357" w:hanging="357"/>
      </w:pPr>
    </w:p>
    <w:p w:rsidR="000B7BF1" w:rsidRPr="00993F03" w:rsidRDefault="0046778F" w:rsidP="00CA1F17">
      <w:pPr>
        <w:pStyle w:val="Rentro1STEAM"/>
        <w:numPr>
          <w:ilvl w:val="0"/>
          <w:numId w:val="0"/>
        </w:numPr>
        <w:ind w:left="357" w:hanging="357"/>
        <w:rPr>
          <w:i/>
        </w:rPr>
      </w:pPr>
      <w:r w:rsidRPr="00993F03">
        <w:t>Con riferimento all’impianto esistente, il progetto proposto prevede inoltre</w:t>
      </w:r>
      <w:r w:rsidR="00BD56B8" w:rsidRPr="00993F03">
        <w:t>:</w:t>
      </w:r>
    </w:p>
    <w:p w:rsidR="000B7BF1" w:rsidRPr="00993F03" w:rsidRDefault="000B7BF1" w:rsidP="00CA1F17">
      <w:pPr>
        <w:pStyle w:val="Rentro1STEAM"/>
        <w:numPr>
          <w:ilvl w:val="0"/>
          <w:numId w:val="0"/>
        </w:numPr>
        <w:ind w:left="357" w:hanging="357"/>
        <w:rPr>
          <w:i/>
        </w:rPr>
      </w:pPr>
    </w:p>
    <w:p w:rsidR="00BD56B8" w:rsidRPr="00993F03" w:rsidRDefault="00BD56B8" w:rsidP="00E545E9">
      <w:pPr>
        <w:pStyle w:val="Rentro1STEAM"/>
      </w:pPr>
      <w:r w:rsidRPr="00993F03">
        <w:t>Realizzazione di un fabbricato dedicato all’addensamento del CDR di alimentazione della linea di combustione esistente.</w:t>
      </w:r>
    </w:p>
    <w:p w:rsidR="0010264C" w:rsidRPr="00993F03" w:rsidRDefault="0010264C" w:rsidP="00B42621"/>
    <w:p w:rsidR="00BD56B8" w:rsidRPr="00993F03" w:rsidRDefault="00BD56B8" w:rsidP="00B42621">
      <w:r w:rsidRPr="00993F03">
        <w:t xml:space="preserve">Sarà, </w:t>
      </w:r>
      <w:r w:rsidR="0087707F" w:rsidRPr="00993F03">
        <w:t>infine</w:t>
      </w:r>
      <w:r w:rsidRPr="00993F03">
        <w:t>, realizzata una nuova stazione elettrica per l’interconnessione alla rete elettrica in alta tensione (150 kV) in adiacenza all’impianto di interconnessione esistente.</w:t>
      </w:r>
    </w:p>
    <w:p w:rsidR="00BD56B8" w:rsidRPr="00993F03" w:rsidRDefault="00BD56B8" w:rsidP="00B42621"/>
    <w:p w:rsidR="00BD56B8" w:rsidRPr="00993F03" w:rsidRDefault="00BD56B8" w:rsidP="00B42621"/>
    <w:p w:rsidR="008B4B06" w:rsidRPr="00993F03" w:rsidRDefault="008B4B06" w:rsidP="008B4B06">
      <w:pPr>
        <w:pStyle w:val="Titolo3STEAM"/>
      </w:pPr>
      <w:bookmarkStart w:id="109" w:name="_Toc311025074"/>
      <w:bookmarkStart w:id="110" w:name="_Toc316300866"/>
      <w:r w:rsidRPr="00993F03">
        <w:t>Alternative di Progetto</w:t>
      </w:r>
      <w:bookmarkEnd w:id="109"/>
      <w:bookmarkEnd w:id="110"/>
    </w:p>
    <w:p w:rsidR="008B4B06" w:rsidRPr="00993F03" w:rsidRDefault="008B4B06" w:rsidP="008B4B06">
      <w:pPr>
        <w:pStyle w:val="Titolo4STEAM"/>
      </w:pPr>
      <w:bookmarkStart w:id="111" w:name="_Toc265140205"/>
      <w:bookmarkStart w:id="112" w:name="_Toc268883060"/>
      <w:r w:rsidRPr="00993F03">
        <w:t xml:space="preserve">Alternativa </w:t>
      </w:r>
      <w:r w:rsidRPr="00993F03">
        <w:rPr>
          <w:rFonts w:hint="eastAsia"/>
        </w:rPr>
        <w:t>“</w:t>
      </w:r>
      <w:r w:rsidRPr="00993F03">
        <w:t>Zero</w:t>
      </w:r>
      <w:r w:rsidRPr="00993F03">
        <w:rPr>
          <w:rFonts w:hint="eastAsia"/>
        </w:rPr>
        <w:t>”</w:t>
      </w:r>
      <w:bookmarkEnd w:id="111"/>
      <w:bookmarkEnd w:id="112"/>
    </w:p>
    <w:p w:rsidR="008E154A" w:rsidRPr="00993F03" w:rsidRDefault="00CA4131" w:rsidP="008B4B06">
      <w:r w:rsidRPr="00993F03">
        <w:t>La</w:t>
      </w:r>
      <w:r w:rsidR="00266175" w:rsidRPr="00993F03">
        <w:t xml:space="preserve"> non</w:t>
      </w:r>
      <w:r w:rsidRPr="00993F03">
        <w:t xml:space="preserve"> realizzazione della seconda linea della centrale termoelettrica di Massafra </w:t>
      </w:r>
      <w:r w:rsidR="00D838F8" w:rsidRPr="00993F03">
        <w:t xml:space="preserve">non </w:t>
      </w:r>
      <w:r w:rsidRPr="00993F03">
        <w:t>permette</w:t>
      </w:r>
      <w:r w:rsidR="00D838F8" w:rsidRPr="00993F03">
        <w:t>rebbe</w:t>
      </w:r>
      <w:r w:rsidRPr="00993F03">
        <w:t xml:space="preserve"> di </w:t>
      </w:r>
      <w:r w:rsidR="00262708" w:rsidRPr="00993F03">
        <w:t>conseguire</w:t>
      </w:r>
      <w:r w:rsidRPr="00993F03">
        <w:t xml:space="preserve"> alcuni importanti </w:t>
      </w:r>
      <w:r w:rsidR="00D838F8" w:rsidRPr="00993F03">
        <w:t>benefici</w:t>
      </w:r>
      <w:r w:rsidRPr="00993F03">
        <w:t xml:space="preserve"> tra i quali:</w:t>
      </w:r>
    </w:p>
    <w:p w:rsidR="00CA4131" w:rsidRPr="00993F03" w:rsidRDefault="00CA4131" w:rsidP="008B4B06"/>
    <w:p w:rsidR="00D838F8" w:rsidRPr="00993F03" w:rsidRDefault="00D838F8" w:rsidP="00CA4131">
      <w:pPr>
        <w:pStyle w:val="Rentro1STEAM"/>
      </w:pPr>
      <w:r w:rsidRPr="00993F03">
        <w:t xml:space="preserve">Dare uno </w:t>
      </w:r>
      <w:r w:rsidR="00664BFF" w:rsidRPr="00993F03">
        <w:t>sbocco alla produzione di CDR dalla selezione dei rifiuti proveniente dai numerosi impianti pubblici realizzati in Regione Puglia</w:t>
      </w:r>
      <w:r w:rsidRPr="00993F03">
        <w:t>;</w:t>
      </w:r>
    </w:p>
    <w:p w:rsidR="00D838F8" w:rsidRPr="00993F03" w:rsidRDefault="00D838F8" w:rsidP="00D838F8"/>
    <w:p w:rsidR="00CA4131" w:rsidRPr="00993F03" w:rsidRDefault="00CA4131" w:rsidP="00CA4131">
      <w:pPr>
        <w:pStyle w:val="Rentro1STEAM"/>
      </w:pPr>
      <w:r w:rsidRPr="00993F03">
        <w:t>Realizzare impianti dedicati alla combustione del CDR e delle Biomasse che permettono di assolvere a tale compito con tecnologie (come si vedrà nel prosieguo) concepite e implementate a tale scopo e dunque contenendo al massimo l’impatto ambientale</w:t>
      </w:r>
      <w:r w:rsidR="00D838F8" w:rsidRPr="00993F03">
        <w:t>. In alternativa tali combustibili sarebbero impiegati in impianti non progettati allo scopo che determinerebbero maggiori impatti ambientali;</w:t>
      </w:r>
    </w:p>
    <w:p w:rsidR="00D838F8" w:rsidRPr="00993F03" w:rsidRDefault="00D838F8" w:rsidP="00D838F8"/>
    <w:p w:rsidR="00CA4131" w:rsidRPr="00993F03" w:rsidRDefault="00CA4131" w:rsidP="00CA4131">
      <w:pPr>
        <w:pStyle w:val="Rentro1STEAM"/>
      </w:pPr>
      <w:r w:rsidRPr="00993F03">
        <w:t xml:space="preserve">Sfruttare una zona già </w:t>
      </w:r>
      <w:r w:rsidR="00266175" w:rsidRPr="00993F03">
        <w:t>destinata all’utilizzo industriale</w:t>
      </w:r>
      <w:r w:rsidRPr="00993F03">
        <w:t xml:space="preserve"> e dotata delle infrastrutture necessarie </w:t>
      </w:r>
      <w:r w:rsidR="00266175" w:rsidRPr="00993F03">
        <w:t>allo scopo, in particolare degli allacciamenti alla rete elettrica;</w:t>
      </w:r>
    </w:p>
    <w:p w:rsidR="00D838F8" w:rsidRPr="00993F03" w:rsidRDefault="00D838F8" w:rsidP="00D838F8"/>
    <w:p w:rsidR="00266175" w:rsidRPr="00993F03" w:rsidRDefault="00266175" w:rsidP="00CA4131">
      <w:pPr>
        <w:pStyle w:val="Rentro1STEAM"/>
      </w:pPr>
      <w:r w:rsidRPr="00993F03">
        <w:t xml:space="preserve">Il progetto proposto prevede di introdurre una linea di addensamento del CDR, intervento che permette di elevare il potere calorifico del combustibile e </w:t>
      </w:r>
      <w:r w:rsidRPr="00993F03">
        <w:lastRenderedPageBreak/>
        <w:t>dunque di migliorare il funzionamento dell’impianto e di ridurne l’impatto ambientale specifico.</w:t>
      </w:r>
    </w:p>
    <w:p w:rsidR="00266175" w:rsidRPr="00993F03" w:rsidRDefault="00266175" w:rsidP="00266175"/>
    <w:p w:rsidR="008E154A" w:rsidRPr="00993F03" w:rsidRDefault="008E154A" w:rsidP="008B4B06"/>
    <w:p w:rsidR="008B4B06" w:rsidRPr="00993F03" w:rsidRDefault="008B4B06" w:rsidP="008B4B06">
      <w:pPr>
        <w:pStyle w:val="Titolo4STEAM"/>
      </w:pPr>
      <w:bookmarkStart w:id="113" w:name="_Toc265140206"/>
      <w:bookmarkStart w:id="114" w:name="_Toc268883061"/>
      <w:r w:rsidRPr="00993F03">
        <w:t>Alternative Impiantistiche Analizzate</w:t>
      </w:r>
      <w:bookmarkEnd w:id="113"/>
      <w:bookmarkEnd w:id="114"/>
      <w:r w:rsidRPr="00993F03">
        <w:t xml:space="preserve"> </w:t>
      </w:r>
    </w:p>
    <w:p w:rsidR="008E154A" w:rsidRPr="00993F03" w:rsidRDefault="008E154A" w:rsidP="008E154A">
      <w:r w:rsidRPr="00993F03">
        <w:t xml:space="preserve">L’analisi delle possibili soluzioni tecniche ed impiantistiche è un aspetto significativo nella valutazione ambientale di un impianto; infatti, la scelta di una particolare tecnologia può comportare significative differenze in termini di interferenze ambientali prodotte, uso di risorse e consumi di energia. </w:t>
      </w:r>
    </w:p>
    <w:p w:rsidR="008E154A" w:rsidRPr="00993F03" w:rsidRDefault="008E154A" w:rsidP="008E154A"/>
    <w:p w:rsidR="008E154A" w:rsidRPr="00993F03" w:rsidRDefault="008E154A" w:rsidP="008E154A">
      <w:r w:rsidRPr="00993F03">
        <w:t xml:space="preserve">Le principali alternative tecnologiche esaminate nell’ambito della progettazione della seconda linea dell’impianto di Massafra riguardano i sistemi di combustione, i sistemi di trattamento fumi ed i sistemi di condensazione del vapore. </w:t>
      </w:r>
    </w:p>
    <w:p w:rsidR="008E154A" w:rsidRPr="00993F03" w:rsidRDefault="008E154A" w:rsidP="008E154A">
      <w:r w:rsidRPr="00993F03">
        <w:t xml:space="preserve">Si precisa che nell’analisi delle possibili alternative tecnologiche sono state prese in esame soltanto le tecnologie ritenute “mature”, tralasciando l’esame dei sistemi innovativi non ancora tecnicamente e commercialmente maturi che, a fronte di alcuni presunti vantaggi ambientali, presentano ancora problemi tecnici in fase di studio. </w:t>
      </w:r>
    </w:p>
    <w:p w:rsidR="008E154A" w:rsidRPr="00993F03" w:rsidRDefault="008E154A" w:rsidP="008E154A"/>
    <w:p w:rsidR="008E154A" w:rsidRPr="00993F03" w:rsidRDefault="008E154A" w:rsidP="008E154A"/>
    <w:p w:rsidR="008E154A" w:rsidRPr="00993F03" w:rsidRDefault="008E154A" w:rsidP="008E154A">
      <w:pPr>
        <w:pStyle w:val="titolo50"/>
      </w:pPr>
      <w:r w:rsidRPr="00993F03">
        <w:t xml:space="preserve">Sistemi di Combustione </w:t>
      </w:r>
    </w:p>
    <w:p w:rsidR="008E154A" w:rsidRPr="00993F03" w:rsidRDefault="008E154A" w:rsidP="008E154A">
      <w:r w:rsidRPr="00993F03">
        <w:t>I possibili sistemi di combustione sono i seguenti: forni a tamburo rotante, forni a griglia fissa o mobile e forni a letto fluido; tali sistemi differiscono l’uno dall’altro sostanzialmente per le modalità di contatto tra combustibile (CDR/biomasse) e comburente (aria).</w:t>
      </w:r>
    </w:p>
    <w:p w:rsidR="008E154A" w:rsidRPr="00993F03" w:rsidRDefault="008E154A" w:rsidP="008E154A"/>
    <w:p w:rsidR="008E154A" w:rsidRPr="00993F03" w:rsidRDefault="008E154A" w:rsidP="008E154A">
      <w:pPr>
        <w:pStyle w:val="Titolo6STEAM"/>
      </w:pPr>
      <w:r w:rsidRPr="00993F03">
        <w:t>Forni a Tamburo Rotante</w:t>
      </w:r>
    </w:p>
    <w:p w:rsidR="008E154A" w:rsidRPr="00993F03" w:rsidRDefault="008E154A" w:rsidP="008E154A">
      <w:r w:rsidRPr="00993F03">
        <w:t xml:space="preserve">I forni a tamburo rotante sono essenzialmente costituiti da un tamburo cilindrico, opportunamente inclinato, in genere 1-3%, per favorire il movimento del combustibile introdotto tramite apposite sezioni di carico; lo scarico delle scorie avviene nella sezione opposta a quella di carico. La combustione avviene direttamente per contatto con la parete del forno, che può essere rivestita di materiale refrattario. Il contatto tra combustibile e comburente in questi forni risulta modesto se rapportato a quello degli altri forni; tuttavia, il contatto può essere migliorato attraverso l'introduzione di strutture interne che movimentino il combustibile, per esempio delle palettature che trascinano in alto il combustibile per poi farlo ricadere. In questi forni la combustione delle sostanze volatili generate non sempre è completa sia per lo scarso mescolamento sia per i brevi tempi di residenza della sostanza combustibile; si rende pertanto necessario l'inserimento, a valle del combustore, di una camera di post-combustione in cui il processo di combustione possa completarsi. </w:t>
      </w:r>
    </w:p>
    <w:p w:rsidR="008E154A" w:rsidRPr="00993F03" w:rsidRDefault="008E154A" w:rsidP="008E154A"/>
    <w:p w:rsidR="008E154A" w:rsidRPr="00993F03" w:rsidRDefault="008E154A" w:rsidP="008E154A">
      <w:r w:rsidRPr="00993F03">
        <w:t xml:space="preserve">I forni a tamburo devono avere dimensioni tali da ridurre la dispersione di calore al 10% del bilancio termico globale (diametri minimi non inferiori a 1,5-2 m) ed operano con un eccesso d'aria dell'ordine del 150% e più, al fine di sopperire allo scarso mescolamento della miscela combustibile/comburente. </w:t>
      </w:r>
    </w:p>
    <w:p w:rsidR="008E154A" w:rsidRPr="00993F03" w:rsidRDefault="008E154A" w:rsidP="008E154A"/>
    <w:p w:rsidR="008E154A" w:rsidRPr="00993F03" w:rsidRDefault="008E154A" w:rsidP="008E154A">
      <w:pPr>
        <w:pStyle w:val="Titolo6STEAM"/>
      </w:pPr>
      <w:r w:rsidRPr="00993F03">
        <w:lastRenderedPageBreak/>
        <w:t>Forni a Griglia Fissa o Mobile</w:t>
      </w:r>
    </w:p>
    <w:p w:rsidR="008E154A" w:rsidRPr="00993F03" w:rsidRDefault="008E154A" w:rsidP="008E154A">
      <w:r w:rsidRPr="00993F03">
        <w:t>La griglia su cui è depositato il combustibile può essere fissa o mobile: in entrambi i casi viene formato un letto di combustibile da bruciare.</w:t>
      </w:r>
    </w:p>
    <w:p w:rsidR="008E154A" w:rsidRPr="00993F03" w:rsidRDefault="008E154A" w:rsidP="008E154A"/>
    <w:p w:rsidR="008E154A" w:rsidRPr="00993F03" w:rsidRDefault="008E154A" w:rsidP="008E154A">
      <w:r w:rsidRPr="00993F03">
        <w:t>In genere i sistemi di combustione a griglia fissa hanno una potenzialità limitata, fino a qualche tonnellata al giorno. Il limite maggiore risiede nella combustione non omogenea ed incompleta, che richiede elevate quantità di combustibile ausiliario nella camera di postcombustione, determinando un abbassamento dell’efficienza dei sistemi di trattamento fumi oltre che un significativo incremento dei consumi energetici.</w:t>
      </w:r>
    </w:p>
    <w:p w:rsidR="008E154A" w:rsidRPr="00993F03" w:rsidRDefault="008E154A" w:rsidP="008E154A"/>
    <w:p w:rsidR="00816373" w:rsidRPr="00993F03" w:rsidRDefault="008E154A" w:rsidP="008E154A">
      <w:r w:rsidRPr="00993F03">
        <w:t xml:space="preserve">Nei sistemi a griglia mobile, il combustibile è invece distribuito su un supporto mobile (catena o piano inclinato), che viene messo in rotazione o vibrato in modo da garantire sia il rimescolamento al fine di assicurare un efficace contatto tra aria comburente e combustibile oltre che lo scarico continuo delle ceneri. </w:t>
      </w:r>
    </w:p>
    <w:p w:rsidR="008E154A" w:rsidRPr="00993F03" w:rsidRDefault="008E154A" w:rsidP="008E154A">
      <w:r w:rsidRPr="00993F03">
        <w:t>Su queste griglie il materiale è fatto avanzare verso il fronte della camera di combustione dove avviene lo scarico delle ceneri.</w:t>
      </w:r>
    </w:p>
    <w:p w:rsidR="008E154A" w:rsidRPr="00993F03" w:rsidRDefault="008E154A" w:rsidP="008E154A"/>
    <w:p w:rsidR="008E154A" w:rsidRPr="00993F03" w:rsidRDefault="008E154A" w:rsidP="008E154A">
      <w:r w:rsidRPr="00993F03">
        <w:t>Il funzionamento generale può essere così schematizzato:</w:t>
      </w:r>
    </w:p>
    <w:p w:rsidR="008E154A" w:rsidRPr="00993F03" w:rsidRDefault="008E154A" w:rsidP="008E154A"/>
    <w:p w:rsidR="008E154A" w:rsidRPr="00993F03" w:rsidRDefault="008E154A" w:rsidP="008E154A">
      <w:pPr>
        <w:pStyle w:val="Rentro1STEAM"/>
      </w:pPr>
      <w:r w:rsidRPr="00993F03">
        <w:t>L’alimentazione avviene mediante una tramoggia di carico, da cui il combustibile è estratto a mezzo di coclee e distribuito sulla griglia in modo da formare un letto di cenere idoneo a proteggere la griglia stessa;</w:t>
      </w:r>
    </w:p>
    <w:p w:rsidR="008E154A" w:rsidRPr="00993F03" w:rsidRDefault="008E154A" w:rsidP="008E154A">
      <w:pPr>
        <w:pStyle w:val="Rentro1STEAM"/>
      </w:pPr>
      <w:r w:rsidRPr="00993F03">
        <w:t>La combustione avviene parte in sospensione e parte sulla griglia;</w:t>
      </w:r>
    </w:p>
    <w:p w:rsidR="008E154A" w:rsidRPr="00993F03" w:rsidRDefault="008E154A" w:rsidP="008E154A">
      <w:pPr>
        <w:pStyle w:val="Rentro1STEAM"/>
      </w:pPr>
      <w:r w:rsidRPr="00993F03">
        <w:t>Le ceneri sono scaricate in parte in fondo alla griglia ed in parte (ceneri leggere) nei dispositivi di captazione e trattamento dei fumi a valle della caldaia.</w:t>
      </w:r>
    </w:p>
    <w:p w:rsidR="008E154A" w:rsidRPr="00993F03" w:rsidRDefault="008E154A" w:rsidP="008E154A"/>
    <w:p w:rsidR="008E154A" w:rsidRPr="00993F03" w:rsidRDefault="008E154A" w:rsidP="008E154A">
      <w:pPr>
        <w:pStyle w:val="Titolo6STEAM"/>
      </w:pPr>
      <w:r w:rsidRPr="00993F03">
        <w:t>Forni a Letto Fluido</w:t>
      </w:r>
    </w:p>
    <w:p w:rsidR="008E154A" w:rsidRPr="00993F03" w:rsidRDefault="008E154A" w:rsidP="008E154A">
      <w:r w:rsidRPr="00993F03">
        <w:t>Il letto fluido è essenzialmente costituito da un sistema di combustione sul cui fondo è posto uno strato di sabbia silicea che viene fluidizzato insufflando aria al di sotto di esso. Lo scopo principale della circolazione di particelle solide di sabbia surriscaldata è di:</w:t>
      </w:r>
    </w:p>
    <w:p w:rsidR="008E154A" w:rsidRPr="00993F03" w:rsidRDefault="008E154A" w:rsidP="008E154A">
      <w:pPr>
        <w:pStyle w:val="Rentro1STEAM"/>
      </w:pPr>
      <w:r w:rsidRPr="00993F03">
        <w:t>Immagazzinare una grossa quantità di calore;</w:t>
      </w:r>
    </w:p>
    <w:p w:rsidR="008E154A" w:rsidRPr="00993F03" w:rsidRDefault="008E154A" w:rsidP="008E154A">
      <w:pPr>
        <w:pStyle w:val="Rentro1STEAM"/>
      </w:pPr>
      <w:r w:rsidRPr="00993F03">
        <w:t>Innescare e mantenere la combustione del materiale alimentato;</w:t>
      </w:r>
    </w:p>
    <w:p w:rsidR="008E154A" w:rsidRPr="00993F03" w:rsidRDefault="008E154A" w:rsidP="008E154A">
      <w:pPr>
        <w:pStyle w:val="Rentro1STEAM"/>
      </w:pPr>
      <w:r w:rsidRPr="00993F03">
        <w:t>Mantenere la superficie delle particelle di combustibile libera da residui carboniosi ed esporne la parte fresca al contatto con l’aria comburente.</w:t>
      </w:r>
    </w:p>
    <w:p w:rsidR="008E154A" w:rsidRPr="00993F03" w:rsidRDefault="008E154A" w:rsidP="008E154A"/>
    <w:p w:rsidR="008E154A" w:rsidRPr="00993F03" w:rsidRDefault="008E154A" w:rsidP="008E154A">
      <w:r w:rsidRPr="00993F03">
        <w:t>Al materiale utilizzato per il letto fluido (sabbia) può essere aggiunto un reagente alcalino (quale calcare o dolomia) per abbattere le emissioni di sostanze acide. La fluidificazione del letto è consentita tramite una corrente d’aria che agisce anche da comburente, la cui velocità determina lo stato del letto stesso (letto fisso, letto fluido bollente o letto fluido circolante).</w:t>
      </w:r>
    </w:p>
    <w:p w:rsidR="008E154A" w:rsidRPr="00993F03" w:rsidRDefault="008E154A" w:rsidP="008E154A"/>
    <w:p w:rsidR="008E154A" w:rsidRPr="00993F03" w:rsidRDefault="008E154A" w:rsidP="008E154A">
      <w:r w:rsidRPr="00993F03">
        <w:t xml:space="preserve">I vantaggi di tale tecnologia sono: </w:t>
      </w:r>
    </w:p>
    <w:p w:rsidR="008E154A" w:rsidRPr="00993F03" w:rsidRDefault="008E154A" w:rsidP="008E154A"/>
    <w:p w:rsidR="008E154A" w:rsidRPr="00993F03" w:rsidRDefault="008E154A" w:rsidP="008E154A">
      <w:pPr>
        <w:pStyle w:val="Rentro1STEAM"/>
      </w:pPr>
      <w:r w:rsidRPr="00993F03">
        <w:t>Elevata efficienza di combustione (oltre 99%) dovuta al lungo tempo di contatto tra il combustibile e l’aria comburente che fluisce all’interno del letto e ne genera la fluidificazione, alla grande quantità di calore che si riesce ad immagazzinare nella camera di combustione, ed alla turbolenza;</w:t>
      </w:r>
    </w:p>
    <w:p w:rsidR="008E154A" w:rsidRPr="00993F03" w:rsidRDefault="008E154A" w:rsidP="008E154A">
      <w:pPr>
        <w:pStyle w:val="Rentro1STEAM"/>
      </w:pPr>
      <w:r w:rsidRPr="00993F03">
        <w:lastRenderedPageBreak/>
        <w:t>Combustione completa ottenibile con temperatura di combustione relativamente bassa rispetto alle atre tecnologie. La minore temperatura limita drasticamente la formazione di NOx;</w:t>
      </w:r>
    </w:p>
    <w:p w:rsidR="008E154A" w:rsidRPr="00993F03" w:rsidRDefault="008E154A" w:rsidP="008E154A">
      <w:pPr>
        <w:pStyle w:val="Rentro1STEAM"/>
      </w:pPr>
      <w:r w:rsidRPr="00993F03">
        <w:t>Limitazione delle emissioni di CO dovuta alla lunga permanenza del combustibile nella zona di combustione;</w:t>
      </w:r>
    </w:p>
    <w:p w:rsidR="008E154A" w:rsidRPr="00993F03" w:rsidRDefault="008E154A" w:rsidP="008E154A">
      <w:pPr>
        <w:pStyle w:val="Rentro1STEAM"/>
      </w:pPr>
      <w:r w:rsidRPr="00993F03">
        <w:t>possibilità di riduzione delle emissioni di gas acidi (es. SOx) mediante aggiunta di adsorbente alcalino. La reazione tra questi materiali e i composti eventualmente contenenti zolfo genera delle ceneri neutre, recuperabili nell’industria delle costruzioni stradali o cementiera;</w:t>
      </w:r>
    </w:p>
    <w:p w:rsidR="008E154A" w:rsidRPr="00993F03" w:rsidRDefault="008E154A" w:rsidP="008E154A">
      <w:pPr>
        <w:pStyle w:val="Rentro1STEAM"/>
      </w:pPr>
      <w:r w:rsidRPr="00993F03">
        <w:t>flessibilità nell’utilizzo di combustibili, che consente di utilizzare anche sostanze sia molto umide che molto secche, come nel caso delle biomasse.</w:t>
      </w:r>
    </w:p>
    <w:p w:rsidR="008E154A" w:rsidRPr="00993F03" w:rsidRDefault="008E154A" w:rsidP="008E154A"/>
    <w:p w:rsidR="008E154A" w:rsidRPr="00993F03" w:rsidRDefault="008E154A" w:rsidP="008E154A"/>
    <w:p w:rsidR="008E154A" w:rsidRPr="00993F03" w:rsidRDefault="008E154A" w:rsidP="008E154A">
      <w:pPr>
        <w:pStyle w:val="Titolo6STEAM"/>
      </w:pPr>
      <w:r w:rsidRPr="00993F03">
        <w:t>Sistemi di Trattamento Fumi</w:t>
      </w:r>
    </w:p>
    <w:p w:rsidR="008E154A" w:rsidRPr="00993F03" w:rsidRDefault="008E154A" w:rsidP="008E154A">
      <w:r w:rsidRPr="00993F03">
        <w:t xml:space="preserve">La sezione di trattamento fumi in un impianto ha il ruolo di intercettare e neutralizzare le sostanze inquinanti eventualmente contenute nei fumi prodotti nel processo di combustione, prima che questi vengano rilasciati nell’atmosfera. </w:t>
      </w:r>
    </w:p>
    <w:p w:rsidR="008E154A" w:rsidRPr="00993F03" w:rsidRDefault="008E154A" w:rsidP="008E154A">
      <w:r w:rsidRPr="00993F03">
        <w:t>La fase di trattamento fumi può essere preceduta da interventi preventivi (primari) in fase di alimentazione e combustione, che prevengano o riducano la formazione dei composti inquinanti; ad esempio la combustione a stadi, la riduzione delle temperature e dei tempi di residenza nelle zone ad alta temperatura, l’aggiunta di reagenti chimici, ecc.</w:t>
      </w:r>
    </w:p>
    <w:p w:rsidR="008E154A" w:rsidRPr="00993F03" w:rsidRDefault="008E154A" w:rsidP="008E154A"/>
    <w:p w:rsidR="008E154A" w:rsidRPr="00993F03" w:rsidRDefault="008E154A" w:rsidP="008E154A">
      <w:r w:rsidRPr="00993F03">
        <w:t>I sistemi di trattamento dei fumi di combustione sono progettati al fine di abbattere le concentrazioni di inquinanti (particolato e gas acidi) al di sotto dei limiti applicabili. Tali sistemi prevedono generalmente una fase di assorbimento dei composti gassosi ed una fase di depolverazione e completamento delle reazioni di neutralizzazione.</w:t>
      </w:r>
    </w:p>
    <w:p w:rsidR="008E154A" w:rsidRPr="00993F03" w:rsidRDefault="008E154A" w:rsidP="008E154A"/>
    <w:p w:rsidR="008E154A" w:rsidRPr="00993F03" w:rsidRDefault="008E154A" w:rsidP="008E154A"/>
    <w:p w:rsidR="008E154A" w:rsidRPr="00993F03" w:rsidRDefault="008E154A" w:rsidP="008E154A">
      <w:pPr>
        <w:pStyle w:val="Titolo5STEAM"/>
      </w:pPr>
      <w:r w:rsidRPr="00993F03">
        <w:t>Alternative Tecnologiche per la Rimozione degli NOx</w:t>
      </w:r>
    </w:p>
    <w:p w:rsidR="008E154A" w:rsidRPr="00993F03" w:rsidRDefault="008E154A" w:rsidP="008E154A">
      <w:r w:rsidRPr="00993F03">
        <w:t>La riduzione degli NOx contenuti nei fumi di combustione può essere ottenuta attraverso le seguenti tecnologie:</w:t>
      </w:r>
    </w:p>
    <w:p w:rsidR="008E154A" w:rsidRPr="00993F03" w:rsidRDefault="008E154A" w:rsidP="008E154A"/>
    <w:p w:rsidR="008E154A" w:rsidRPr="00993F03" w:rsidRDefault="008E154A" w:rsidP="008E154A">
      <w:pPr>
        <w:pStyle w:val="Rentro1STEAM"/>
      </w:pPr>
      <w:r w:rsidRPr="00993F03">
        <w:t>SCR (Selective Catalytic Reduction): in questi sistemi la rimozione degli ossidi di azoto mediante la reazione con ammoniaca può avvenire a temperature più basse grazie all’utilizzo di opportuni catalizzatori (pentossido di vanadio o catalizzatori a base di nichel o platino). La temperatura dei fumi da trattare deve essere compresa fra i 250 e i 350 °C, in funzione del campo di attività del catalizzatore specifico;</w:t>
      </w:r>
    </w:p>
    <w:p w:rsidR="008E154A" w:rsidRPr="00993F03" w:rsidRDefault="008E154A" w:rsidP="008E154A">
      <w:pPr>
        <w:pStyle w:val="Rentro1STEAM"/>
      </w:pPr>
      <w:r w:rsidRPr="00993F03">
        <w:t xml:space="preserve">SNCR (Selective Non Catalytic Reduction): questa tecnologia consente l’abbattimento degli ossidi di azoto mediante iniezione di prodotti ammoniacali (ammoniaca o urea) in camera di combustione o immediatamente a valle di questa; l’azoto contenuto negli NOx viene così ridotto a N2 gassoso. Il sistema SNCR è fortemente dipendente dalla temperatura: a temperature elevate si assiste alla formazione di ossido di azoto anziché al suo abbattimento; a temperature inferiori a 870 °C l’ammoniaca segue il percorso dei fumi senza reagire. La temperatura ottimale di esercizio è compresa tra 870 e 1095 °C. </w:t>
      </w:r>
    </w:p>
    <w:p w:rsidR="008E154A" w:rsidRPr="00993F03" w:rsidRDefault="008E154A" w:rsidP="008E154A"/>
    <w:p w:rsidR="008E154A" w:rsidRPr="00993F03" w:rsidRDefault="008E154A" w:rsidP="008E154A">
      <w:pPr>
        <w:pStyle w:val="Titolo5STEAM"/>
      </w:pPr>
      <w:r w:rsidRPr="00993F03">
        <w:lastRenderedPageBreak/>
        <w:t>Alternative Tecnologiche per la Rimozione dei Gas Acidi</w:t>
      </w:r>
    </w:p>
    <w:p w:rsidR="008E154A" w:rsidRPr="00993F03" w:rsidRDefault="008E154A" w:rsidP="008E154A">
      <w:r w:rsidRPr="00993F03">
        <w:t>Le tecnologie utilizzabili per l’abbattimento dei gas acidi sono:</w:t>
      </w:r>
    </w:p>
    <w:p w:rsidR="008E154A" w:rsidRPr="00993F03" w:rsidRDefault="008E154A" w:rsidP="008E154A"/>
    <w:p w:rsidR="008E154A" w:rsidRPr="00993F03" w:rsidRDefault="008E154A" w:rsidP="00264FA8">
      <w:pPr>
        <w:pStyle w:val="Rentro1STEAM"/>
      </w:pPr>
      <w:r w:rsidRPr="00993F03">
        <w:t>Sistemi a umido (scrubbers): l’assorbimento degli inquinanti è realizzato in torri di lavaggio la cui funzione è quella di aumentare la superficie di contatto tra la fase liquida e quella gassosa. Nel caso di acidi alogenidrici, data la loro elevata solubilità, il lavaggio può essere effettuato con acqua non additivata, operando anche in campo acido; al contrario l’anidride solforosa, scarsamente solubile in acqua, richiede l’utilizzo di soluzioni basiche e quindi l’aggiunta di reattivi quale calce o soda. Le torri sono posizionate dopo il trattamento di depolverazione.</w:t>
      </w:r>
    </w:p>
    <w:p w:rsidR="008E154A" w:rsidRPr="00993F03" w:rsidRDefault="008E154A" w:rsidP="00264FA8">
      <w:pPr>
        <w:pStyle w:val="Rentro1STEAM"/>
      </w:pPr>
      <w:r w:rsidRPr="00993F03">
        <w:t>Sistemi a secco: a monte della fase di depolverazione, in un apposito reattore sono iniettati agenti neutralizzanti (bicarbonato di sodio, idrato di calcio) che reagiscono ed adsorbono i gas acidi, formando dei sali. Le reazioni di neutralizzazione si completano nei sistemi di depolverizzazione (filtri) in quanto i gas attraversano lo strato di ceneri e sorbente non reagito che si deposita sulle maniche filtranti.</w:t>
      </w:r>
    </w:p>
    <w:p w:rsidR="008E154A" w:rsidRPr="00993F03" w:rsidRDefault="008E154A" w:rsidP="00264FA8">
      <w:pPr>
        <w:pStyle w:val="Rentro1STEAM"/>
      </w:pPr>
      <w:r w:rsidRPr="00993F03">
        <w:t>Sistemi a semi-secco: i reattivi neutralizzanti (calce idrata) sono iniettati sotto forma di soluzione acquosa in un apposito reattore posto a monte del sistema di depolverazione. L’evaporazione dell’acqua permette di regolare la temperatura e l’umidità dell’effluente gassoso. I rendimenti di depurazione sono elevati, mentre è contenuto il consumo di reagenti.</w:t>
      </w:r>
    </w:p>
    <w:p w:rsidR="008E154A" w:rsidRPr="00993F03" w:rsidRDefault="008E154A" w:rsidP="008E154A"/>
    <w:p w:rsidR="008E154A" w:rsidRPr="00993F03" w:rsidRDefault="008E154A" w:rsidP="008E154A">
      <w:r w:rsidRPr="00993F03">
        <w:t>Gli abbattitori a secco e semisecco sono infatti necessariamente seguiti da sistemi di rimozione del particolato, gli abbattitori ad umido sono sempre posti al termine delle linee di trattamento per la bassa temperatura e la saturazione di umidità che inducono nei fumi trattati.</w:t>
      </w:r>
    </w:p>
    <w:p w:rsidR="008E154A" w:rsidRPr="00993F03" w:rsidRDefault="008E154A" w:rsidP="008E154A"/>
    <w:p w:rsidR="008E154A" w:rsidRPr="00993F03" w:rsidRDefault="008E154A" w:rsidP="008E154A"/>
    <w:p w:rsidR="008E154A" w:rsidRPr="00993F03" w:rsidRDefault="008E154A" w:rsidP="00264FA8">
      <w:pPr>
        <w:pStyle w:val="Titolo5STEAM"/>
      </w:pPr>
      <w:r w:rsidRPr="00993F03">
        <w:t xml:space="preserve">Alternative Tecnologiche per la Rimozione dei Microinquinanti </w:t>
      </w:r>
    </w:p>
    <w:p w:rsidR="008E154A" w:rsidRPr="00993F03" w:rsidRDefault="008E154A" w:rsidP="008E154A">
      <w:r w:rsidRPr="00993F03">
        <w:t>Con il termine microinquinanti si indicano solitamente elementi e composti organici (quali le diossine, i furani e gli idrocarburi policiclici aromatici - IPA) ed inorganici (metalli pesanti). I sistemi di abbattimento utilizzabili sono i seguenti:</w:t>
      </w:r>
    </w:p>
    <w:p w:rsidR="008E154A" w:rsidRPr="00993F03" w:rsidRDefault="008E154A" w:rsidP="008E154A"/>
    <w:p w:rsidR="008E154A" w:rsidRPr="00993F03" w:rsidRDefault="008E154A" w:rsidP="00264FA8">
      <w:pPr>
        <w:pStyle w:val="Rentro1STEAM"/>
      </w:pPr>
      <w:r w:rsidRPr="00993F03">
        <w:t>Sistemi di adsorbimento: il flusso di gas è posto a contatto con i granuli di carbone attivo, che grazie alla sua elevatissima superficie specifica favorisce i fenomeni di adsorbimento dei microinquinanti. I carboni attivi possono essere dosati direttamente nella corrente dei fumi in forma di polvere o utilizzati in letti filtranti. Il carbone in polvere saturato potrebbe essere convenientemente smaltito all’interno dell’impianto stesso dosandolo nella camera di combustione primaria.</w:t>
      </w:r>
    </w:p>
    <w:p w:rsidR="008E154A" w:rsidRPr="00993F03" w:rsidRDefault="008E154A" w:rsidP="00264FA8">
      <w:pPr>
        <w:pStyle w:val="Rentro1STEAM"/>
      </w:pPr>
      <w:r w:rsidRPr="00993F03">
        <w:t xml:space="preserve">Sistemi a pioggia: favoriscono il trasferimento dell'inquinante gas alla fase liquida, sia agendo sulla temperatura, sia dosando opportuni reagenti che favoriscono la condensazione. L'abbassamento della temperatura è facilmente applicabile negli impianti a umido, mentre rappresenta un problema per gli impianti che lavorano a secco, a causa delle rilevanti perdite energetiche ed alla perdita di funzionalità del depolveratore. </w:t>
      </w:r>
    </w:p>
    <w:p w:rsidR="008E154A" w:rsidRPr="00993F03" w:rsidRDefault="008E154A" w:rsidP="008E154A"/>
    <w:p w:rsidR="008E154A" w:rsidRPr="00993F03" w:rsidRDefault="008E154A" w:rsidP="008E154A"/>
    <w:p w:rsidR="008E154A" w:rsidRPr="00993F03" w:rsidRDefault="008E154A" w:rsidP="00264FA8">
      <w:pPr>
        <w:pStyle w:val="titolo50"/>
      </w:pPr>
      <w:r w:rsidRPr="00993F03">
        <w:lastRenderedPageBreak/>
        <w:t>Alternative Tecnologiche per la Rimozione del Particolato</w:t>
      </w:r>
    </w:p>
    <w:p w:rsidR="008E154A" w:rsidRPr="00993F03" w:rsidRDefault="008E154A" w:rsidP="008E154A">
      <w:r w:rsidRPr="00993F03">
        <w:t>I principali sistemi di depolverazione dei fumi di combustione sono i seguenti:</w:t>
      </w:r>
    </w:p>
    <w:p w:rsidR="008E154A" w:rsidRPr="00993F03" w:rsidRDefault="008E154A" w:rsidP="008E154A"/>
    <w:p w:rsidR="008E154A" w:rsidRPr="00993F03" w:rsidRDefault="008E154A" w:rsidP="00264FA8">
      <w:pPr>
        <w:pStyle w:val="Rentro1STEAM"/>
      </w:pPr>
      <w:r w:rsidRPr="00993F03">
        <w:t>Sistemi meccanici: la separazione avviene per mezzo di forze di natura gravitazionale, inerziale o centrifuga; si distinguono così camere di sedimentazione, separatori inerziali, cicloni e multicicloni. Tali dispositivi comportano costi ridotti, ma sono caratterizzati da frequenti intasamenti e da rendimenti modesti, specie per le polveri di granulometria inferiore a 10 µm.</w:t>
      </w:r>
    </w:p>
    <w:p w:rsidR="008E154A" w:rsidRPr="00993F03" w:rsidRDefault="008E154A" w:rsidP="00264FA8">
      <w:pPr>
        <w:pStyle w:val="Rentro1STEAM"/>
      </w:pPr>
      <w:r w:rsidRPr="00993F03">
        <w:t>Filtri a maniche: sono costituiti da un sistema filtrante composto da maniche tubolari o “a sacco”, confezionate in tessuti diversi a seconda delle caratteristiche chimico-fisiche dei fumi da depurare, munito di tramogge atte a raccogliere le polveri separate dalla corrente gassosa.  Presentano efficienza molto elevata anche per le particelle aventi granulometria molto piccola (submicroniche).</w:t>
      </w:r>
    </w:p>
    <w:p w:rsidR="008E154A" w:rsidRPr="00993F03" w:rsidRDefault="008E154A" w:rsidP="00264FA8">
      <w:pPr>
        <w:pStyle w:val="Rentro1STEAM"/>
      </w:pPr>
      <w:r w:rsidRPr="00993F03">
        <w:t>Torri di lavaggio: il mezzo filtrante è un liquido di lavaggio; la captazione si ha per urto sulle gocce di liquido, diffusione e condensazione. Le particelle passano quindi nel liquido di lavaggio, il quale prima di essere scaricato o ricircolato dovrà subire un trattamento. Si possono distinguere: torri di assorbimento (scrubber), utilizzate principalmente per l’abbattimento di inquinanti gassosi acidi; gole Venturi (Venturi scrubbers), particolarmente indicate nel caso di particelle con diametri di pochi µm.</w:t>
      </w:r>
    </w:p>
    <w:p w:rsidR="008E154A" w:rsidRPr="00993F03" w:rsidRDefault="008E154A" w:rsidP="00264FA8">
      <w:pPr>
        <w:pStyle w:val="Rentro1STEAM"/>
      </w:pPr>
      <w:r w:rsidRPr="00993F03">
        <w:t>Elettrofiltri: i fumi vengono fatti passare attraverso un campo elettrostatico ad alta tensione formato da due gruppi di elettrodi, di cui quello negativo è carico e quello positivo è posto a terra. Le particelle inquinanti ricevono una carica negativa e sono attratte verso l’elettrodo positivo, e quindi rimosse. Consentono di ottenere efficienze dello stesso ordine di grandezza di quella dei filtri a maniche. Rispetto alla tecnologia precedente presentano gestione e manutenzione più semplice e minor sensibilità alla temperatura di ingresso dei fumi, ma costi più elevati e, soprattutto, minore efficienza in caso di particolato o fumi scarsamente conduttivi. I filtri elettrostatici sono particolarmente adatti per la depurazione di fumi e polveri molto fini (aventi una granulometria media inferiore al µm).</w:t>
      </w:r>
    </w:p>
    <w:p w:rsidR="008E154A" w:rsidRPr="00993F03" w:rsidRDefault="008E154A" w:rsidP="008E154A"/>
    <w:p w:rsidR="008E154A" w:rsidRPr="00993F03" w:rsidRDefault="008E154A" w:rsidP="00264FA8">
      <w:pPr>
        <w:pStyle w:val="titolo50"/>
      </w:pPr>
      <w:r w:rsidRPr="00993F03">
        <w:t>Sistema di Condensazione del Vapore</w:t>
      </w:r>
    </w:p>
    <w:p w:rsidR="008E154A" w:rsidRPr="00993F03" w:rsidRDefault="008E154A" w:rsidP="008E154A">
      <w:r w:rsidRPr="00993F03">
        <w:t>Nelle centrali termoelettriche la condensazione del vapore scaricato dalla turbina avviene di norma in condensatori a superficie che utilizzano come fluido refrigerante acqua oppure aria.</w:t>
      </w:r>
    </w:p>
    <w:p w:rsidR="008E154A" w:rsidRPr="00993F03" w:rsidRDefault="008E154A" w:rsidP="008E154A"/>
    <w:p w:rsidR="008E154A" w:rsidRPr="00993F03" w:rsidRDefault="008E154A" w:rsidP="008E154A">
      <w:r w:rsidRPr="00993F03">
        <w:t xml:space="preserve">Se la Centrale non è ubicata in vicinanza di fiumi, mari o laghi dai quali prelevare le grandi quantità di acqua necessarie alla condensazione in circuito aperto, si fa generalmente ricorso all’impiego dell’acqua industriale in ciclo chiuso, con torri di raffreddamento evaporative, a circolazione naturale o forzata. Il raffreddamento dell’acqua nelle torri comporta l’evaporazione di una certa quantità di liquido, che viene dispersa in atmosfera sotto forma di vapore acqueo, e quindi la necessità di reintegrare l’acqua evaporata. </w:t>
      </w:r>
    </w:p>
    <w:p w:rsidR="008E154A" w:rsidRPr="00993F03" w:rsidRDefault="008E154A" w:rsidP="008E154A"/>
    <w:p w:rsidR="008E154A" w:rsidRPr="00993F03" w:rsidRDefault="008E154A" w:rsidP="008E154A">
      <w:r w:rsidRPr="00993F03">
        <w:t xml:space="preserve">I miglioramenti tecnologici nella fabbricazione di grandi superfici di scambio termico hanno permesso la realizzazione di condensatori ad aria, il cui principale vantaggio è quello di annullare i consumi idrici, consentendo così anche il </w:t>
      </w:r>
      <w:r w:rsidRPr="00993F03">
        <w:lastRenderedPageBreak/>
        <w:t>risparmio della già esigua quantità d’acqua necessaria agli impianti dotati di torri di raffreddamento.</w:t>
      </w:r>
    </w:p>
    <w:p w:rsidR="00264FA8" w:rsidRPr="00993F03" w:rsidRDefault="00264FA8" w:rsidP="008E154A"/>
    <w:p w:rsidR="008E154A" w:rsidRPr="00993F03" w:rsidRDefault="008E154A" w:rsidP="008E154A">
      <w:r w:rsidRPr="00993F03">
        <w:t xml:space="preserve">I condensatori ad aria hanno tuttavia lo svantaggio di diminuire il rendimento complessivo della Centrale: in Italia il rendimento che può ottenersi mediante aerotermi è di circa l’1% inferiore al rendimento delle centrali raffreddate ad acqua. </w:t>
      </w:r>
    </w:p>
    <w:p w:rsidR="008E154A" w:rsidRPr="00993F03" w:rsidRDefault="008E154A" w:rsidP="008E154A"/>
    <w:p w:rsidR="008E154A" w:rsidRPr="00993F03" w:rsidRDefault="008E154A" w:rsidP="008E154A"/>
    <w:p w:rsidR="008E154A" w:rsidRPr="00993F03" w:rsidRDefault="008E154A" w:rsidP="00264FA8">
      <w:pPr>
        <w:pStyle w:val="Titolo4STEAM"/>
      </w:pPr>
      <w:r w:rsidRPr="00993F03">
        <w:t>Soluzioni Tecnologiche Adottate</w:t>
      </w:r>
    </w:p>
    <w:p w:rsidR="008E154A" w:rsidRPr="00993F03" w:rsidRDefault="008E154A" w:rsidP="008E154A">
      <w:r w:rsidRPr="00993F03">
        <w:t xml:space="preserve">Nel presente Paragrafo vengono descritte le principali scelte tecnologiche operate e le relative motivazioni. </w:t>
      </w:r>
    </w:p>
    <w:p w:rsidR="008E154A" w:rsidRPr="00993F03" w:rsidRDefault="008E154A" w:rsidP="008E154A"/>
    <w:p w:rsidR="008E154A" w:rsidRPr="00993F03" w:rsidRDefault="008E154A" w:rsidP="008E154A">
      <w:r w:rsidRPr="00993F03">
        <w:t>Il sistema di combustione, scelto sulla base delle caratteristiche del combustibile utilizzato e sulle base delle migliori prestazioni ambientali cercate, utilizza un forno a letto fluido bollente. La scelta di tale sistema è da ritenersi estremamente cautelativa, poiché anche altri sistemi di combustione più semplici ed economici (es. forni a griglia) garantiscono le stesse rese energetiche, ma comportano emissioni superiori.</w:t>
      </w:r>
    </w:p>
    <w:p w:rsidR="00264FA8" w:rsidRPr="00993F03" w:rsidRDefault="00264FA8" w:rsidP="008E154A"/>
    <w:p w:rsidR="008E154A" w:rsidRPr="00993F03" w:rsidRDefault="008E154A" w:rsidP="008E154A">
      <w:r w:rsidRPr="00993F03">
        <w:t>I vantaggi della tecnologia scelta sono, sinteticamente, i seguenti:</w:t>
      </w:r>
    </w:p>
    <w:p w:rsidR="008E154A" w:rsidRPr="00993F03" w:rsidRDefault="008E154A" w:rsidP="008E154A"/>
    <w:p w:rsidR="008E154A" w:rsidRPr="00993F03" w:rsidRDefault="00264FA8" w:rsidP="00264FA8">
      <w:pPr>
        <w:pStyle w:val="Rentro1STEAM"/>
      </w:pPr>
      <w:r w:rsidRPr="00993F03">
        <w:t>Elevata</w:t>
      </w:r>
      <w:r w:rsidR="008E154A" w:rsidRPr="00993F03">
        <w:t xml:space="preserve"> efficienza di combustione (oltre 99%), ottenuta operando sui seguenti tre fattori: temperatura, turbolenza e tempo di residenza. Si crea, infatti, una miscela molto intima tra combustibile e comburente, che rimangono in contatto per lungo tempo all’interno del letto fluido che funge da “volano termico”;</w:t>
      </w:r>
    </w:p>
    <w:p w:rsidR="008E154A" w:rsidRPr="00993F03" w:rsidRDefault="00264FA8" w:rsidP="00264FA8">
      <w:pPr>
        <w:pStyle w:val="Rentro1STEAM"/>
      </w:pPr>
      <w:r w:rsidRPr="00993F03">
        <w:t>Elevata</w:t>
      </w:r>
      <w:r w:rsidR="008E154A" w:rsidRPr="00993F03">
        <w:t xml:space="preserve"> stabilità della combustione al variare delle caratteristiche del combustibile, grazie al “volano termico” sopra citato;</w:t>
      </w:r>
    </w:p>
    <w:p w:rsidR="008E154A" w:rsidRPr="00993F03" w:rsidRDefault="00264FA8" w:rsidP="00264FA8">
      <w:pPr>
        <w:pStyle w:val="Rentro1STEAM"/>
      </w:pPr>
      <w:r w:rsidRPr="00993F03">
        <w:t>Temperature</w:t>
      </w:r>
      <w:r w:rsidR="008E154A" w:rsidRPr="00993F03">
        <w:t xml:space="preserve"> di combustione relativamente basse (rispetto a quelle di altri sistemi); questo riduce drasticamente la formazione di NO</w:t>
      </w:r>
      <w:r w:rsidR="008E154A" w:rsidRPr="00993F03">
        <w:rPr>
          <w:vertAlign w:val="subscript"/>
        </w:rPr>
        <w:t>X</w:t>
      </w:r>
      <w:r w:rsidR="008E154A" w:rsidRPr="00993F03">
        <w:t>;</w:t>
      </w:r>
    </w:p>
    <w:p w:rsidR="008E154A" w:rsidRPr="00993F03" w:rsidRDefault="00264FA8" w:rsidP="00264FA8">
      <w:pPr>
        <w:pStyle w:val="Rentro1STEAM"/>
      </w:pPr>
      <w:r w:rsidRPr="00993F03">
        <w:t>Riduzione</w:t>
      </w:r>
      <w:r w:rsidR="008E154A" w:rsidRPr="00993F03">
        <w:t xml:space="preserve"> della formazione di SO</w:t>
      </w:r>
      <w:r w:rsidR="008E154A" w:rsidRPr="00993F03">
        <w:rPr>
          <w:vertAlign w:val="subscript"/>
        </w:rPr>
        <w:t>X</w:t>
      </w:r>
      <w:r w:rsidR="008E154A" w:rsidRPr="00993F03">
        <w:t>, ottenuta mediante l’aggiunta di Carbonato di Calcio (CaCO</w:t>
      </w:r>
      <w:r w:rsidR="008E154A" w:rsidRPr="00993F03">
        <w:rPr>
          <w:vertAlign w:val="subscript"/>
        </w:rPr>
        <w:t>3</w:t>
      </w:r>
      <w:r w:rsidR="008E154A" w:rsidRPr="00993F03">
        <w:t xml:space="preserve">) </w:t>
      </w:r>
      <w:r w:rsidRPr="00993F03">
        <w:t>che reagisce</w:t>
      </w:r>
      <w:r w:rsidR="008E154A" w:rsidRPr="00993F03">
        <w:t xml:space="preserve"> con i composti eventualmente contenenti </w:t>
      </w:r>
      <w:r w:rsidRPr="00993F03">
        <w:t>z</w:t>
      </w:r>
      <w:r w:rsidR="008E154A" w:rsidRPr="00993F03">
        <w:t>olfo, creando delle ceneri neutre scaricabili o utilizzabili quali sottofondo stradale o nell’industria cementiera;</w:t>
      </w:r>
    </w:p>
    <w:p w:rsidR="008E154A" w:rsidRPr="00993F03" w:rsidRDefault="00264FA8" w:rsidP="00264FA8">
      <w:pPr>
        <w:pStyle w:val="Rentro1STEAM"/>
      </w:pPr>
      <w:r w:rsidRPr="00993F03">
        <w:t>Flessibilità</w:t>
      </w:r>
      <w:r w:rsidR="008E154A" w:rsidRPr="00993F03">
        <w:t xml:space="preserve"> nell’utilizzo di combustibili diversi (sia sostanze molto umide che molto secche).</w:t>
      </w:r>
    </w:p>
    <w:p w:rsidR="008E154A" w:rsidRPr="00993F03" w:rsidRDefault="008E154A" w:rsidP="008E154A"/>
    <w:p w:rsidR="008E154A" w:rsidRPr="00993F03" w:rsidRDefault="008E154A" w:rsidP="008E154A">
      <w:r w:rsidRPr="00993F03">
        <w:t>L’impianto prevede l’adozione di un sistema di trattamento dei fumi a secco; pur mantenendo elevate efficienze di rimozione per i diversi composti inquinanti, non sono quindi previsti fanghi da smaltire e consumi di acqua. Il sistema di trattamento è costituito dalle seguenti sezioni:</w:t>
      </w:r>
    </w:p>
    <w:p w:rsidR="008E154A" w:rsidRPr="00993F03" w:rsidRDefault="008E154A" w:rsidP="008E154A"/>
    <w:p w:rsidR="008E154A" w:rsidRPr="00993F03" w:rsidRDefault="008E154A" w:rsidP="00264FA8">
      <w:pPr>
        <w:pStyle w:val="Rentro1STEAM"/>
      </w:pPr>
      <w:r w:rsidRPr="00993F03">
        <w:t>Trattamento SNCR per la riduzione degli NO</w:t>
      </w:r>
      <w:r w:rsidRPr="00993F03">
        <w:rPr>
          <w:vertAlign w:val="subscript"/>
        </w:rPr>
        <w:t>X</w:t>
      </w:r>
      <w:r w:rsidRPr="00993F03">
        <w:t>: l’iniezione di una soluzione ammoniacale direttamente in camera di combustione permette la riduzione degli NO</w:t>
      </w:r>
      <w:r w:rsidRPr="00993F03">
        <w:rPr>
          <w:vertAlign w:val="subscript"/>
        </w:rPr>
        <w:t>X</w:t>
      </w:r>
      <w:r w:rsidRPr="00993F03">
        <w:t xml:space="preserve"> ad N</w:t>
      </w:r>
      <w:r w:rsidRPr="00993F03">
        <w:rPr>
          <w:vertAlign w:val="subscript"/>
        </w:rPr>
        <w:t>2</w:t>
      </w:r>
      <w:r w:rsidRPr="00993F03">
        <w:t xml:space="preserve"> gassoso; inoltre, poiché le reazioni DeNOx sono fortemente influenzate dalla temperatura, il sistema sarà dotato di più iniettori posti a diversi livelli, in modo da assicurare una temperatura ottimale di esercizio (870 – 1095 °C). I vantaggi del sistema SNCR sono: tecnica estremamente semplice; non sono necessari catalizzatori o reagenti particolari; non è </w:t>
      </w:r>
      <w:r w:rsidRPr="00993F03">
        <w:lastRenderedPageBreak/>
        <w:t>necessario il preriscaldamento, in quanto la reazione avviene in una zona ad elevata temperatura; non è necessario lo spazio per il letto catalitico. L’efficienza di abbattimento che può essere raggiunta è di circa l’80%. Diverse sperimentazioni effettuate su impianti di incenerimento di biomasse/rifiuti solidi hanno inoltre dimostrato che con la tecnica SNCR si ha una riduzione di oltre il 50% nell’eventuale riformazione di diossine.</w:t>
      </w:r>
    </w:p>
    <w:p w:rsidR="008E154A" w:rsidRPr="00993F03" w:rsidRDefault="008E154A" w:rsidP="00264FA8">
      <w:pPr>
        <w:pStyle w:val="Rentro1STEAM"/>
        <w:numPr>
          <w:ilvl w:val="0"/>
          <w:numId w:val="0"/>
        </w:numPr>
        <w:ind w:left="357"/>
      </w:pPr>
    </w:p>
    <w:p w:rsidR="008E154A" w:rsidRPr="00993F03" w:rsidRDefault="008E154A" w:rsidP="00264FA8">
      <w:pPr>
        <w:pStyle w:val="Rentro1STEAM"/>
      </w:pPr>
      <w:r w:rsidRPr="00993F03">
        <w:t xml:space="preserve">Sistema a secco per la rimozione dei gas acidi: l’introduzione di un reagente alcalino polverizzato garantisce la reazione con i composti acidi dando vita così alla formazione di sali. </w:t>
      </w:r>
      <w:r w:rsidR="00CB66AF" w:rsidRPr="00993F03">
        <w:t>Sarà</w:t>
      </w:r>
      <w:r w:rsidRPr="00993F03">
        <w:t xml:space="preserve"> utilizzato il bicarbonato di sodio (NaHCO</w:t>
      </w:r>
      <w:r w:rsidRPr="00993F03">
        <w:rPr>
          <w:vertAlign w:val="subscript"/>
        </w:rPr>
        <w:t>3</w:t>
      </w:r>
      <w:r w:rsidRPr="00993F03">
        <w:t>) che, pur presentando un maggior costo rispetto alla calce, ha il vantaggio di produrre una minor quantità di residui solidi e di essere notevolmente più efficace a livelli termici superiori alla temperatura di 150°C. L’utilizzo dei sistemi a secco, pur garantendo elevate efficienze di rimozione dei composti acidi, ha il duplice vantaggio di non consumare acqua e non produrre fanghi da avviare a smaltimento.</w:t>
      </w:r>
    </w:p>
    <w:p w:rsidR="008E154A" w:rsidRPr="00993F03" w:rsidRDefault="008E154A" w:rsidP="00264FA8">
      <w:pPr>
        <w:pStyle w:val="Rentro1STEAM"/>
        <w:numPr>
          <w:ilvl w:val="0"/>
          <w:numId w:val="0"/>
        </w:numPr>
        <w:ind w:left="357"/>
      </w:pPr>
    </w:p>
    <w:p w:rsidR="008E154A" w:rsidRPr="00993F03" w:rsidRDefault="008E154A" w:rsidP="00264FA8">
      <w:pPr>
        <w:pStyle w:val="Rentro1STEAM"/>
      </w:pPr>
      <w:r w:rsidRPr="00993F03">
        <w:t>Sistemi di adsorbimento con carboni attivi per la rimozione dei microinquinanti: l’uso del carbone attivo è universalmente considerata la migliore tecnica per il trattamento dei microinquinanti; un trattamento con carboni attivi a monte del sistema di depolverazione garantisce l’adsorbimento dei microinquinanti organici e non organici; l’effetto adsorbente è prolungato ed ottimizzato grazie all’uso di maniche filtranti per effetto del pannello filtrante formato sul tessuto. I vantaggi del sistema prescelto sono: elevate efficienze di rimozione, non necessita di ulteriore spazio, non consuma acqua e non produce fanghi da smaltire.</w:t>
      </w:r>
    </w:p>
    <w:p w:rsidR="008E154A" w:rsidRPr="00993F03" w:rsidRDefault="008E154A" w:rsidP="00264FA8">
      <w:pPr>
        <w:pStyle w:val="Rentro1STEAM"/>
        <w:numPr>
          <w:ilvl w:val="0"/>
          <w:numId w:val="0"/>
        </w:numPr>
        <w:ind w:left="357"/>
      </w:pPr>
    </w:p>
    <w:p w:rsidR="00264FA8" w:rsidRPr="00993F03" w:rsidRDefault="008E154A" w:rsidP="00264FA8">
      <w:pPr>
        <w:pStyle w:val="Rentro1STEAM"/>
      </w:pPr>
      <w:r w:rsidRPr="00993F03">
        <w:t>Filtri a manica per la depolverazione dei fumi di combustione: le maniche filtranti garantiscono le più alte efficienze di rimozione del particolato anche sui diametri dell’ordine dei micron; inoltre l’accoppiamento di questo sistema di filtrazione con gli altri sistemi di depurazione fumi previsti produc</w:t>
      </w:r>
      <w:r w:rsidR="00264FA8" w:rsidRPr="00993F03">
        <w:t>e un effetto sinergico positivo;</w:t>
      </w:r>
    </w:p>
    <w:p w:rsidR="00264FA8" w:rsidRPr="00993F03" w:rsidRDefault="00264FA8" w:rsidP="00264FA8">
      <w:pPr>
        <w:pStyle w:val="Rentro1STEAM"/>
        <w:numPr>
          <w:ilvl w:val="0"/>
          <w:numId w:val="0"/>
        </w:numPr>
        <w:ind w:left="357"/>
      </w:pPr>
    </w:p>
    <w:p w:rsidR="008E154A" w:rsidRPr="00993F03" w:rsidRDefault="00264FA8" w:rsidP="00264FA8">
      <w:pPr>
        <w:pStyle w:val="Rentro1STEAM"/>
      </w:pPr>
      <w:r w:rsidRPr="00993F03">
        <w:t>Sistema SCR per l’ulteriore abbattimento degli NO</w:t>
      </w:r>
      <w:r w:rsidRPr="00993F03">
        <w:rPr>
          <w:vertAlign w:val="subscript"/>
        </w:rPr>
        <w:t>X</w:t>
      </w:r>
      <w:r w:rsidR="00B56EB0" w:rsidRPr="00993F03">
        <w:t xml:space="preserve"> in aggiunta al sistema SNCR</w:t>
      </w:r>
      <w:r w:rsidRPr="00993F03">
        <w:t>.</w:t>
      </w:r>
      <w:r w:rsidR="008E154A" w:rsidRPr="00993F03">
        <w:t xml:space="preserve"> </w:t>
      </w:r>
    </w:p>
    <w:p w:rsidR="008E154A" w:rsidRPr="00993F03" w:rsidRDefault="008E154A" w:rsidP="008E154A"/>
    <w:p w:rsidR="008E154A" w:rsidRPr="00993F03" w:rsidRDefault="008E154A" w:rsidP="008E154A">
      <w:r w:rsidRPr="00993F03">
        <w:t>In conclusione, il sistema di trattamento dei fumi di combustione scelto garantisce ottime prestazioni ambientali e concentrazioni ben al di sotto dei limiti di legge per i principali composti emessi, in particolare per le polveri ed i microinquinanti.</w:t>
      </w:r>
    </w:p>
    <w:p w:rsidR="008E154A" w:rsidRPr="00993F03" w:rsidRDefault="008E154A" w:rsidP="008E154A"/>
    <w:p w:rsidR="008E154A" w:rsidRPr="00993F03" w:rsidRDefault="008E154A" w:rsidP="008E154A">
      <w:r w:rsidRPr="00993F03">
        <w:t>Inoltre, la condensazione del vapore avverrà con l’uso di sistemi ad aria così da minimizzare i consumi idrici di impianto.</w:t>
      </w:r>
    </w:p>
    <w:p w:rsidR="008E154A" w:rsidRPr="00993F03" w:rsidRDefault="008E154A" w:rsidP="008E154A"/>
    <w:p w:rsidR="008E154A" w:rsidRPr="00993F03" w:rsidRDefault="008E154A" w:rsidP="008E154A">
      <w:r w:rsidRPr="00993F03">
        <w:t>Complessivamente, l’impianto in esame è stato sviluppato sulla base dei principi di protezione ambientale ed efficienza energetica, con una tecnologia ormai consolidata e ritenuta capace di fornire la massima protezione ambientale possibile</w:t>
      </w:r>
      <w:r w:rsidR="00264FA8" w:rsidRPr="00993F03">
        <w:t>.</w:t>
      </w:r>
    </w:p>
    <w:p w:rsidR="00B56EB0" w:rsidRPr="00993F03" w:rsidRDefault="00B56EB0" w:rsidP="008E154A"/>
    <w:p w:rsidR="008E154A" w:rsidRPr="00993F03" w:rsidRDefault="008E154A" w:rsidP="008E154A">
      <w:r w:rsidRPr="00993F03">
        <w:t>Inoltre, la tecnologia impiantistica scelta è in accordo con le Migliori Tecniche Disponibili (BAT) in merito all’incenerimento dei rifiuti</w:t>
      </w:r>
      <w:r w:rsidR="00264FA8" w:rsidRPr="00993F03">
        <w:t>.</w:t>
      </w:r>
    </w:p>
    <w:p w:rsidR="008E154A" w:rsidRPr="00993F03" w:rsidRDefault="008E154A" w:rsidP="008B4B06"/>
    <w:p w:rsidR="008B4B06" w:rsidRPr="00993F03" w:rsidRDefault="008B4B06" w:rsidP="008B4B06">
      <w:pPr>
        <w:pStyle w:val="Titolo3STEAM"/>
      </w:pPr>
      <w:bookmarkStart w:id="115" w:name="_Toc311025075"/>
      <w:bookmarkStart w:id="116" w:name="_Toc316300867"/>
      <w:bookmarkStart w:id="117" w:name="_Toc265140209"/>
      <w:r w:rsidRPr="00993F03">
        <w:lastRenderedPageBreak/>
        <w:t>Descrizione del Progetto</w:t>
      </w:r>
      <w:bookmarkEnd w:id="115"/>
      <w:bookmarkEnd w:id="116"/>
    </w:p>
    <w:bookmarkEnd w:id="117"/>
    <w:p w:rsidR="008B4B06" w:rsidRPr="00993F03" w:rsidRDefault="00A457DD" w:rsidP="00264FA8">
      <w:pPr>
        <w:pStyle w:val="Titolo4STEAM"/>
      </w:pPr>
      <w:r w:rsidRPr="00993F03">
        <w:t xml:space="preserve">Sistema di Ricezione, Trattamento e </w:t>
      </w:r>
      <w:r w:rsidR="00264FA8" w:rsidRPr="00993F03">
        <w:t>Stoccaggio del Combustibile</w:t>
      </w:r>
    </w:p>
    <w:p w:rsidR="00EF723B" w:rsidRPr="00993F03" w:rsidRDefault="00EF723B" w:rsidP="00EF723B">
      <w:r w:rsidRPr="00993F03">
        <w:t xml:space="preserve">Come accennato al precedente </w:t>
      </w:r>
      <w:r w:rsidRPr="00993F03">
        <w:rPr>
          <w:i/>
        </w:rPr>
        <w:t>Paragrafo 3.3.1,</w:t>
      </w:r>
      <w:r w:rsidRPr="00993F03">
        <w:t xml:space="preserve"> il progetto proposto prevede la realizzazione di un secondo impianto di pesatura a ponte degli automezzi che trasportano il combustibile in ingresso in Centrale e di un nuovo edifico di stoccaggio del CDR sfuso</w:t>
      </w:r>
      <w:r w:rsidR="0075745E" w:rsidRPr="00993F03">
        <w:t xml:space="preserve"> e biomasse</w:t>
      </w:r>
      <w:r w:rsidRPr="00993F03">
        <w:t xml:space="preserve"> in ingresso in Centrale (Fabbricato I</w:t>
      </w:r>
      <w:r w:rsidR="00AD1C0B" w:rsidRPr="00993F03">
        <w:t>1</w:t>
      </w:r>
      <w:r w:rsidRPr="00993F03">
        <w:t xml:space="preserve">), che sarà realizzato nella parte est del sito di impianto </w:t>
      </w:r>
      <w:r w:rsidR="00A457DD" w:rsidRPr="00993F03">
        <w:t xml:space="preserve">(attualmente libera da installazioni) </w:t>
      </w:r>
      <w:r w:rsidRPr="00993F03">
        <w:t xml:space="preserve">ed occuperà una superficie </w:t>
      </w:r>
      <w:r w:rsidR="00447847" w:rsidRPr="00993F03">
        <w:t xml:space="preserve">totale </w:t>
      </w:r>
      <w:r w:rsidRPr="00993F03">
        <w:t>di 2.700 m</w:t>
      </w:r>
      <w:r w:rsidRPr="00993F03">
        <w:rPr>
          <w:vertAlign w:val="superscript"/>
        </w:rPr>
        <w:t>2</w:t>
      </w:r>
      <w:r w:rsidR="00447847" w:rsidRPr="00993F03">
        <w:t xml:space="preserve"> ed un volume di 31.995 m</w:t>
      </w:r>
      <w:r w:rsidR="00447847" w:rsidRPr="00993F03">
        <w:rPr>
          <w:vertAlign w:val="superscript"/>
        </w:rPr>
        <w:t>3</w:t>
      </w:r>
      <w:r w:rsidR="00447847" w:rsidRPr="00993F03">
        <w:t>.</w:t>
      </w:r>
    </w:p>
    <w:p w:rsidR="00447847" w:rsidRPr="00993F03" w:rsidRDefault="00447847" w:rsidP="00EF723B"/>
    <w:p w:rsidR="00AD1C0B" w:rsidRPr="00993F03" w:rsidRDefault="00AD1C0B" w:rsidP="00AD1C0B">
      <w:r w:rsidRPr="00993F03">
        <w:t xml:space="preserve">All’interno del fabbricato saranno presenti delle partizioni realizzate con setti </w:t>
      </w:r>
      <w:r w:rsidR="0075745E" w:rsidRPr="00993F03">
        <w:t>in cls per</w:t>
      </w:r>
      <w:r w:rsidRPr="00993F03">
        <w:t xml:space="preserve"> la delimitazione ed </w:t>
      </w:r>
      <w:r w:rsidR="00CB66AF" w:rsidRPr="00993F03">
        <w:t>il contenimento dei cumuli di CDR</w:t>
      </w:r>
      <w:r w:rsidR="0075745E" w:rsidRPr="00993F03">
        <w:t xml:space="preserve"> e biomasse</w:t>
      </w:r>
      <w:r w:rsidRPr="00993F03">
        <w:t xml:space="preserve"> ed un sistema di carico costituito da tramogge e nastri trasportatori in cui sarà caricato il </w:t>
      </w:r>
      <w:r w:rsidR="00CB66AF" w:rsidRPr="00993F03">
        <w:t>CDR</w:t>
      </w:r>
      <w:r w:rsidRPr="00993F03">
        <w:t xml:space="preserve"> </w:t>
      </w:r>
      <w:r w:rsidR="0075745E" w:rsidRPr="00993F03">
        <w:t xml:space="preserve">e le biomasse </w:t>
      </w:r>
      <w:r w:rsidRPr="00993F03">
        <w:t xml:space="preserve">e trasportato nella caldaia. La pavimentazione </w:t>
      </w:r>
      <w:r w:rsidR="0075745E" w:rsidRPr="00993F03">
        <w:t>sarà costituita da solettone in c</w:t>
      </w:r>
      <w:r w:rsidR="005A29CC">
        <w:t>.</w:t>
      </w:r>
      <w:r w:rsidR="0075745E" w:rsidRPr="00993F03">
        <w:t>l</w:t>
      </w:r>
      <w:r w:rsidR="005A29CC">
        <w:t>.</w:t>
      </w:r>
      <w:r w:rsidR="0075745E" w:rsidRPr="00993F03">
        <w:t>s e sottostante manto in HDPE per evitare eventuali infiltrazioni nel sottosuolo.</w:t>
      </w:r>
    </w:p>
    <w:p w:rsidR="00AD1C0B" w:rsidRPr="00993F03" w:rsidRDefault="00AD1C0B" w:rsidP="00AD1C0B"/>
    <w:p w:rsidR="003C000A" w:rsidRPr="00993F03" w:rsidRDefault="003C000A" w:rsidP="003C000A">
      <w:r w:rsidRPr="00993F03">
        <w:t>Il fabbricato è dotato di un primo impianto di aspirazione delle polveri all’interno del locale con relativo filtraggio e recupero del residuo solido. L’aria scaricata, dopo filtrazione, viene convogliata, tramite dispositivo automatico, o al biofiltro o all’aspirazione del ventilatore aria per la combustione in caldaia: in ogni caso il sistema di filtrazione non costituisce punto di emissione in atmosfera.</w:t>
      </w:r>
    </w:p>
    <w:p w:rsidR="003C000A" w:rsidRPr="00993F03" w:rsidRDefault="003C000A" w:rsidP="003C000A"/>
    <w:p w:rsidR="003C000A" w:rsidRPr="00993F03" w:rsidRDefault="003C000A" w:rsidP="003C000A">
      <w:r w:rsidRPr="00993F03">
        <w:t>Un secondo sistema di aspirazione è asservito a un sistema di biofiltrazione analogo a quello già installato sulla prima linea.</w:t>
      </w:r>
    </w:p>
    <w:p w:rsidR="00AD1C0B" w:rsidRPr="00993F03" w:rsidRDefault="00AD1C0B" w:rsidP="00AD1C0B"/>
    <w:p w:rsidR="00AD1C0B" w:rsidRPr="00993F03" w:rsidRDefault="00AD1C0B" w:rsidP="00AD1C0B">
      <w:r w:rsidRPr="00993F03">
        <w:t xml:space="preserve">Il caricamento del </w:t>
      </w:r>
      <w:r w:rsidR="00CB66AF" w:rsidRPr="00993F03">
        <w:t>CDR</w:t>
      </w:r>
      <w:r w:rsidRPr="00993F03">
        <w:t xml:space="preserve"> </w:t>
      </w:r>
      <w:r w:rsidR="0075745E" w:rsidRPr="00993F03">
        <w:t xml:space="preserve">e delle biomasse </w:t>
      </w:r>
      <w:r w:rsidR="00A457DD" w:rsidRPr="00993F03">
        <w:t>dal Fabbricato I1 alla</w:t>
      </w:r>
      <w:r w:rsidRPr="00993F03">
        <w:t xml:space="preserve"> caldaia avverrà attraverso un sistema di nastri trasportatori, </w:t>
      </w:r>
      <w:r w:rsidR="00DF5552" w:rsidRPr="00993F03">
        <w:t xml:space="preserve">provvisti di chiusure laterali e superiori, per evitare il disperdersi nell’aria di polveri e del C.D.R., </w:t>
      </w:r>
      <w:r w:rsidRPr="00993F03">
        <w:t>che partiranno dalla zona di carico e scarico del fabbricato I1.</w:t>
      </w:r>
      <w:r w:rsidR="007918FB" w:rsidRPr="00993F03">
        <w:t xml:space="preserve"> </w:t>
      </w:r>
    </w:p>
    <w:p w:rsidR="00AD1C0B" w:rsidRPr="00993F03" w:rsidRDefault="00AD1C0B" w:rsidP="00AD1C0B"/>
    <w:p w:rsidR="00EB050D" w:rsidRPr="00993F03" w:rsidRDefault="00A457DD" w:rsidP="007918FB">
      <w:r w:rsidRPr="00993F03">
        <w:t xml:space="preserve">Il progetto prevede, inoltre, la realizzazione di un fabbricato (M1) per </w:t>
      </w:r>
      <w:r w:rsidRPr="00993F03">
        <w:rPr>
          <w:i/>
        </w:rPr>
        <w:t>addensamento</w:t>
      </w:r>
      <w:r w:rsidRPr="00993F03">
        <w:t xml:space="preserve"> del CDR </w:t>
      </w:r>
      <w:r w:rsidRPr="00993F03">
        <w:rPr>
          <w:i/>
        </w:rPr>
        <w:t>fluff</w:t>
      </w:r>
      <w:r w:rsidRPr="00993F03">
        <w:t xml:space="preserve"> (ovvero non addensato) destinato ad alimentare la linea della caldaia esistente. Nel fabbricato saranno realizzate operazioni di triturazione, separazione magnetica ed addensamento, per preparare il materiale alla successiva fase di combustione. </w:t>
      </w:r>
    </w:p>
    <w:p w:rsidR="00EB050D" w:rsidRPr="00993F03" w:rsidRDefault="00EB050D" w:rsidP="007918FB"/>
    <w:p w:rsidR="00EB050D" w:rsidRPr="00993F03" w:rsidRDefault="00EB050D" w:rsidP="00EB050D">
      <w:r w:rsidRPr="00993F03">
        <w:t>Il fabbricato M1 sarà realizzato tra il fabbricato “Stoccaggio CDR” esistente “I” e quello di nuova costruzione “I1”, posizionato in corrispondenza dell’attuale area di stoccaggio C.D.R. all’aperto, occuperà una superficie in pianta di circa 1.548 m</w:t>
      </w:r>
      <w:r w:rsidRPr="00993F03">
        <w:rPr>
          <w:vertAlign w:val="superscript"/>
        </w:rPr>
        <w:t>2</w:t>
      </w:r>
      <w:r w:rsidRPr="00993F03">
        <w:t xml:space="preserve"> con volume complessivo di 18.348 m</w:t>
      </w:r>
      <w:r w:rsidRPr="00993F03">
        <w:rPr>
          <w:vertAlign w:val="superscript"/>
        </w:rPr>
        <w:t>3</w:t>
      </w:r>
      <w:r w:rsidRPr="00993F03">
        <w:t>.</w:t>
      </w:r>
    </w:p>
    <w:p w:rsidR="00EB050D" w:rsidRPr="00993F03" w:rsidRDefault="00EB050D" w:rsidP="007918FB"/>
    <w:p w:rsidR="007918FB" w:rsidRPr="00993F03" w:rsidRDefault="007918FB" w:rsidP="007918FB">
      <w:r w:rsidRPr="00993F03">
        <w:t xml:space="preserve">Il combustibile posto all’interno del fabbricato </w:t>
      </w:r>
      <w:r w:rsidR="00DF5552" w:rsidRPr="00993F03">
        <w:t xml:space="preserve">di addensamento </w:t>
      </w:r>
      <w:r w:rsidR="00D2776B" w:rsidRPr="00993F03">
        <w:t>sarà</w:t>
      </w:r>
      <w:r w:rsidRPr="00993F03">
        <w:t xml:space="preserve"> trasferito secondo necessità al fabbricato I esistente, attraverso un sistema di nastri trasportatori, che partiranno dalla zona di carico e scarico del fabbricato.</w:t>
      </w:r>
    </w:p>
    <w:p w:rsidR="00D2776B" w:rsidRPr="00993F03" w:rsidRDefault="00D2776B" w:rsidP="007918FB"/>
    <w:p w:rsidR="00EF723B" w:rsidRPr="00993F03" w:rsidRDefault="00EB050D" w:rsidP="00EF723B">
      <w:r w:rsidRPr="00993F03">
        <w:t>In sintesi, a seguito della realizzazione degli interventi proposti, il sistema di ricezione, trattamento e stoccaggio del CDR sarà così costituito</w:t>
      </w:r>
      <w:r w:rsidR="00882261" w:rsidRPr="00993F03">
        <w:t xml:space="preserve"> (</w:t>
      </w:r>
      <w:r w:rsidR="00882261" w:rsidRPr="00993F03">
        <w:rPr>
          <w:i/>
        </w:rPr>
        <w:t>Figura 3.3.1a</w:t>
      </w:r>
      <w:r w:rsidR="00882261" w:rsidRPr="00993F03">
        <w:t>)</w:t>
      </w:r>
      <w:r w:rsidRPr="00993F03">
        <w:t>:</w:t>
      </w:r>
    </w:p>
    <w:p w:rsidR="00EB050D" w:rsidRPr="00993F03" w:rsidRDefault="00EB050D" w:rsidP="00EF723B"/>
    <w:p w:rsidR="00EB050D" w:rsidRPr="00993F03" w:rsidRDefault="00EB050D" w:rsidP="00EB050D">
      <w:pPr>
        <w:pStyle w:val="Rentro1STEAM"/>
      </w:pPr>
      <w:r w:rsidRPr="00993F03">
        <w:lastRenderedPageBreak/>
        <w:t>Fabbricato stoccaggio CDR annesso alla prima linea di combustione (Fabbricato I) della superficie di 2.100 m</w:t>
      </w:r>
      <w:r w:rsidRPr="00993F03">
        <w:rPr>
          <w:vertAlign w:val="superscript"/>
        </w:rPr>
        <w:t>2</w:t>
      </w:r>
      <w:r w:rsidRPr="00993F03">
        <w:t xml:space="preserve">, </w:t>
      </w:r>
      <w:r w:rsidR="00ED3E22" w:rsidRPr="00993F03">
        <w:t xml:space="preserve">per cui si chiede l’autorizzazione </w:t>
      </w:r>
      <w:r w:rsidR="00DE3D2E" w:rsidRPr="00993F03">
        <w:t>messa in riserva</w:t>
      </w:r>
      <w:r w:rsidR="00ED3E22" w:rsidRPr="00993F03">
        <w:t xml:space="preserve"> di CDR </w:t>
      </w:r>
      <w:r w:rsidR="00DE3D2E" w:rsidRPr="00993F03">
        <w:t>(</w:t>
      </w:r>
      <w:r w:rsidR="00ED3E22" w:rsidRPr="00993F03">
        <w:t>R13</w:t>
      </w:r>
      <w:r w:rsidR="00DE3D2E" w:rsidRPr="00993F03">
        <w:t>) di 940 t</w:t>
      </w:r>
      <w:r w:rsidRPr="00993F03">
        <w:t>;</w:t>
      </w:r>
    </w:p>
    <w:p w:rsidR="00DE3D2E" w:rsidRPr="00993F03" w:rsidRDefault="00DE3D2E" w:rsidP="00DE3D2E">
      <w:pPr>
        <w:pStyle w:val="Rentro1STEAM"/>
      </w:pPr>
      <w:r w:rsidRPr="00993F03">
        <w:t>Fabbricato per l’addensamento del CDR (Fabbricato M1) della superficie di circa 1.550 m</w:t>
      </w:r>
      <w:r w:rsidRPr="00993F03">
        <w:rPr>
          <w:vertAlign w:val="superscript"/>
        </w:rPr>
        <w:t>2</w:t>
      </w:r>
      <w:r w:rsidRPr="00993F03">
        <w:t xml:space="preserve"> per cui si chiede l’autorizzazione messa in riserva di CDR (R13) di 500 t;</w:t>
      </w:r>
    </w:p>
    <w:p w:rsidR="00EB050D" w:rsidRPr="00993F03" w:rsidRDefault="00EB050D" w:rsidP="00EB050D">
      <w:pPr>
        <w:pStyle w:val="Rentro1STEAM"/>
      </w:pPr>
      <w:r w:rsidRPr="00993F03">
        <w:t>Fabbricato stoccaggio CDR annesso alla seconda di combustione (Fabbricato I1) della superficie di 2.</w:t>
      </w:r>
      <w:r w:rsidR="00882261" w:rsidRPr="00993F03">
        <w:t>7</w:t>
      </w:r>
      <w:r w:rsidRPr="00993F03">
        <w:t>00 m</w:t>
      </w:r>
      <w:r w:rsidRPr="00993F03">
        <w:rPr>
          <w:vertAlign w:val="superscript"/>
        </w:rPr>
        <w:t>2</w:t>
      </w:r>
      <w:r w:rsidR="00882261" w:rsidRPr="00993F03">
        <w:t xml:space="preserve">, che </w:t>
      </w:r>
      <w:r w:rsidR="00CA4131" w:rsidRPr="00993F03">
        <w:t>costituirà</w:t>
      </w:r>
      <w:r w:rsidR="00882261" w:rsidRPr="00993F03">
        <w:t xml:space="preserve"> anch’esso messa in riserva (R13) del </w:t>
      </w:r>
      <w:r w:rsidR="00DE3D2E" w:rsidRPr="00993F03">
        <w:t>combustibile per un totale di 800</w:t>
      </w:r>
      <w:r w:rsidR="00882261" w:rsidRPr="00993F03">
        <w:t xml:space="preserve"> </w:t>
      </w:r>
      <w:r w:rsidR="00DE3D2E" w:rsidRPr="00993F03">
        <w:t>t,</w:t>
      </w:r>
    </w:p>
    <w:p w:rsidR="007A50AD" w:rsidRPr="00993F03" w:rsidRDefault="007A50AD" w:rsidP="007A50AD">
      <w:pPr>
        <w:pStyle w:val="Rentro1STEAM"/>
      </w:pPr>
      <w:r w:rsidRPr="00993F03">
        <w:t xml:space="preserve">Stoccaggio sotto tettoia di CDR confezionato in balle filmate in polietilene per cui si chiede l’autorizzazione messa in riserva di CDR (R13) di </w:t>
      </w:r>
      <w:r w:rsidR="00C53998" w:rsidRPr="00993F03">
        <w:t>252 t, equivalente a 415 balle.</w:t>
      </w:r>
    </w:p>
    <w:p w:rsidR="00DE3D2E" w:rsidRPr="00993F03" w:rsidRDefault="00DE3D2E" w:rsidP="00DE3D2E">
      <w:pPr>
        <w:pStyle w:val="Rentro1STEAM"/>
        <w:numPr>
          <w:ilvl w:val="0"/>
          <w:numId w:val="0"/>
        </w:numPr>
        <w:ind w:left="357" w:hanging="357"/>
      </w:pPr>
    </w:p>
    <w:p w:rsidR="00DE3D2E" w:rsidRPr="00993F03" w:rsidRDefault="00DE3D2E" w:rsidP="00DE3D2E">
      <w:r w:rsidRPr="00993F03">
        <w:t>In totale la centrale sarà autorizzata per la messa in riserva</w:t>
      </w:r>
      <w:r w:rsidR="007A50AD" w:rsidRPr="00993F03">
        <w:t xml:space="preserve"> (R13) </w:t>
      </w:r>
      <w:r w:rsidRPr="00993F03">
        <w:t xml:space="preserve"> di CDR</w:t>
      </w:r>
      <w:r w:rsidR="007A50AD" w:rsidRPr="00993F03">
        <w:t xml:space="preserve"> sfuso in edifici dedicati</w:t>
      </w:r>
      <w:r w:rsidRPr="00993F03">
        <w:t xml:space="preserve"> per complessivi 2.440 t</w:t>
      </w:r>
      <w:r w:rsidR="007A50AD" w:rsidRPr="00993F03">
        <w:t xml:space="preserve"> a cui si aggiunge il quantitativo stoccato in balle filmate</w:t>
      </w:r>
      <w:r w:rsidRPr="00993F03">
        <w:t>.</w:t>
      </w:r>
    </w:p>
    <w:p w:rsidR="00882261" w:rsidRPr="00993F03" w:rsidRDefault="00882261" w:rsidP="00882261">
      <w:pPr>
        <w:pStyle w:val="Rentro1STEAM"/>
        <w:numPr>
          <w:ilvl w:val="0"/>
          <w:numId w:val="0"/>
        </w:numPr>
      </w:pPr>
    </w:p>
    <w:p w:rsidR="00DE3D2E" w:rsidRPr="00993F03" w:rsidRDefault="00DE3D2E" w:rsidP="00882261">
      <w:pPr>
        <w:pStyle w:val="Rentro1STEAM"/>
        <w:numPr>
          <w:ilvl w:val="0"/>
          <w:numId w:val="0"/>
        </w:numPr>
      </w:pPr>
      <w:r w:rsidRPr="00993F03">
        <w:t xml:space="preserve">Per lo stoccaggio delle biomasse sarà utilizzata uno dei setti presenti nei fabbricati stoccaggi CDR. </w:t>
      </w:r>
    </w:p>
    <w:p w:rsidR="00DE3D2E" w:rsidRPr="00993F03" w:rsidRDefault="00DE3D2E" w:rsidP="00882261">
      <w:pPr>
        <w:pStyle w:val="Rentro1STEAM"/>
        <w:numPr>
          <w:ilvl w:val="0"/>
          <w:numId w:val="0"/>
        </w:numPr>
      </w:pPr>
    </w:p>
    <w:p w:rsidR="00CA4131" w:rsidRPr="00993F03" w:rsidRDefault="00882261">
      <w:r w:rsidRPr="00993F03">
        <w:t>Non sarà più prevista l’area per lo stoccaggio CDR all’aperto, autorizzata dalla Provincia di Taranto per lo stoccaggio di 3.800 m</w:t>
      </w:r>
      <w:r w:rsidRPr="00993F03">
        <w:rPr>
          <w:vertAlign w:val="superscript"/>
        </w:rPr>
        <w:t>3</w:t>
      </w:r>
      <w:r w:rsidRPr="00993F03">
        <w:t xml:space="preserve"> di materiale confezionato in balle</w:t>
      </w:r>
      <w:r w:rsidR="007171C2" w:rsidRPr="00993F03">
        <w:t xml:space="preserve"> filmate</w:t>
      </w:r>
      <w:r w:rsidRPr="00993F03">
        <w:t xml:space="preserve"> (si veda </w:t>
      </w:r>
      <w:r w:rsidRPr="00993F03">
        <w:rPr>
          <w:i/>
        </w:rPr>
        <w:t>Paragrafo 3.2.1).</w:t>
      </w:r>
    </w:p>
    <w:p w:rsidR="00EB050D" w:rsidRPr="00993F03" w:rsidRDefault="00EB050D" w:rsidP="00EF723B"/>
    <w:p w:rsidR="00882261" w:rsidRPr="00993F03" w:rsidRDefault="00882261" w:rsidP="00EF723B"/>
    <w:p w:rsidR="00882261" w:rsidRPr="00993F03" w:rsidRDefault="00882261" w:rsidP="00882261">
      <w:pPr>
        <w:pStyle w:val="Titolo4STEAM"/>
      </w:pPr>
      <w:r w:rsidRPr="00993F03">
        <w:t xml:space="preserve">Sistema di Combustione e Generazione di Energia Elettrica </w:t>
      </w:r>
    </w:p>
    <w:p w:rsidR="00882261" w:rsidRPr="00993F03" w:rsidRDefault="00882261" w:rsidP="008B4B06">
      <w:r w:rsidRPr="00993F03">
        <w:t>Il nuovo sistema sarà costituito dalle seguenti apparecchiature:</w:t>
      </w:r>
    </w:p>
    <w:p w:rsidR="00882261" w:rsidRPr="00993F03" w:rsidRDefault="00882261" w:rsidP="00882261">
      <w:pPr>
        <w:pStyle w:val="Rentro1STEAM"/>
      </w:pPr>
      <w:r w:rsidRPr="00993F03">
        <w:t>Sistema di combustione a letto fluido bollente;</w:t>
      </w:r>
    </w:p>
    <w:p w:rsidR="00882261" w:rsidRPr="00993F03" w:rsidRDefault="00882261" w:rsidP="00882261">
      <w:pPr>
        <w:pStyle w:val="Rentro1STEAM"/>
      </w:pPr>
      <w:r w:rsidRPr="00993F03">
        <w:t>Generatore di vapore;</w:t>
      </w:r>
    </w:p>
    <w:p w:rsidR="00882261" w:rsidRPr="00993F03" w:rsidRDefault="00882261" w:rsidP="00882261">
      <w:pPr>
        <w:pStyle w:val="Rentro1STEAM"/>
      </w:pPr>
      <w:r w:rsidRPr="00993F03">
        <w:t>Turbina a vapore e relativo alternatore.</w:t>
      </w:r>
    </w:p>
    <w:p w:rsidR="00882261" w:rsidRPr="00993F03" w:rsidRDefault="00882261" w:rsidP="00882261">
      <w:pPr>
        <w:pStyle w:val="Rentro1STEAM"/>
        <w:numPr>
          <w:ilvl w:val="0"/>
          <w:numId w:val="0"/>
        </w:numPr>
        <w:ind w:left="357" w:hanging="357"/>
      </w:pPr>
    </w:p>
    <w:p w:rsidR="007E0B3A" w:rsidRPr="00993F03" w:rsidRDefault="007E0B3A" w:rsidP="00967D5A">
      <w:pPr>
        <w:pStyle w:val="Rentro1STEAM"/>
        <w:numPr>
          <w:ilvl w:val="0"/>
          <w:numId w:val="0"/>
        </w:numPr>
      </w:pPr>
      <w:r w:rsidRPr="00993F03">
        <w:t xml:space="preserve">Il corpo caldaia sarà installato all’interno di un </w:t>
      </w:r>
      <w:r w:rsidR="00967D5A" w:rsidRPr="00993F03">
        <w:t>edificio</w:t>
      </w:r>
      <w:r w:rsidRPr="00993F03">
        <w:t xml:space="preserve"> dedicato (Edificio F1) </w:t>
      </w:r>
      <w:r w:rsidR="00967D5A" w:rsidRPr="00993F03">
        <w:t>con superficie complessiva di circa 697 m</w:t>
      </w:r>
      <w:r w:rsidR="00967D5A" w:rsidRPr="00993F03">
        <w:rPr>
          <w:vertAlign w:val="superscript"/>
        </w:rPr>
        <w:t>2</w:t>
      </w:r>
      <w:r w:rsidR="00967D5A" w:rsidRPr="00993F03">
        <w:t xml:space="preserve"> e volume di circa 23.847 m</w:t>
      </w:r>
      <w:r w:rsidR="00967D5A" w:rsidRPr="00993F03">
        <w:rPr>
          <w:vertAlign w:val="superscript"/>
        </w:rPr>
        <w:t>3</w:t>
      </w:r>
      <w:r w:rsidR="00967D5A" w:rsidRPr="00993F03">
        <w:t>, collegato con il fabbricato I1 attraverso un sistema di nastri trasportatori per il carico del CDR</w:t>
      </w:r>
      <w:r w:rsidR="00DE3D2E" w:rsidRPr="00993F03">
        <w:rPr>
          <w:color w:val="FF6600"/>
        </w:rPr>
        <w:t xml:space="preserve"> </w:t>
      </w:r>
      <w:r w:rsidR="00DE3D2E" w:rsidRPr="00993F03">
        <w:t>delle biomasse</w:t>
      </w:r>
      <w:r w:rsidR="00967D5A" w:rsidRPr="00993F03">
        <w:t xml:space="preserve">; i nastri trasportatori aerei saranno provvisti di chiusure laterali e superiori per evitare il disperdersi nell’aria di combustibile. </w:t>
      </w:r>
    </w:p>
    <w:p w:rsidR="007E0B3A" w:rsidRPr="00993F03" w:rsidRDefault="007E0B3A" w:rsidP="00882261">
      <w:pPr>
        <w:pStyle w:val="Rentro1STEAM"/>
        <w:numPr>
          <w:ilvl w:val="0"/>
          <w:numId w:val="0"/>
        </w:numPr>
        <w:ind w:left="357" w:hanging="357"/>
      </w:pPr>
    </w:p>
    <w:p w:rsidR="00967D5A" w:rsidRPr="00993F03" w:rsidRDefault="00967D5A" w:rsidP="00967D5A">
      <w:r w:rsidRPr="00993F03">
        <w:t xml:space="preserve">La turbina a vapore sarà alloggiata in un edificio realizzato in adiacenza </w:t>
      </w:r>
      <w:r w:rsidR="00DE3D2E" w:rsidRPr="00993F03">
        <w:t xml:space="preserve">al primo piano in un edificio (Edificio D1) realizzato in adiacenza ed in comunicazione con il nuovo fabbricato E1 </w:t>
      </w:r>
      <w:r w:rsidRPr="00993F03">
        <w:t>ed occuperà una superficie di circa 816 m</w:t>
      </w:r>
      <w:r w:rsidRPr="00993F03">
        <w:rPr>
          <w:vertAlign w:val="superscript"/>
        </w:rPr>
        <w:t>2</w:t>
      </w:r>
      <w:r w:rsidRPr="00993F03">
        <w:t xml:space="preserve"> e volume di circa 13.595 m</w:t>
      </w:r>
      <w:r w:rsidRPr="00993F03">
        <w:rPr>
          <w:vertAlign w:val="superscript"/>
        </w:rPr>
        <w:t>3</w:t>
      </w:r>
      <w:r w:rsidRPr="00993F03">
        <w:t xml:space="preserve">. </w:t>
      </w:r>
    </w:p>
    <w:p w:rsidR="00967D5A" w:rsidRPr="00993F03" w:rsidRDefault="00967D5A" w:rsidP="00882261">
      <w:pPr>
        <w:rPr>
          <w:rFonts w:cs="Arial"/>
        </w:rPr>
      </w:pPr>
    </w:p>
    <w:p w:rsidR="00882261" w:rsidRPr="00993F03" w:rsidRDefault="00E55810" w:rsidP="00882261">
      <w:r w:rsidRPr="00993F03">
        <w:rPr>
          <w:rFonts w:cs="Arial"/>
        </w:rPr>
        <w:t>Per la descrizione delle caratteristiche degli impianti</w:t>
      </w:r>
      <w:r w:rsidR="00967D5A" w:rsidRPr="00993F03">
        <w:rPr>
          <w:rFonts w:cs="Arial"/>
        </w:rPr>
        <w:t>, inclusi i sistemi di trattamento fumi in camera di combustione,</w:t>
      </w:r>
      <w:r w:rsidRPr="00993F03">
        <w:rPr>
          <w:rFonts w:cs="Arial"/>
        </w:rPr>
        <w:t xml:space="preserve"> si rimanda a quanto già riportato al </w:t>
      </w:r>
      <w:r w:rsidRPr="00993F03">
        <w:rPr>
          <w:rFonts w:cs="Arial"/>
          <w:i/>
        </w:rPr>
        <w:t>Paragrafo 3.2.2,</w:t>
      </w:r>
      <w:r w:rsidRPr="00993F03">
        <w:rPr>
          <w:rFonts w:cs="Arial"/>
        </w:rPr>
        <w:t xml:space="preserve"> </w:t>
      </w:r>
      <w:r w:rsidR="00C52A06" w:rsidRPr="00993F03">
        <w:t>in quanto per la seconda linea di combustione si prevede l’installazione di macchine con le medesime caratteristiche dell’impianto attuale</w:t>
      </w:r>
      <w:r w:rsidR="00882261" w:rsidRPr="00993F03">
        <w:t xml:space="preserve">. </w:t>
      </w:r>
    </w:p>
    <w:p w:rsidR="00CA4131" w:rsidRPr="00993F03" w:rsidRDefault="00CA4131">
      <w:pPr>
        <w:tabs>
          <w:tab w:val="left" w:pos="4470"/>
        </w:tabs>
        <w:rPr>
          <w:rFonts w:cs="Arial"/>
        </w:rPr>
      </w:pPr>
    </w:p>
    <w:p w:rsidR="00D62EEC" w:rsidRPr="00993F03" w:rsidRDefault="00D62EEC" w:rsidP="00882261"/>
    <w:p w:rsidR="00D62EEC" w:rsidRPr="00993F03" w:rsidRDefault="00D62EEC" w:rsidP="00D62EEC">
      <w:pPr>
        <w:pStyle w:val="Titolo4STEAM"/>
      </w:pPr>
      <w:r w:rsidRPr="00993F03">
        <w:lastRenderedPageBreak/>
        <w:t>Sistema di Trattamento Fumi</w:t>
      </w:r>
    </w:p>
    <w:p w:rsidR="00D62EEC" w:rsidRPr="00993F03" w:rsidRDefault="00D62EEC" w:rsidP="00D62EEC">
      <w:pPr>
        <w:rPr>
          <w:i/>
        </w:rPr>
      </w:pPr>
      <w:r w:rsidRPr="00993F03">
        <w:t xml:space="preserve">Oltre ai sistemi per l’abbattimento degli inquinanti gassosi </w:t>
      </w:r>
      <w:r w:rsidR="00967D5A" w:rsidRPr="00993F03">
        <w:t>in camera di combustione</w:t>
      </w:r>
      <w:r w:rsidRPr="00993F03">
        <w:rPr>
          <w:i/>
        </w:rPr>
        <w:t xml:space="preserve"> </w:t>
      </w:r>
      <w:r w:rsidRPr="00993F03">
        <w:t>(riduzione di SOx e HCl mediante aggiunta di carbonato di calcio nel letto fluido di combustione e riduzione degli NOx mediante sistema SNCR), la seconda linea di combustione sarà dotata dei seguenti sistemi di trattamento</w:t>
      </w:r>
      <w:r w:rsidR="00967D5A" w:rsidRPr="00993F03">
        <w:t>, in analogia all’impianto attuale</w:t>
      </w:r>
      <w:r w:rsidRPr="00993F03">
        <w:t xml:space="preserve">:  </w:t>
      </w:r>
    </w:p>
    <w:p w:rsidR="00D62EEC" w:rsidRPr="00993F03" w:rsidRDefault="00D62EEC" w:rsidP="004C61D7">
      <w:pPr>
        <w:numPr>
          <w:ilvl w:val="0"/>
          <w:numId w:val="21"/>
        </w:numPr>
      </w:pPr>
      <w:r w:rsidRPr="00993F03">
        <w:t>Sezione a secco per rimozione gas acidi e metalli pesanti mediante iniezione nei fumi di bicarbonato di sodio e carbone attivo;</w:t>
      </w:r>
    </w:p>
    <w:p w:rsidR="00D62EEC" w:rsidRPr="00993F03" w:rsidRDefault="00D62EEC" w:rsidP="004C61D7">
      <w:pPr>
        <w:numPr>
          <w:ilvl w:val="0"/>
          <w:numId w:val="21"/>
        </w:numPr>
      </w:pPr>
      <w:r w:rsidRPr="00993F03">
        <w:t>Sezione di abbattimento polveri costituita da un filtro a maniche;</w:t>
      </w:r>
    </w:p>
    <w:p w:rsidR="00D62EEC" w:rsidRPr="00993F03" w:rsidRDefault="00D62EEC" w:rsidP="004C61D7">
      <w:pPr>
        <w:numPr>
          <w:ilvl w:val="0"/>
          <w:numId w:val="21"/>
        </w:numPr>
      </w:pPr>
      <w:r w:rsidRPr="00993F03">
        <w:t>Sistema SCR per l’ulteriore abbattimento degli NO</w:t>
      </w:r>
      <w:r w:rsidRPr="00993F03">
        <w:rPr>
          <w:vertAlign w:val="subscript"/>
        </w:rPr>
        <w:t>X</w:t>
      </w:r>
      <w:r w:rsidRPr="00993F03">
        <w:t>.</w:t>
      </w:r>
    </w:p>
    <w:p w:rsidR="00967D5A" w:rsidRPr="00993F03" w:rsidRDefault="00967D5A" w:rsidP="00D62EEC"/>
    <w:p w:rsidR="00472B78" w:rsidRPr="00993F03" w:rsidRDefault="00472B78" w:rsidP="00D62EEC">
      <w:pPr>
        <w:rPr>
          <w:i/>
        </w:rPr>
      </w:pPr>
      <w:r w:rsidRPr="00993F03">
        <w:t xml:space="preserve">Per la descrizione dei suddetti sistemi di rimanda a quanto già riportato al </w:t>
      </w:r>
      <w:r w:rsidRPr="00993F03">
        <w:rPr>
          <w:i/>
        </w:rPr>
        <w:t>Paragrafo 3.2.3.</w:t>
      </w:r>
    </w:p>
    <w:p w:rsidR="007E0B3A" w:rsidRPr="00993F03" w:rsidRDefault="007E0B3A" w:rsidP="00D62EEC">
      <w:pPr>
        <w:rPr>
          <w:i/>
        </w:rPr>
      </w:pPr>
    </w:p>
    <w:p w:rsidR="00D62EEC" w:rsidRPr="00993F03" w:rsidRDefault="00D62EEC" w:rsidP="00D62EEC">
      <w:r w:rsidRPr="00993F03">
        <w:t xml:space="preserve">I fumi trattati </w:t>
      </w:r>
      <w:r w:rsidR="00472B78" w:rsidRPr="00993F03">
        <w:t>saranno</w:t>
      </w:r>
      <w:r w:rsidRPr="00993F03">
        <w:t xml:space="preserve"> rilasciati in atmosfera mediante un nuovo camino con altezza 45 m con diametro di 1,6</w:t>
      </w:r>
      <w:r w:rsidR="00400BE9" w:rsidRPr="00993F03">
        <w:t>5</w:t>
      </w:r>
      <w:r w:rsidRPr="00993F03">
        <w:t xml:space="preserve"> m.</w:t>
      </w:r>
    </w:p>
    <w:p w:rsidR="00D62EEC" w:rsidRPr="00993F03" w:rsidRDefault="00D62EEC" w:rsidP="00D62EEC"/>
    <w:p w:rsidR="00D62EEC" w:rsidRPr="00993F03" w:rsidRDefault="00D62EEC" w:rsidP="00D62EEC">
      <w:pPr>
        <w:rPr>
          <w:i/>
        </w:rPr>
      </w:pPr>
    </w:p>
    <w:p w:rsidR="008B4B06" w:rsidRPr="00993F03" w:rsidRDefault="00396484" w:rsidP="00472B78">
      <w:pPr>
        <w:pStyle w:val="Titolo5STEAM"/>
      </w:pPr>
      <w:r w:rsidRPr="00993F03">
        <w:t xml:space="preserve">Descrizione del </w:t>
      </w:r>
      <w:r w:rsidR="00CC751B" w:rsidRPr="00993F03">
        <w:t>Sistema SCR</w:t>
      </w:r>
    </w:p>
    <w:p w:rsidR="00396484" w:rsidRPr="00993F03" w:rsidRDefault="00396484" w:rsidP="00396484">
      <w:r w:rsidRPr="00993F03">
        <w:t>Il sistema SCR progettato sarà adatto per l’installazione a valle del sistema di trattamento fumi, in particolare subito a valle del ventilatore di estrazione fumi.</w:t>
      </w:r>
    </w:p>
    <w:p w:rsidR="00396484" w:rsidRPr="00993F03" w:rsidRDefault="00396484" w:rsidP="00396484"/>
    <w:p w:rsidR="00396484" w:rsidRPr="00993F03" w:rsidRDefault="00396484" w:rsidP="00396484">
      <w:r w:rsidRPr="00993F03">
        <w:t>Il sistema SCR inoltre è progettato per l’installazione all’aperto, ed è provvisto di specifico by-pass in modo da salvaguardare l’integrità e le caratteristiche chimico-fisiche del catalizzatore installato in caso di condizioni operative anomale, e comunque sempre durante le fasi di start-up e shut-down.</w:t>
      </w:r>
    </w:p>
    <w:p w:rsidR="00396484" w:rsidRPr="00993F03" w:rsidRDefault="00396484" w:rsidP="00396484"/>
    <w:p w:rsidR="00396484" w:rsidRPr="00993F03" w:rsidRDefault="00396484" w:rsidP="00396484">
      <w:r w:rsidRPr="00993F03">
        <w:t>I componenti principali del sistema SCR proposto sono:</w:t>
      </w:r>
    </w:p>
    <w:p w:rsidR="00396484" w:rsidRPr="00993F03" w:rsidRDefault="00396484" w:rsidP="00396484"/>
    <w:p w:rsidR="00396484" w:rsidRPr="00993F03" w:rsidRDefault="00396484" w:rsidP="00396484">
      <w:pPr>
        <w:pStyle w:val="Rentro1STEAM"/>
      </w:pPr>
      <w:r w:rsidRPr="00993F03">
        <w:t>Sistema di stoccaggio ed alimentazione del reagente (NH</w:t>
      </w:r>
      <w:r w:rsidRPr="00993F03">
        <w:rPr>
          <w:vertAlign w:val="subscript"/>
        </w:rPr>
        <w:t>3</w:t>
      </w:r>
      <w:r w:rsidRPr="00993F03">
        <w:t xml:space="preserve"> in soluzione acquosa), che sarà il medesimo utilizzato per il sistema SNCR;</w:t>
      </w:r>
    </w:p>
    <w:p w:rsidR="00396484" w:rsidRPr="00993F03" w:rsidRDefault="00396484" w:rsidP="00396484">
      <w:pPr>
        <w:pStyle w:val="Rentro1STEAM"/>
      </w:pPr>
      <w:r w:rsidRPr="00993F03">
        <w:t>Sistema di dosaggio ed iniezione del reagente</w:t>
      </w:r>
    </w:p>
    <w:p w:rsidR="00396484" w:rsidRPr="00993F03" w:rsidRDefault="00396484" w:rsidP="00396484">
      <w:pPr>
        <w:pStyle w:val="Rentro1STEAM"/>
      </w:pPr>
      <w:r w:rsidRPr="00993F03">
        <w:t>Reattore SCR e catalizzatore DeNOx, con relativi miscelatori statici e distributori di flusso.</w:t>
      </w:r>
    </w:p>
    <w:p w:rsidR="00396484" w:rsidRPr="00993F03" w:rsidRDefault="00396484" w:rsidP="00396484"/>
    <w:p w:rsidR="00396484" w:rsidRPr="00993F03" w:rsidRDefault="00396484" w:rsidP="00396484">
      <w:pPr>
        <w:pStyle w:val="Titolo6STEAM"/>
      </w:pPr>
      <w:r w:rsidRPr="00993F03">
        <w:t>Sistema di Stoccaggio ed Alimentazione del Reagente</w:t>
      </w:r>
    </w:p>
    <w:p w:rsidR="00396484" w:rsidRPr="00993F03" w:rsidRDefault="00396484" w:rsidP="00396484">
      <w:r w:rsidRPr="00993F03">
        <w:t>Il sistema di stoccaggio ed alimentazione del reagente</w:t>
      </w:r>
      <w:r w:rsidR="00DA02AA" w:rsidRPr="00993F03">
        <w:t xml:space="preserve"> è costituito </w:t>
      </w:r>
      <w:r w:rsidR="00995FC7" w:rsidRPr="00993F03">
        <w:t>da un nuovo serbatoio del volume di</w:t>
      </w:r>
      <w:r w:rsidR="00C861B8" w:rsidRPr="00993F03">
        <w:t xml:space="preserve"> 30 m</w:t>
      </w:r>
      <w:r w:rsidR="00C861B8" w:rsidRPr="00993F03">
        <w:rPr>
          <w:vertAlign w:val="superscript"/>
        </w:rPr>
        <w:t>3</w:t>
      </w:r>
      <w:r w:rsidR="00995FC7" w:rsidRPr="00993F03">
        <w:t>, ubicato tra il nuovo locale DEMI ed il nuovo edificio caldaia; in analogia alla linea attuale, il serbatoio sarà a servizio anche del sistema SNCR della seconda linea in progetto.</w:t>
      </w:r>
    </w:p>
    <w:p w:rsidR="00396484" w:rsidRPr="00993F03" w:rsidRDefault="00396484" w:rsidP="00396484"/>
    <w:p w:rsidR="00396484" w:rsidRPr="00993F03" w:rsidRDefault="00396484" w:rsidP="00396484">
      <w:pPr>
        <w:rPr>
          <w:color w:val="000000"/>
        </w:rPr>
      </w:pPr>
      <w:r w:rsidRPr="00993F03">
        <w:t xml:space="preserve">Il sistema di dosaggio ed iniezione </w:t>
      </w:r>
      <w:r w:rsidR="00995FC7" w:rsidRPr="00993F03">
        <w:t>dell’ammoniaca</w:t>
      </w:r>
      <w:r w:rsidRPr="00993F03">
        <w:t xml:space="preserve"> </w:t>
      </w:r>
      <w:r w:rsidR="00995FC7" w:rsidRPr="00993F03">
        <w:t>sarà</w:t>
      </w:r>
      <w:r w:rsidRPr="00993F03">
        <w:t xml:space="preserve"> provvisto</w:t>
      </w:r>
      <w:r w:rsidRPr="00993F03">
        <w:rPr>
          <w:color w:val="000000"/>
        </w:rPr>
        <w:t xml:space="preserve"> di valvole di regolazione e della strumentazione necessaria a permettere il controllo e la regolazione della portata di reagente richiesta dal processo DeNOx SCR per realizzare le reazioni di abbattimento degli NOx, sulla base delle condizioni operative dell’impianto istante per istante, in particolare sulla base della portata fumi e della concentrazione di NOx in ingresso al sistema.</w:t>
      </w:r>
    </w:p>
    <w:p w:rsidR="00396484" w:rsidRPr="00993F03" w:rsidRDefault="00396484" w:rsidP="00396484">
      <w:pPr>
        <w:rPr>
          <w:color w:val="000000"/>
        </w:rPr>
      </w:pPr>
    </w:p>
    <w:p w:rsidR="00396484" w:rsidRPr="00993F03" w:rsidRDefault="00396484" w:rsidP="00396484">
      <w:r w:rsidRPr="00993F03">
        <w:lastRenderedPageBreak/>
        <w:t xml:space="preserve">Il controllo della portata di reagente necessaria per il sistema DeNOx SCR </w:t>
      </w:r>
      <w:r w:rsidR="00995FC7" w:rsidRPr="00993F03">
        <w:t>verrà</w:t>
      </w:r>
      <w:r w:rsidRPr="00993F03">
        <w:t xml:space="preserve"> realizzato da una logica funzionale, da implementare sul sistema di controllo e regolazione d’impianto, che combina i diversi segnali (NOx, O</w:t>
      </w:r>
      <w:r w:rsidRPr="00993F03">
        <w:rPr>
          <w:vertAlign w:val="subscript"/>
        </w:rPr>
        <w:t>2</w:t>
      </w:r>
      <w:r w:rsidRPr="00993F03">
        <w:t>, portata fumi) provenienti dall’analisi dei fumi al camino.</w:t>
      </w:r>
    </w:p>
    <w:p w:rsidR="00396484" w:rsidRPr="00993F03" w:rsidRDefault="00396484" w:rsidP="00396484"/>
    <w:p w:rsidR="00396484" w:rsidRPr="00993F03" w:rsidRDefault="00396484" w:rsidP="00396484">
      <w:r w:rsidRPr="00993F03">
        <w:t xml:space="preserve">La quantità di reagente inviata dal pannello di dosaggio </w:t>
      </w:r>
      <w:r w:rsidR="00995FC7" w:rsidRPr="00993F03">
        <w:t>verrà</w:t>
      </w:r>
      <w:r w:rsidRPr="00993F03">
        <w:t xml:space="preserve"> quindi iniettata direttamente nel condotto fumi in ingresso al reattore DeNOx SCR (condotto di miscelazione), tramite una o più lance di iniezione a doppio flusso con atomizzazione ad aria compressa.</w:t>
      </w:r>
    </w:p>
    <w:p w:rsidR="00396484" w:rsidRPr="00993F03" w:rsidRDefault="00396484" w:rsidP="00396484"/>
    <w:p w:rsidR="00396484" w:rsidRPr="00993F03" w:rsidRDefault="00396484" w:rsidP="00396484">
      <w:r w:rsidRPr="00993F03">
        <w:t xml:space="preserve">La reazione chimica che porta all’abbattimento degli NOx </w:t>
      </w:r>
      <w:r w:rsidR="00995FC7" w:rsidRPr="00993F03">
        <w:t>avrà</w:t>
      </w:r>
      <w:r w:rsidRPr="00993F03">
        <w:t xml:space="preserve"> luogo a contatto con il catalizzatore DeNOx, la presenza di triossido di tungsteno come componente acido del materiale catalitico permette</w:t>
      </w:r>
      <w:r w:rsidR="00995FC7" w:rsidRPr="00993F03">
        <w:t>rà</w:t>
      </w:r>
      <w:r w:rsidRPr="00993F03">
        <w:t xml:space="preserve"> infatti un rapido adsorbimento dell’ammoniaca (componente alcalino) sulla superficie attiva del catalizzatore, e quindi il successivo processo di riduzione degli ossidi d’azoto che entrano in contatto con il catalizzatore stesso (nei centri attivi caratterizzati dalla presenza di ossido di vanadio) durante l’attraversamento degli elementi catalitici posti trasversalmente al flusso dei fumi.</w:t>
      </w:r>
    </w:p>
    <w:p w:rsidR="00396484" w:rsidRPr="00993F03" w:rsidRDefault="00396484" w:rsidP="00396484">
      <w:pPr>
        <w:rPr>
          <w:lang w:eastAsia="it-IT"/>
        </w:rPr>
      </w:pPr>
      <w:r w:rsidRPr="00993F03">
        <w:rPr>
          <w:lang w:eastAsia="it-IT"/>
        </w:rPr>
        <w:t>Il materiale catalitico ha una vita garantita minima di 2 anni e mezzo dal primo utilizzo.</w:t>
      </w:r>
    </w:p>
    <w:p w:rsidR="00396484" w:rsidRPr="00993F03" w:rsidRDefault="00396484" w:rsidP="00396484"/>
    <w:p w:rsidR="00396484" w:rsidRPr="00993F03" w:rsidRDefault="00396484" w:rsidP="00396484">
      <w:r w:rsidRPr="00993F03">
        <w:t>All’esaurimento il catalizzatore può essere rigenerato.</w:t>
      </w:r>
    </w:p>
    <w:p w:rsidR="00396484" w:rsidRPr="00993F03" w:rsidRDefault="00396484" w:rsidP="00396484"/>
    <w:p w:rsidR="00396484" w:rsidRPr="00993F03" w:rsidRDefault="00396484" w:rsidP="00396484">
      <w:r w:rsidRPr="00993F03">
        <w:t>Il processo di rigenerazione del catalizzatore viene tipicamente applicato quando il catalizzatore ha subito fenomeni di disattivazione che non consentono più di raggiungere le prestazioni tecniche di abbattimento richiesto. Tale processo viene eseguito fuori della centrale in opportuni siti di trattamento.</w:t>
      </w:r>
    </w:p>
    <w:p w:rsidR="00396484" w:rsidRPr="00993F03" w:rsidRDefault="00396484" w:rsidP="00396484"/>
    <w:p w:rsidR="00396484" w:rsidRPr="00993F03" w:rsidRDefault="00396484" w:rsidP="00396484">
      <w:r w:rsidRPr="00993F03">
        <w:t>Il processo si basa sui seguenti principi:</w:t>
      </w:r>
    </w:p>
    <w:p w:rsidR="00396484" w:rsidRPr="00993F03" w:rsidRDefault="00396484" w:rsidP="00396484">
      <w:pPr>
        <w:pStyle w:val="Rentro1STEAM"/>
      </w:pPr>
      <w:r w:rsidRPr="00993F03">
        <w:t>Eliminazione dei costi di smaltimento</w:t>
      </w:r>
      <w:r w:rsidR="0062494C" w:rsidRPr="00993F03">
        <w:t>;</w:t>
      </w:r>
    </w:p>
    <w:p w:rsidR="00396484" w:rsidRPr="00993F03" w:rsidRDefault="00396484" w:rsidP="00396484">
      <w:pPr>
        <w:pStyle w:val="Rentro1STEAM"/>
      </w:pPr>
      <w:r w:rsidRPr="00993F03">
        <w:t>Riduzione significativa dei costi operativi</w:t>
      </w:r>
      <w:r w:rsidR="0062494C" w:rsidRPr="00993F03">
        <w:t>;</w:t>
      </w:r>
    </w:p>
    <w:p w:rsidR="00396484" w:rsidRPr="00993F03" w:rsidRDefault="00396484" w:rsidP="00396484">
      <w:pPr>
        <w:pStyle w:val="Rentro1STEAM"/>
      </w:pPr>
      <w:r w:rsidRPr="00993F03">
        <w:t>Eliminazione degli investimenti ripetuti per sostituzione catalizzatore</w:t>
      </w:r>
      <w:r w:rsidR="0062494C" w:rsidRPr="00993F03">
        <w:t>.</w:t>
      </w:r>
    </w:p>
    <w:p w:rsidR="00396484" w:rsidRPr="00993F03" w:rsidRDefault="00396484" w:rsidP="00396484"/>
    <w:p w:rsidR="00396484" w:rsidRPr="00993F03" w:rsidRDefault="00396484" w:rsidP="00396484">
      <w:r w:rsidRPr="00993F03">
        <w:t xml:space="preserve">La rigenerazione del catalizzatore </w:t>
      </w:r>
      <w:r w:rsidR="00CB66AF" w:rsidRPr="00993F03">
        <w:t>verrà</w:t>
      </w:r>
      <w:r w:rsidRPr="00993F03">
        <w:t xml:space="preserve"> eseguita mediante smontaggio dell’elemento e lavaggio. Il processo di lavaggio deve aumentare il più possibile il numero dei centri attivi presenti nel catalizzatore, almeno fino al livello presente in un catalizzatore nuovo, o anche ad un livello maggiore. Con l’ottenimento di ciò, l’attività del catalizzatore può essere recuperata totalmente o parzialmente. In alcuni casi, sorprendentemente, l’attività può addirittura essere più elevata che in un catalizzatore nuovo. I catalizzatori che sono stati lavati possono essere nuovamente installati in impianto.</w:t>
      </w:r>
    </w:p>
    <w:p w:rsidR="00396484" w:rsidRPr="00993F03" w:rsidRDefault="00396484" w:rsidP="00396484"/>
    <w:p w:rsidR="00396484" w:rsidRPr="00993F03" w:rsidRDefault="00396484" w:rsidP="00396484">
      <w:r w:rsidRPr="00993F03">
        <w:t>Il processo è caratterizzato dal lavaggio del catalizzatore con acqua additivata con tensioattivi e composti metallici che creano nel catalizzatore centri attivi addizionali.</w:t>
      </w:r>
    </w:p>
    <w:p w:rsidR="005A29CC" w:rsidRDefault="005A29CC" w:rsidP="00396484"/>
    <w:p w:rsidR="00396484" w:rsidRPr="00993F03" w:rsidRDefault="00967D5A" w:rsidP="00396484">
      <w:r w:rsidRPr="00993F03">
        <w:t>Il processo consente di:</w:t>
      </w:r>
      <w:r w:rsidR="00396484" w:rsidRPr="00993F03">
        <w:t xml:space="preserve"> </w:t>
      </w:r>
    </w:p>
    <w:p w:rsidR="00396484" w:rsidRPr="00993F03" w:rsidRDefault="00396484" w:rsidP="004C61D7">
      <w:pPr>
        <w:pStyle w:val="Numerato1STEAM"/>
        <w:numPr>
          <w:ilvl w:val="0"/>
          <w:numId w:val="36"/>
        </w:numPr>
      </w:pPr>
      <w:r w:rsidRPr="00993F03">
        <w:t>Rimuove i depositi, le sostanze chemioassobite e gli ioni,</w:t>
      </w:r>
    </w:p>
    <w:p w:rsidR="00396484" w:rsidRPr="00993F03" w:rsidRDefault="00396484" w:rsidP="004C61D7">
      <w:pPr>
        <w:pStyle w:val="Numerato1STEAM"/>
        <w:numPr>
          <w:ilvl w:val="0"/>
          <w:numId w:val="36"/>
        </w:numPr>
      </w:pPr>
      <w:r w:rsidRPr="00993F03">
        <w:t>Rende</w:t>
      </w:r>
      <w:r w:rsidR="0062494C" w:rsidRPr="00993F03">
        <w:t>re</w:t>
      </w:r>
      <w:r w:rsidRPr="00993F03">
        <w:t xml:space="preserve"> dispo</w:t>
      </w:r>
      <w:r w:rsidR="0062494C" w:rsidRPr="00993F03">
        <w:t>nibili i centri attivi esauriti;</w:t>
      </w:r>
    </w:p>
    <w:p w:rsidR="00396484" w:rsidRPr="00993F03" w:rsidRDefault="00396484" w:rsidP="004C61D7">
      <w:pPr>
        <w:pStyle w:val="Numerato1STEAM"/>
        <w:numPr>
          <w:ilvl w:val="0"/>
          <w:numId w:val="36"/>
        </w:numPr>
      </w:pPr>
      <w:r w:rsidRPr="00993F03">
        <w:t>Crea</w:t>
      </w:r>
      <w:r w:rsidR="0062494C" w:rsidRPr="00993F03">
        <w:t>re</w:t>
      </w:r>
      <w:r w:rsidRPr="00993F03">
        <w:t xml:space="preserve"> nuovi centri attivi nel catalizzatore.</w:t>
      </w:r>
    </w:p>
    <w:p w:rsidR="00995FC7" w:rsidRPr="00993F03" w:rsidRDefault="00995FC7" w:rsidP="00995FC7">
      <w:pPr>
        <w:pStyle w:val="Titolo4STEAM"/>
      </w:pPr>
      <w:r w:rsidRPr="00993F03">
        <w:lastRenderedPageBreak/>
        <w:t>Sistema di Evacuazione e Stoccaggio Ceneri</w:t>
      </w:r>
    </w:p>
    <w:p w:rsidR="00995FC7" w:rsidRPr="00993F03" w:rsidRDefault="00995FC7" w:rsidP="00472B78">
      <w:r w:rsidRPr="00993F03">
        <w:t>In analogia alla linea di combustione esistente, la seconda linea in progetto sarà dotata dei seguenti sistemi:</w:t>
      </w:r>
    </w:p>
    <w:p w:rsidR="00C861B8" w:rsidRPr="00993F03" w:rsidRDefault="00C861B8" w:rsidP="00472B78"/>
    <w:p w:rsidR="00995FC7" w:rsidRPr="00993F03" w:rsidRDefault="00995FC7" w:rsidP="00BA4238">
      <w:pPr>
        <w:pStyle w:val="Rentro1STEAM"/>
      </w:pPr>
      <w:r w:rsidRPr="00993F03">
        <w:t>Estrazione della Sabbia, Ceneri Pesanti, Metalli Ferrosi e non Ferrosi dalla Camera di Combustione</w:t>
      </w:r>
      <w:r w:rsidR="00BA4238" w:rsidRPr="00993F03">
        <w:t>;</w:t>
      </w:r>
    </w:p>
    <w:p w:rsidR="00BA4238" w:rsidRPr="00993F03" w:rsidRDefault="00BA4238" w:rsidP="00BA4238">
      <w:pPr>
        <w:pStyle w:val="Rentro1STEAM"/>
      </w:pPr>
      <w:r w:rsidRPr="00993F03">
        <w:t>Sistema di Estrazione delle Ceneri dal Generatore di Vapore e Linea Trattamento Fumi.</w:t>
      </w:r>
    </w:p>
    <w:p w:rsidR="00BA4238" w:rsidRPr="00993F03" w:rsidRDefault="00BA4238" w:rsidP="00995FC7"/>
    <w:p w:rsidR="00995FC7" w:rsidRPr="00993F03" w:rsidRDefault="00995FC7" w:rsidP="00995FC7">
      <w:r w:rsidRPr="00993F03">
        <w:t>Il sistema di estrazione dalla camera di combustione</w:t>
      </w:r>
      <w:r w:rsidR="00BA4238" w:rsidRPr="00993F03">
        <w:t xml:space="preserve"> sarà del tutto analogo all’esistente e sarà</w:t>
      </w:r>
      <w:r w:rsidRPr="00993F03">
        <w:t xml:space="preserve"> costituto da tramogge con sistema automatico di estrazione, nei quali si raccoglie</w:t>
      </w:r>
      <w:r w:rsidR="00423FBE" w:rsidRPr="00993F03">
        <w:t>rà</w:t>
      </w:r>
      <w:r w:rsidRPr="00993F03">
        <w:t xml:space="preserve"> il materiale (sabbia e scori</w:t>
      </w:r>
      <w:r w:rsidR="00BA4238" w:rsidRPr="00993F03">
        <w:t>e, etc)</w:t>
      </w:r>
      <w:r w:rsidR="00423FBE" w:rsidRPr="00993F03">
        <w:t>, che verrà successivamente</w:t>
      </w:r>
      <w:r w:rsidRPr="00993F03">
        <w:t xml:space="preserve"> d</w:t>
      </w:r>
      <w:r w:rsidR="00423FBE" w:rsidRPr="00993F03">
        <w:t xml:space="preserve">epositato su un vaglio vibrante, con </w:t>
      </w:r>
      <w:r w:rsidRPr="00993F03">
        <w:t>lo scopo di separare, mediante opportuna maglia metallica interna, il materiale grossolano (da evacuare) dalla sabbia</w:t>
      </w:r>
      <w:r w:rsidR="00346202" w:rsidRPr="00993F03">
        <w:t xml:space="preserve"> (da recuperare)</w:t>
      </w:r>
      <w:r w:rsidRPr="00993F03">
        <w:t>.</w:t>
      </w:r>
    </w:p>
    <w:p w:rsidR="00995FC7" w:rsidRPr="00993F03" w:rsidRDefault="00995FC7" w:rsidP="00995FC7"/>
    <w:p w:rsidR="00995FC7" w:rsidRPr="00993F03" w:rsidRDefault="00995FC7" w:rsidP="00995FC7">
      <w:r w:rsidRPr="00993F03">
        <w:t xml:space="preserve">Quest’ultima </w:t>
      </w:r>
      <w:r w:rsidR="00BA4238" w:rsidRPr="00993F03">
        <w:t>sarà</w:t>
      </w:r>
      <w:r w:rsidRPr="00993F03">
        <w:t xml:space="preserve"> recuperata e reimessa nel letto fluido della camera di combustione.</w:t>
      </w:r>
    </w:p>
    <w:p w:rsidR="00995FC7" w:rsidRPr="00993F03" w:rsidRDefault="00995FC7" w:rsidP="00995FC7"/>
    <w:p w:rsidR="00995FC7" w:rsidRPr="00993F03" w:rsidRDefault="00995FC7" w:rsidP="00995FC7">
      <w:r w:rsidRPr="00993F03">
        <w:t xml:space="preserve">Lo scarico del materiale grossolano </w:t>
      </w:r>
      <w:r w:rsidR="00423FBE" w:rsidRPr="00993F03">
        <w:t>sarà</w:t>
      </w:r>
      <w:r w:rsidRPr="00993F03">
        <w:t xml:space="preserve"> collegato ad un </w:t>
      </w:r>
      <w:r w:rsidR="00346202" w:rsidRPr="00993F03">
        <w:t xml:space="preserve">nastro estrattore </w:t>
      </w:r>
      <w:r w:rsidRPr="00993F03">
        <w:t xml:space="preserve">sopra il quale </w:t>
      </w:r>
      <w:r w:rsidR="00423FBE" w:rsidRPr="00993F03">
        <w:t>sarà</w:t>
      </w:r>
      <w:r w:rsidRPr="00993F03">
        <w:t xml:space="preserve"> collocato un separatore magnetico a nastro per metalli ferrosi, ed un separatore materiali metallici non ferrosi (del tipo a correnti parassite).</w:t>
      </w:r>
    </w:p>
    <w:p w:rsidR="00995FC7" w:rsidRPr="00993F03" w:rsidRDefault="00995FC7" w:rsidP="00995FC7"/>
    <w:p w:rsidR="00995FC7" w:rsidRPr="00993F03" w:rsidRDefault="00995FC7" w:rsidP="00995FC7">
      <w:r w:rsidRPr="00993F03">
        <w:t>Tale operazione gene</w:t>
      </w:r>
      <w:r w:rsidR="00423FBE" w:rsidRPr="00993F03">
        <w:t>rerà</w:t>
      </w:r>
      <w:r w:rsidRPr="00993F03">
        <w:t xml:space="preserve"> la produzione dei rifiuti con Codici CER </w:t>
      </w:r>
      <w:r w:rsidR="00653F2A" w:rsidRPr="00993F03">
        <w:t xml:space="preserve">190102 </w:t>
      </w:r>
      <w:r w:rsidRPr="00993F03">
        <w:t xml:space="preserve">(metalli ferrosi) e CER 191203 (metalli non ferrosi), che </w:t>
      </w:r>
      <w:r w:rsidR="00423FBE" w:rsidRPr="00993F03">
        <w:t>saranno</w:t>
      </w:r>
      <w:r w:rsidRPr="00993F03">
        <w:t xml:space="preserve"> recuperati in cassoni posti sotto lo scarico rispettivamente del separatore magnetico e del s</w:t>
      </w:r>
      <w:r w:rsidR="00BA4238" w:rsidRPr="00993F03">
        <w:t>eparatore a correnti parassite e che si andranno ad aggiungere ai medesimi rifiuti attualmente prodotti dalla prima linea di combustione.</w:t>
      </w:r>
    </w:p>
    <w:p w:rsidR="00995FC7" w:rsidRPr="00993F03" w:rsidRDefault="00995FC7" w:rsidP="00995FC7"/>
    <w:p w:rsidR="00995FC7" w:rsidRPr="00993F03" w:rsidRDefault="00995FC7" w:rsidP="00995FC7">
      <w:r w:rsidRPr="00993F03">
        <w:t>La porzione di materiale grossolano rimanente rappresent</w:t>
      </w:r>
      <w:r w:rsidR="00423FBE" w:rsidRPr="00993F03">
        <w:t>erà</w:t>
      </w:r>
      <w:r w:rsidRPr="00993F03">
        <w:t xml:space="preserve"> la cenere pesante in uscita dal letto fl</w:t>
      </w:r>
      <w:r w:rsidR="00423FBE" w:rsidRPr="00993F03">
        <w:t>uido (CER 190112), che</w:t>
      </w:r>
      <w:r w:rsidRPr="00993F03">
        <w:t xml:space="preserve"> </w:t>
      </w:r>
      <w:r w:rsidR="00423FBE" w:rsidRPr="00993F03">
        <w:t>verrà</w:t>
      </w:r>
      <w:r w:rsidRPr="00993F03">
        <w:t xml:space="preserve"> scaricata in un nastro trasportatore a piastre e successivamente in uno scarrabile, avviato a smaltimento.</w:t>
      </w:r>
    </w:p>
    <w:p w:rsidR="00995FC7" w:rsidRPr="00993F03" w:rsidRDefault="00995FC7" w:rsidP="00995FC7"/>
    <w:p w:rsidR="00995FC7" w:rsidRPr="00993F03" w:rsidRDefault="00423FBE" w:rsidP="00995FC7">
      <w:r w:rsidRPr="00993F03">
        <w:t>Un secondo</w:t>
      </w:r>
      <w:r w:rsidR="00995FC7" w:rsidRPr="00993F03">
        <w:t xml:space="preserve"> sistema di evacuazione e stoccaggio raccoglie</w:t>
      </w:r>
      <w:r w:rsidRPr="00993F03">
        <w:t>rà</w:t>
      </w:r>
      <w:r w:rsidR="00995FC7" w:rsidRPr="00993F03">
        <w:t xml:space="preserve"> le ceneri provenienti dalla zona convettiva della caldaia (surriscaldatori) ed economizzatore e le polveri raccolte lungo la linea fumi contenenti anche i prodotti di reazione scaricati dal sistema di trattamento fumi.</w:t>
      </w:r>
    </w:p>
    <w:p w:rsidR="00995FC7" w:rsidRPr="00993F03" w:rsidRDefault="00995FC7" w:rsidP="00995FC7"/>
    <w:p w:rsidR="00995FC7" w:rsidRPr="00993F03" w:rsidRDefault="00995FC7" w:rsidP="00995FC7">
      <w:r w:rsidRPr="00993F03">
        <w:t xml:space="preserve">Le suddette ceneri </w:t>
      </w:r>
      <w:r w:rsidR="00423FBE" w:rsidRPr="00993F03">
        <w:t>saranno</w:t>
      </w:r>
      <w:r w:rsidRPr="00993F03">
        <w:t xml:space="preserve"> raccolte da tramogge, dotate di sistemi di scarico automatico a tenuta di polvere ed inviate su un unico convogliatore a catena raschiante completamente chiuso, che trasporta le ceneri ad un sistema di stoccaggio costituito da </w:t>
      </w:r>
      <w:r w:rsidR="00287C7D" w:rsidRPr="00993F03">
        <w:t>sili</w:t>
      </w:r>
      <w:r w:rsidR="00147D3B" w:rsidRPr="00993F03">
        <w:t>.</w:t>
      </w:r>
    </w:p>
    <w:p w:rsidR="00995FC7" w:rsidRPr="00993F03" w:rsidRDefault="00995FC7" w:rsidP="00995FC7"/>
    <w:p w:rsidR="00995FC7" w:rsidRPr="00993F03" w:rsidRDefault="00995FC7" w:rsidP="00995FC7">
      <w:r w:rsidRPr="00993F03">
        <w:t xml:space="preserve">Le ceneri </w:t>
      </w:r>
      <w:r w:rsidR="00287C7D" w:rsidRPr="00993F03">
        <w:t>saranno</w:t>
      </w:r>
      <w:r w:rsidRPr="00993F03">
        <w:t xml:space="preserve"> </w:t>
      </w:r>
      <w:r w:rsidR="00287C7D" w:rsidRPr="00993F03">
        <w:t>smaltite con codice CER 190113* e si aggiungeranno ai medesimi rifiuti prodotti dalla linea di combustione esistente.</w:t>
      </w:r>
    </w:p>
    <w:p w:rsidR="00287C7D" w:rsidRPr="00993F03" w:rsidRDefault="00287C7D" w:rsidP="00995FC7"/>
    <w:p w:rsidR="00774066" w:rsidRPr="00993F03" w:rsidRDefault="00774066" w:rsidP="00774066">
      <w:pPr>
        <w:pStyle w:val="Titolo4STEAM"/>
      </w:pPr>
      <w:r w:rsidRPr="00993F03">
        <w:lastRenderedPageBreak/>
        <w:t>Sistemi Ausiliari</w:t>
      </w:r>
    </w:p>
    <w:p w:rsidR="00AB0AD9" w:rsidRPr="00993F03" w:rsidRDefault="000B2DFF" w:rsidP="000B2DFF">
      <w:pPr>
        <w:pStyle w:val="Titolo5STEAM"/>
      </w:pPr>
      <w:r w:rsidRPr="00993F03">
        <w:t>Sistema di Raffreddamento</w:t>
      </w:r>
    </w:p>
    <w:p w:rsidR="000B2DFF" w:rsidRPr="00993F03" w:rsidRDefault="00034E2B" w:rsidP="000B2DFF">
      <w:r w:rsidRPr="00993F03">
        <w:t>In analogia all’impianto attuale, il sistema di condensazione del vapore esausto proveniente dalla nuova turbina a vapore sarà del tipo ad aria, con superficie di scambio termico costituita da tubi in acciaio con alettatura in acciaio; saranno presenti opportune zone per l’estrazione degli incondensabili e di “pozzo caldo” per la raccolta del condensato da reimmettere nel ciclo.</w:t>
      </w:r>
    </w:p>
    <w:p w:rsidR="00147D3B" w:rsidRPr="00993F03" w:rsidRDefault="00147D3B" w:rsidP="000B2DFF"/>
    <w:p w:rsidR="00034E2B" w:rsidRPr="00993F03" w:rsidRDefault="00034E2B" w:rsidP="001E30B5">
      <w:r w:rsidRPr="00993F03">
        <w:t>Il progetto prevede anche l'installazione di un sistema a ciclo chiuso per l'acqua di raffreddamento in circolazione nei sistemi ausiliari della Centrale (refrigeranti olio turbina e alternatore, raffreddamento aria alternatore, raffreddamenti apparecchiatura varie, raffreddamento campioni per analisi); il raffreddamento dell’acqua avverrà mediante un aerotermo, costituito da scambiatori ad aria affiancati al condensatore e corredati da pompe per la circolazione in circuito chiuso.</w:t>
      </w:r>
    </w:p>
    <w:p w:rsidR="00034E2B" w:rsidRPr="00993F03" w:rsidRDefault="00034E2B" w:rsidP="000B2DFF"/>
    <w:p w:rsidR="000B2DFF" w:rsidRPr="00993F03" w:rsidRDefault="000B2DFF" w:rsidP="000B2DFF">
      <w:pPr>
        <w:pStyle w:val="Titolo5STEAM"/>
      </w:pPr>
      <w:r w:rsidRPr="00993F03">
        <w:t>Sistema di Produzione Acqua Demi</w:t>
      </w:r>
      <w:r w:rsidR="009A16ED" w:rsidRPr="00993F03">
        <w:t>neralizzata</w:t>
      </w:r>
    </w:p>
    <w:p w:rsidR="00774066" w:rsidRPr="00993F03" w:rsidRDefault="009A16ED" w:rsidP="000B2DFF">
      <w:r w:rsidRPr="00993F03">
        <w:t xml:space="preserve">Il progetto proposto prevede la realizzazione di un nuovo impianto di produzione di acqua demineralizzata, previsto all’interno di un fabbricato dedicato (O1) che sarà realizzato </w:t>
      </w:r>
      <w:r w:rsidR="00774066" w:rsidRPr="00993F03">
        <w:t>all’estremità est del lotto di intervento a sud del fabbricato I1 ed occuperà una superficie di circa 440 m</w:t>
      </w:r>
      <w:r w:rsidR="00774066" w:rsidRPr="00993F03">
        <w:rPr>
          <w:vertAlign w:val="superscript"/>
        </w:rPr>
        <w:t>2</w:t>
      </w:r>
      <w:r w:rsidR="00774066" w:rsidRPr="00993F03">
        <w:t>.</w:t>
      </w:r>
    </w:p>
    <w:p w:rsidR="00774066" w:rsidRPr="00993F03" w:rsidRDefault="00774066" w:rsidP="000B2DFF"/>
    <w:p w:rsidR="00774066" w:rsidRPr="00993F03" w:rsidRDefault="00774066" w:rsidP="00774066">
      <w:r w:rsidRPr="00993F03">
        <w:t xml:space="preserve">In analogia all’impianto attuale, è </w:t>
      </w:r>
      <w:r w:rsidR="00C52A06" w:rsidRPr="00993F03">
        <w:t>previsto l’adozione della tecnologia ad osmosi inversa a tre stadi per l’alimentazione della caldaia e del ciclo termico.</w:t>
      </w:r>
    </w:p>
    <w:p w:rsidR="00774066" w:rsidRPr="00993F03" w:rsidRDefault="00774066" w:rsidP="00774066"/>
    <w:p w:rsidR="00774066" w:rsidRPr="00993F03" w:rsidRDefault="00774066" w:rsidP="00774066">
      <w:r w:rsidRPr="00993F03">
        <w:t xml:space="preserve">L'acqua demineralizzata prodotta, prima di essere distribuita, sarà accumulata in </w:t>
      </w:r>
      <w:r w:rsidR="00C827DF" w:rsidRPr="00993F03">
        <w:t xml:space="preserve">serbatoi, </w:t>
      </w:r>
      <w:r w:rsidRPr="00993F03">
        <w:t>con pompe di ripresa per l’integrazione del ciclo termico.</w:t>
      </w:r>
    </w:p>
    <w:p w:rsidR="00774066" w:rsidRPr="00993F03" w:rsidRDefault="00774066" w:rsidP="00774066"/>
    <w:p w:rsidR="00774066" w:rsidRPr="00993F03" w:rsidRDefault="00774066" w:rsidP="00774066">
      <w:r w:rsidRPr="00993F03">
        <w:t xml:space="preserve">L'impianto per la produzione di acqua demineralizzata è in grado di produrre in condizioni di massima richiesta circa </w:t>
      </w:r>
      <w:r w:rsidR="0016118E" w:rsidRPr="00993F03">
        <w:t>10</w:t>
      </w:r>
      <w:r w:rsidR="0016118E" w:rsidRPr="00993F03">
        <w:rPr>
          <w:color w:val="FF0000"/>
        </w:rPr>
        <w:t xml:space="preserve"> </w:t>
      </w:r>
      <w:r w:rsidRPr="00993F03">
        <w:t>m</w:t>
      </w:r>
      <w:r w:rsidRPr="00993F03">
        <w:rPr>
          <w:vertAlign w:val="superscript"/>
        </w:rPr>
        <w:t>3</w:t>
      </w:r>
      <w:r w:rsidRPr="00993F03">
        <w:t>/h di acqua demineralizzata.</w:t>
      </w:r>
    </w:p>
    <w:p w:rsidR="000B2DFF" w:rsidRPr="00993F03" w:rsidRDefault="000B2DFF" w:rsidP="000B2DFF"/>
    <w:p w:rsidR="00AB0AD9" w:rsidRPr="00993F03" w:rsidRDefault="000B2DFF" w:rsidP="000B2DFF">
      <w:pPr>
        <w:pStyle w:val="Titolo5STEAM"/>
      </w:pPr>
      <w:r w:rsidRPr="00993F03">
        <w:t>Sistema di Raccolta e Trattamento Reflui di Processo</w:t>
      </w:r>
    </w:p>
    <w:p w:rsidR="001E30B5" w:rsidRPr="00993F03" w:rsidRDefault="001E30B5" w:rsidP="001E30B5">
      <w:r w:rsidRPr="00993F03">
        <w:t>In analogia con l’impianto esistente, l’impianto è dotato di un sistema di raccolta e trattamento delle acque meteoriche.</w:t>
      </w:r>
    </w:p>
    <w:p w:rsidR="001E30B5" w:rsidRPr="00993F03" w:rsidDel="001D0386" w:rsidRDefault="001E30B5" w:rsidP="001E30B5"/>
    <w:p w:rsidR="001E30B5" w:rsidRPr="00993F03" w:rsidRDefault="001E30B5" w:rsidP="001E30B5">
      <w:r w:rsidRPr="00993F03">
        <w:t>Le acque meteoriche sono convogliate al sistema di trattamento composto da:</w:t>
      </w:r>
    </w:p>
    <w:p w:rsidR="0016118E" w:rsidRPr="00993F03" w:rsidRDefault="0016118E" w:rsidP="001E30B5"/>
    <w:p w:rsidR="0016118E" w:rsidRPr="00993F03" w:rsidRDefault="0016118E" w:rsidP="0016118E">
      <w:pPr>
        <w:pStyle w:val="Rentro1STEAM"/>
      </w:pPr>
      <w:r w:rsidRPr="00993F03">
        <w:t>Vasca di risalita acque di prima pioggia;</w:t>
      </w:r>
    </w:p>
    <w:p w:rsidR="0016118E" w:rsidRPr="00993F03" w:rsidRDefault="0016118E" w:rsidP="0016118E">
      <w:pPr>
        <w:pStyle w:val="Rentro1STEAM"/>
      </w:pPr>
      <w:r w:rsidRPr="00993F03">
        <w:t>Vasca di accumulo e sedimentazione acque meteoriche di prima pioggia;</w:t>
      </w:r>
    </w:p>
    <w:p w:rsidR="0016118E" w:rsidRPr="00993F03" w:rsidRDefault="0016118E" w:rsidP="0016118E">
      <w:pPr>
        <w:pStyle w:val="Rentro1STEAM"/>
      </w:pPr>
      <w:r w:rsidRPr="00993F03">
        <w:t>Filtrazione acque meteoriche di prima pioggia;</w:t>
      </w:r>
    </w:p>
    <w:p w:rsidR="0016118E" w:rsidRPr="00993F03" w:rsidRDefault="0016118E" w:rsidP="0016118E">
      <w:pPr>
        <w:pStyle w:val="Rentro1STEAM"/>
      </w:pPr>
      <w:r w:rsidRPr="00993F03">
        <w:t>Disoleazione acque meteoriche di prima pioggia;</w:t>
      </w:r>
    </w:p>
    <w:p w:rsidR="0016118E" w:rsidRPr="00993F03" w:rsidRDefault="0016118E" w:rsidP="0016118E">
      <w:pPr>
        <w:pStyle w:val="Rentro1STEAM"/>
      </w:pPr>
      <w:r w:rsidRPr="00993F03">
        <w:t>Vasca di stoccaggio acque trattate di prima pioggia;</w:t>
      </w:r>
    </w:p>
    <w:p w:rsidR="0016118E" w:rsidRPr="00993F03" w:rsidRDefault="0016118E" w:rsidP="0016118E">
      <w:pPr>
        <w:pStyle w:val="Rentro1STEAM"/>
      </w:pPr>
      <w:r w:rsidRPr="00993F03">
        <w:t>Vasca di accumulo e sedimentazione acque meteoriche di seconda pioggia con disoleatore;</w:t>
      </w:r>
    </w:p>
    <w:p w:rsidR="0016118E" w:rsidRPr="00993F03" w:rsidRDefault="0016118E" w:rsidP="0016118E">
      <w:pPr>
        <w:pStyle w:val="Rentro1STEAM"/>
      </w:pPr>
      <w:r w:rsidRPr="00993F03">
        <w:t>Vasca di accumulo acque di seconda pioggia trattate.</w:t>
      </w:r>
    </w:p>
    <w:p w:rsidR="0016118E" w:rsidRPr="00993F03" w:rsidRDefault="0016118E" w:rsidP="0016118E"/>
    <w:p w:rsidR="0016118E" w:rsidRPr="00993F03" w:rsidRDefault="0016118E" w:rsidP="0016118E">
      <w:r w:rsidRPr="00993F03">
        <w:t xml:space="preserve">Le acque di prima pioggia sono inviate alla vasca acque reflue destinate a smaltimento, le acque di seconda pioggia sono utilizzate per l’umidificazione </w:t>
      </w:r>
      <w:r w:rsidRPr="00993F03">
        <w:lastRenderedPageBreak/>
        <w:t>delle ceneri e irrigazione aree verdi o, in caso di pioggia persistente, scaricate in gravina, così come autorizzato dalla Determina n.183 del 25/11/2008 della Provincia di Taranto.</w:t>
      </w:r>
    </w:p>
    <w:p w:rsidR="0016118E" w:rsidRPr="00993F03" w:rsidRDefault="0016118E" w:rsidP="0016118E"/>
    <w:p w:rsidR="0016118E" w:rsidRPr="00993F03" w:rsidRDefault="0016118E" w:rsidP="0016118E">
      <w:r w:rsidRPr="00993F03">
        <w:t>Tutte le acque reflue di processo s</w:t>
      </w:r>
      <w:r w:rsidR="005B7C4F" w:rsidRPr="00993F03">
        <w:t xml:space="preserve">ono riciclate all’impianto demi; </w:t>
      </w:r>
      <w:r w:rsidRPr="00993F03">
        <w:t xml:space="preserve"> il concentrato proveniente dal 3° stadio del processo di osmosi inversa è convogliato alla vasca acque reflue destinate a smaltimento.</w:t>
      </w:r>
    </w:p>
    <w:p w:rsidR="00C3676D" w:rsidRPr="00993F03" w:rsidRDefault="00C3676D" w:rsidP="00C3676D"/>
    <w:p w:rsidR="003F690E" w:rsidRPr="00993F03" w:rsidRDefault="00DF5552" w:rsidP="006158EA">
      <w:r w:rsidRPr="00993F03">
        <w:t>E’</w:t>
      </w:r>
      <w:r w:rsidR="00C3676D" w:rsidRPr="00993F03">
        <w:t xml:space="preserve"> stat</w:t>
      </w:r>
      <w:r w:rsidR="00765D6A" w:rsidRPr="00993F03">
        <w:t>a</w:t>
      </w:r>
      <w:r w:rsidR="00C3676D" w:rsidRPr="00993F03">
        <w:t xml:space="preserve"> valutata la </w:t>
      </w:r>
      <w:r w:rsidR="00765D6A" w:rsidRPr="00993F03">
        <w:t xml:space="preserve">capacità dell’attuale vasca di accumulo acque di prima pioggia in relazione alle </w:t>
      </w:r>
      <w:r w:rsidR="00D2776B" w:rsidRPr="00993F03">
        <w:t xml:space="preserve">nuove </w:t>
      </w:r>
      <w:r w:rsidR="00765D6A" w:rsidRPr="00993F03">
        <w:t xml:space="preserve">superfici totali dilavabili dalle acque meteoriche a seguito </w:t>
      </w:r>
      <w:r w:rsidR="006158EA" w:rsidRPr="00993F03">
        <w:t xml:space="preserve">un leggero ampliamento delle vasche di stoccaggio e dei sistemi di trattamento come illustrato nel progetto dell’impianto. </w:t>
      </w:r>
    </w:p>
    <w:p w:rsidR="00A74D2E" w:rsidRPr="00993F03" w:rsidRDefault="00A74D2E" w:rsidP="00C3676D"/>
    <w:p w:rsidR="000B2DFF" w:rsidRPr="00993F03" w:rsidRDefault="000B2DFF" w:rsidP="008B4B06"/>
    <w:p w:rsidR="00620AEE" w:rsidRPr="00993F03" w:rsidRDefault="00620AEE" w:rsidP="00620AEE">
      <w:pPr>
        <w:pStyle w:val="Titolo5STEAM"/>
      </w:pPr>
      <w:r w:rsidRPr="00993F03">
        <w:t>Biofiltro ed Estrazioni Polveri</w:t>
      </w:r>
    </w:p>
    <w:p w:rsidR="00620AEE" w:rsidRPr="00993F03" w:rsidRDefault="00620AEE" w:rsidP="00620AEE">
      <w:pPr>
        <w:rPr>
          <w:rFonts w:cs="Arial"/>
        </w:rPr>
      </w:pPr>
      <w:r w:rsidRPr="00993F03">
        <w:t xml:space="preserve">In analogia all’edificio stoccaggio CDR esistente a servizio della prima linea di combustione, il nuovo edificio previsto dal progetto (I1) sarà dotato di un efficace sistema di </w:t>
      </w:r>
      <w:r w:rsidRPr="00993F03">
        <w:rPr>
          <w:rFonts w:cs="Arial"/>
        </w:rPr>
        <w:t>aspirazione che convoglia l’aria, tramite un ventilatore, all’interno di un plenum in calcestruzzo e, dopo l’umidificazione, al biofiltro.</w:t>
      </w:r>
    </w:p>
    <w:p w:rsidR="00620AEE" w:rsidRPr="00993F03" w:rsidRDefault="00620AEE" w:rsidP="00620AEE"/>
    <w:p w:rsidR="00620AEE" w:rsidRPr="00993F03" w:rsidRDefault="00620AEE" w:rsidP="00620AEE">
      <w:r w:rsidRPr="00993F03">
        <w:t>Il biofiltro sarà costituito da elementi in calcestruzzo opportunamente forati per consentire il passaggio dell’aria dal basso verso l’alto. Al di sopra del plenum in calcestruzzo sarà disposto un letto realizzato con cippato di legno di opportuna essenza e pezzatura.</w:t>
      </w:r>
    </w:p>
    <w:p w:rsidR="00620AEE" w:rsidRPr="00993F03" w:rsidRDefault="00620AEE" w:rsidP="00620AEE"/>
    <w:p w:rsidR="00620AEE" w:rsidRPr="00993F03" w:rsidRDefault="00620AEE" w:rsidP="00620AEE">
      <w:r w:rsidRPr="00993F03">
        <w:t xml:space="preserve">I percolati prodotti saranno raccolti in una vasca interrata, dalla quale verranno prelevati per alimentare il sistema di umidificazione del biofiltro stesso. </w:t>
      </w:r>
    </w:p>
    <w:p w:rsidR="00620AEE" w:rsidRPr="00993F03" w:rsidRDefault="00620AEE" w:rsidP="00620AEE"/>
    <w:p w:rsidR="00620AEE" w:rsidRPr="00993F03" w:rsidRDefault="00620AEE" w:rsidP="00620AEE">
      <w:r w:rsidRPr="00993F03">
        <w:t>Scopo della umidificazione del flusso d’aria insufflato al biofiltro è quello di:</w:t>
      </w:r>
    </w:p>
    <w:p w:rsidR="00620AEE" w:rsidRPr="00993F03" w:rsidRDefault="00620AEE" w:rsidP="00620AEE">
      <w:pPr>
        <w:pStyle w:val="Rentro1STEAM"/>
      </w:pPr>
      <w:r w:rsidRPr="00993F03">
        <w:t>Abbattere in modo parziale i composti solubili in acqua (es: ammoniaca);</w:t>
      </w:r>
    </w:p>
    <w:p w:rsidR="00620AEE" w:rsidRPr="00993F03" w:rsidRDefault="00620AEE" w:rsidP="00620AEE">
      <w:pPr>
        <w:pStyle w:val="Rentro1STEAM"/>
      </w:pPr>
      <w:r w:rsidRPr="00993F03">
        <w:t>Abbattere le componenti solide (polveri) trascinate dal flusso;</w:t>
      </w:r>
    </w:p>
    <w:p w:rsidR="00620AEE" w:rsidRPr="00993F03" w:rsidRDefault="00620AEE" w:rsidP="00620AEE">
      <w:pPr>
        <w:pStyle w:val="Rentro1STEAM"/>
      </w:pPr>
      <w:r w:rsidRPr="00993F03">
        <w:t>Garantire le condizioni ottimali di umidità per i processi biochimici all’interno dello strato di cippato.</w:t>
      </w:r>
    </w:p>
    <w:p w:rsidR="00620AEE" w:rsidRPr="00993F03" w:rsidRDefault="00620AEE" w:rsidP="008B4B06"/>
    <w:p w:rsidR="00620AEE" w:rsidRPr="00993F03" w:rsidRDefault="00620AEE" w:rsidP="00620AEE">
      <w:pPr>
        <w:pStyle w:val="Titolo5STEAM"/>
      </w:pPr>
      <w:r w:rsidRPr="00993F03">
        <w:t>Sistema di Automazione e Controllo</w:t>
      </w:r>
    </w:p>
    <w:p w:rsidR="00620AEE" w:rsidRPr="00993F03" w:rsidRDefault="00620AEE" w:rsidP="00620AEE">
      <w:r w:rsidRPr="00993F03">
        <w:t>La seconda linea in progetto sarà dotata di un sistema di controllo e supervisione centralizzato da cui sono supervisionati e controllati tutti i parametri critici del ciclo tecnologico. Di questo sistema di controllo fanno parte il monitoraggio in continuo delle emissioni ed il controllo della temperatura dei fumi in uscita dalla camera di combustione.</w:t>
      </w:r>
    </w:p>
    <w:p w:rsidR="00620AEE" w:rsidRPr="00993F03" w:rsidRDefault="00620AEE" w:rsidP="00620AEE"/>
    <w:p w:rsidR="00620AEE" w:rsidRPr="00993F03" w:rsidRDefault="00620AEE" w:rsidP="00620AEE">
      <w:r w:rsidRPr="00993F03">
        <w:t>Nel sistema di controllo sono previsti gli allarmi per segnalare agli operatori in sala controllo tutte le condizioni anomale e/o critiche dei parametri oggetto di regolazione o monitoraggio continui.</w:t>
      </w:r>
    </w:p>
    <w:p w:rsidR="00620AEE" w:rsidRPr="00993F03" w:rsidRDefault="00620AEE" w:rsidP="00620AEE"/>
    <w:p w:rsidR="00620AEE" w:rsidRPr="00993F03" w:rsidRDefault="00620AEE" w:rsidP="00620AEE">
      <w:r w:rsidRPr="00993F03">
        <w:t>Alcuni dei parametri monitorati, tra cui la temperatura in camera di combustione, hanno un sistema di rilevamento triplo ridondante (tre rilevatori della stessa variabile funzionanti in parallelo), con segnalazione di anomalia e selezione automatica del segnale valido in caso di discordanza dei segnali provenienti dei rilevatori.</w:t>
      </w:r>
    </w:p>
    <w:p w:rsidR="00620AEE" w:rsidRPr="00993F03" w:rsidRDefault="006A633A" w:rsidP="00620AEE">
      <w:pPr>
        <w:pStyle w:val="Titolo5STEAM"/>
      </w:pPr>
      <w:r w:rsidRPr="00993F03">
        <w:lastRenderedPageBreak/>
        <w:t>Cabina Consegna</w:t>
      </w:r>
      <w:r w:rsidR="00620AEE" w:rsidRPr="00993F03">
        <w:t xml:space="preserve"> ENEL</w:t>
      </w:r>
    </w:p>
    <w:p w:rsidR="0062494C" w:rsidRPr="00993F03" w:rsidRDefault="0062494C" w:rsidP="0062494C">
      <w:r w:rsidRPr="00993F03">
        <w:t>Il fabbricato esistente L, destinato ad accogliere le apparecchiature di interconnessione elettrica, è costituito dal solo piano terra ed ospita il locale Enel, il locale misura ed il locale di pertinenza dell’impianto. E’ previsto per tale fabbricato l’ampliamento sul lato sud, per la realizzazione di un nuovo locale utente. L’ampliamento comporterà l’allungamento del fabbricato esistente, che avrà quindi una superficie in pianta di m 19,32 x 3,66, per complessivi 70,72 m</w:t>
      </w:r>
      <w:r w:rsidRPr="00993F03">
        <w:rPr>
          <w:vertAlign w:val="superscript"/>
        </w:rPr>
        <w:t>2</w:t>
      </w:r>
      <w:r w:rsidRPr="00993F03">
        <w:t xml:space="preserve">. </w:t>
      </w:r>
    </w:p>
    <w:p w:rsidR="00620AEE" w:rsidRPr="00993F03" w:rsidRDefault="00620AEE" w:rsidP="008B4B06"/>
    <w:p w:rsidR="003F4197" w:rsidRPr="00993F03" w:rsidRDefault="009F514A" w:rsidP="009F514A">
      <w:pPr>
        <w:pStyle w:val="titolo50"/>
      </w:pPr>
      <w:r w:rsidRPr="00993F03">
        <w:t>Stazione Elettrica</w:t>
      </w:r>
    </w:p>
    <w:p w:rsidR="00620AEE" w:rsidRPr="00993F03" w:rsidRDefault="00417C67" w:rsidP="008B4B06">
      <w:r w:rsidRPr="00993F03">
        <w:t xml:space="preserve">Il collegamento con la Rete di Trasporto Nazionale è derivato dalla </w:t>
      </w:r>
      <w:r w:rsidR="00B50720" w:rsidRPr="00993F03">
        <w:t>esistente Cabina Primaria posta sulla linea AT a 150 kV “Palagiano – Taranto Nord”.</w:t>
      </w:r>
    </w:p>
    <w:p w:rsidR="00B50720" w:rsidRPr="00993F03" w:rsidRDefault="00B50720" w:rsidP="008B4B06">
      <w:r w:rsidRPr="00993F03">
        <w:t>Il collegamento è in antenna attraverso il collegamento diretto dalle sbarre presenti in cabina. La distanza tra la Cabina Primaria e la stazione id connessione APPIA Energy è estremamente breve e supera solo la recinzione divisoria fra le due infrastrutture adiacenti.</w:t>
      </w:r>
    </w:p>
    <w:p w:rsidR="00B50720" w:rsidRPr="00993F03" w:rsidRDefault="00B50720" w:rsidP="008B4B06"/>
    <w:p w:rsidR="00B50720" w:rsidRPr="00993F03" w:rsidRDefault="00B50720" w:rsidP="008B4B06">
      <w:r w:rsidRPr="00993F03">
        <w:t>Le infrastrutture elettriche prevedono una stazione di trasformazione interna all’impianto che innalza il livello di tensione dal valore generato dal generatore a quello della rete AT (150 kV) e un brevissimo tratto di elettrodotto a singola terna per la connessione alla cabina primaria.</w:t>
      </w:r>
    </w:p>
    <w:p w:rsidR="00463096" w:rsidRPr="00993F03" w:rsidRDefault="00463096" w:rsidP="008B4B06"/>
    <w:p w:rsidR="00463096" w:rsidRPr="00993F03" w:rsidRDefault="00463096" w:rsidP="008B4B06"/>
    <w:p w:rsidR="008B4B06" w:rsidRPr="00993F03" w:rsidRDefault="008B4B06" w:rsidP="008B4B06">
      <w:pPr>
        <w:pStyle w:val="Titolo3STEAM"/>
      </w:pPr>
      <w:bookmarkStart w:id="118" w:name="_Toc265140210"/>
      <w:bookmarkStart w:id="119" w:name="_Toc311025077"/>
      <w:bookmarkStart w:id="120" w:name="_Toc316300868"/>
      <w:r w:rsidRPr="00993F03">
        <w:t>Bilanci Energetici</w:t>
      </w:r>
      <w:bookmarkEnd w:id="118"/>
      <w:bookmarkEnd w:id="119"/>
      <w:bookmarkEnd w:id="120"/>
    </w:p>
    <w:p w:rsidR="008B4B06" w:rsidRPr="00993F03" w:rsidRDefault="00916D9B" w:rsidP="008B4B06">
      <w:r w:rsidRPr="00993F03">
        <w:t xml:space="preserve">Nella seguente </w:t>
      </w:r>
      <w:r w:rsidRPr="00993F03">
        <w:rPr>
          <w:i/>
        </w:rPr>
        <w:t>Tabella 3.3.4a</w:t>
      </w:r>
      <w:r w:rsidRPr="00993F03">
        <w:t xml:space="preserve"> si riporta la sintesi delle prestazioni energetiche della centrale nell’assetto </w:t>
      </w:r>
      <w:r w:rsidRPr="00993F03">
        <w:rPr>
          <w:i/>
        </w:rPr>
        <w:t>post-operam</w:t>
      </w:r>
      <w:r w:rsidRPr="00993F03">
        <w:t xml:space="preserve"> a carico nominale.</w:t>
      </w:r>
    </w:p>
    <w:p w:rsidR="00916D9B" w:rsidRPr="00993F03" w:rsidRDefault="00916D9B" w:rsidP="008B4B06"/>
    <w:p w:rsidR="00D8130D" w:rsidRPr="00993F03" w:rsidRDefault="00D8130D" w:rsidP="007E532C">
      <w:pPr>
        <w:pStyle w:val="TitoloTabellaSTEAM"/>
      </w:pPr>
      <w:r w:rsidRPr="00993F03">
        <w:t>Tabella 3.3.4a</w:t>
      </w:r>
      <w:r w:rsidRPr="00993F03">
        <w:tab/>
        <w:t>Sintesi delle Prestazioni Energetiche della Centrale al Carico Nominale</w:t>
      </w:r>
      <w:r w:rsidR="00916D9B" w:rsidRPr="00993F03">
        <w:t xml:space="preserve"> – Assetto Post Operam</w:t>
      </w:r>
    </w:p>
    <w:tbl>
      <w:tblPr>
        <w:tblW w:w="0" w:type="auto"/>
        <w:tblBorders>
          <w:top w:val="single" w:sz="12" w:space="0" w:color="auto"/>
          <w:left w:val="single" w:sz="12" w:space="0" w:color="auto"/>
          <w:bottom w:val="single" w:sz="12" w:space="0" w:color="auto"/>
          <w:right w:val="single" w:sz="12" w:space="0" w:color="auto"/>
          <w:insideH w:val="single" w:sz="6" w:space="0" w:color="auto"/>
        </w:tblBorders>
        <w:tblLook w:val="04A0"/>
      </w:tblPr>
      <w:tblGrid>
        <w:gridCol w:w="2235"/>
        <w:gridCol w:w="1842"/>
        <w:gridCol w:w="1985"/>
        <w:gridCol w:w="2091"/>
      </w:tblGrid>
      <w:tr w:rsidR="00916D9B" w:rsidRPr="00993F03" w:rsidTr="00C50C06">
        <w:trPr>
          <w:tblHeader/>
        </w:trPr>
        <w:tc>
          <w:tcPr>
            <w:tcW w:w="2235" w:type="dxa"/>
            <w:tcBorders>
              <w:top w:val="single" w:sz="12" w:space="0" w:color="auto"/>
              <w:left w:val="single" w:sz="12" w:space="0" w:color="auto"/>
              <w:bottom w:val="single" w:sz="12" w:space="0" w:color="auto"/>
              <w:right w:val="nil"/>
            </w:tcBorders>
          </w:tcPr>
          <w:p w:rsidR="00916D9B" w:rsidRPr="00993F03" w:rsidRDefault="00200743" w:rsidP="00916D9B">
            <w:pPr>
              <w:rPr>
                <w:b/>
                <w:sz w:val="18"/>
                <w:szCs w:val="18"/>
              </w:rPr>
            </w:pPr>
            <w:r w:rsidRPr="00993F03">
              <w:rPr>
                <w:b/>
                <w:sz w:val="18"/>
                <w:szCs w:val="18"/>
              </w:rPr>
              <w:t>Parametri</w:t>
            </w:r>
          </w:p>
        </w:tc>
        <w:tc>
          <w:tcPr>
            <w:tcW w:w="1842" w:type="dxa"/>
            <w:tcBorders>
              <w:top w:val="single" w:sz="12" w:space="0" w:color="auto"/>
              <w:left w:val="nil"/>
              <w:bottom w:val="single" w:sz="12" w:space="0" w:color="auto"/>
              <w:right w:val="nil"/>
            </w:tcBorders>
            <w:vAlign w:val="center"/>
          </w:tcPr>
          <w:p w:rsidR="00916D9B" w:rsidRPr="00993F03" w:rsidRDefault="00916D9B" w:rsidP="00C50C06">
            <w:pPr>
              <w:jc w:val="center"/>
              <w:rPr>
                <w:b/>
                <w:sz w:val="18"/>
                <w:szCs w:val="18"/>
              </w:rPr>
            </w:pPr>
            <w:r w:rsidRPr="00993F03">
              <w:rPr>
                <w:b/>
                <w:sz w:val="18"/>
                <w:szCs w:val="18"/>
              </w:rPr>
              <w:t>I Linea</w:t>
            </w:r>
            <w:r w:rsidR="00DF5552" w:rsidRPr="00993F03">
              <w:rPr>
                <w:b/>
                <w:sz w:val="18"/>
                <w:szCs w:val="18"/>
              </w:rPr>
              <w:t xml:space="preserve"> Esistente</w:t>
            </w:r>
          </w:p>
        </w:tc>
        <w:tc>
          <w:tcPr>
            <w:tcW w:w="1985" w:type="dxa"/>
            <w:tcBorders>
              <w:top w:val="single" w:sz="12" w:space="0" w:color="auto"/>
              <w:left w:val="nil"/>
              <w:bottom w:val="single" w:sz="12" w:space="0" w:color="auto"/>
              <w:right w:val="nil"/>
            </w:tcBorders>
            <w:vAlign w:val="center"/>
          </w:tcPr>
          <w:p w:rsidR="00916D9B" w:rsidRPr="00993F03" w:rsidRDefault="00916D9B" w:rsidP="00C50C06">
            <w:pPr>
              <w:jc w:val="center"/>
              <w:rPr>
                <w:b/>
                <w:sz w:val="18"/>
                <w:szCs w:val="18"/>
              </w:rPr>
            </w:pPr>
            <w:r w:rsidRPr="00993F03">
              <w:rPr>
                <w:b/>
                <w:sz w:val="18"/>
                <w:szCs w:val="18"/>
              </w:rPr>
              <w:t xml:space="preserve">II Linea </w:t>
            </w:r>
            <w:r w:rsidR="00DF5552" w:rsidRPr="00993F03">
              <w:rPr>
                <w:b/>
                <w:sz w:val="18"/>
                <w:szCs w:val="18"/>
              </w:rPr>
              <w:t>in Progetto</w:t>
            </w:r>
          </w:p>
        </w:tc>
        <w:tc>
          <w:tcPr>
            <w:tcW w:w="2091" w:type="dxa"/>
            <w:tcBorders>
              <w:top w:val="single" w:sz="12" w:space="0" w:color="auto"/>
              <w:left w:val="nil"/>
              <w:bottom w:val="single" w:sz="12" w:space="0" w:color="auto"/>
              <w:right w:val="single" w:sz="12" w:space="0" w:color="auto"/>
            </w:tcBorders>
            <w:vAlign w:val="center"/>
          </w:tcPr>
          <w:p w:rsidR="00E1548E" w:rsidRPr="00993F03" w:rsidRDefault="00916D9B" w:rsidP="00C50C06">
            <w:pPr>
              <w:jc w:val="center"/>
              <w:rPr>
                <w:b/>
                <w:sz w:val="18"/>
                <w:szCs w:val="18"/>
              </w:rPr>
            </w:pPr>
            <w:r w:rsidRPr="00993F03">
              <w:rPr>
                <w:b/>
                <w:sz w:val="18"/>
                <w:szCs w:val="18"/>
              </w:rPr>
              <w:t xml:space="preserve">Totale </w:t>
            </w:r>
            <w:r w:rsidR="00DF5552" w:rsidRPr="00993F03">
              <w:rPr>
                <w:b/>
                <w:sz w:val="18"/>
                <w:szCs w:val="18"/>
              </w:rPr>
              <w:t>Centrale</w:t>
            </w:r>
          </w:p>
          <w:p w:rsidR="00916D9B" w:rsidRPr="00993F03" w:rsidRDefault="00DF5552" w:rsidP="00C50C06">
            <w:pPr>
              <w:jc w:val="center"/>
              <w:rPr>
                <w:b/>
                <w:sz w:val="18"/>
                <w:szCs w:val="18"/>
              </w:rPr>
            </w:pPr>
            <w:r w:rsidRPr="00993F03">
              <w:rPr>
                <w:b/>
                <w:sz w:val="18"/>
                <w:szCs w:val="18"/>
              </w:rPr>
              <w:t>(</w:t>
            </w:r>
            <w:r w:rsidR="00E1548E" w:rsidRPr="00993F03">
              <w:rPr>
                <w:b/>
                <w:sz w:val="18"/>
                <w:szCs w:val="18"/>
              </w:rPr>
              <w:t>Linea I+Linea II</w:t>
            </w:r>
            <w:r w:rsidRPr="00993F03">
              <w:rPr>
                <w:b/>
                <w:sz w:val="18"/>
                <w:szCs w:val="18"/>
              </w:rPr>
              <w:t>)</w:t>
            </w:r>
          </w:p>
        </w:tc>
      </w:tr>
      <w:tr w:rsidR="00974F14" w:rsidRPr="00993F03" w:rsidTr="00C50C06">
        <w:trPr>
          <w:cantSplit/>
        </w:trPr>
        <w:tc>
          <w:tcPr>
            <w:tcW w:w="2235" w:type="dxa"/>
          </w:tcPr>
          <w:p w:rsidR="00974F14" w:rsidRPr="00993F03" w:rsidRDefault="00974F14" w:rsidP="00242D7E">
            <w:pPr>
              <w:jc w:val="left"/>
              <w:rPr>
                <w:rFonts w:cs="Arial"/>
                <w:b/>
                <w:sz w:val="18"/>
                <w:szCs w:val="18"/>
              </w:rPr>
            </w:pPr>
            <w:r w:rsidRPr="00993F03">
              <w:rPr>
                <w:rFonts w:cs="Arial"/>
                <w:b/>
                <w:sz w:val="18"/>
                <w:szCs w:val="18"/>
              </w:rPr>
              <w:t xml:space="preserve">Combustibile </w:t>
            </w:r>
            <w:r w:rsidRPr="00993F03">
              <w:rPr>
                <w:rFonts w:cs="Arial"/>
                <w:b/>
                <w:sz w:val="18"/>
                <w:szCs w:val="18"/>
                <w:vertAlign w:val="superscript"/>
              </w:rPr>
              <w:t xml:space="preserve">(1) </w:t>
            </w:r>
          </w:p>
          <w:p w:rsidR="00974F14" w:rsidRPr="00993F03" w:rsidRDefault="00974F14" w:rsidP="00242D7E">
            <w:pPr>
              <w:jc w:val="left"/>
              <w:rPr>
                <w:rFonts w:cs="Arial"/>
                <w:b/>
                <w:sz w:val="18"/>
                <w:szCs w:val="18"/>
              </w:rPr>
            </w:pPr>
            <w:r w:rsidRPr="00993F03">
              <w:rPr>
                <w:rFonts w:cs="Arial"/>
                <w:b/>
                <w:sz w:val="18"/>
                <w:szCs w:val="18"/>
              </w:rPr>
              <w:t>[kg/h]</w:t>
            </w:r>
          </w:p>
        </w:tc>
        <w:tc>
          <w:tcPr>
            <w:tcW w:w="1842" w:type="dxa"/>
            <w:vAlign w:val="center"/>
          </w:tcPr>
          <w:p w:rsidR="00974F14" w:rsidRPr="00993F03" w:rsidRDefault="00974F14" w:rsidP="00C50C06">
            <w:pPr>
              <w:jc w:val="center"/>
              <w:rPr>
                <w:sz w:val="18"/>
                <w:szCs w:val="18"/>
              </w:rPr>
            </w:pPr>
            <w:r w:rsidRPr="00993F03">
              <w:rPr>
                <w:sz w:val="18"/>
                <w:szCs w:val="18"/>
              </w:rPr>
              <w:t>11.600</w:t>
            </w:r>
          </w:p>
        </w:tc>
        <w:tc>
          <w:tcPr>
            <w:tcW w:w="1985" w:type="dxa"/>
            <w:vAlign w:val="center"/>
          </w:tcPr>
          <w:p w:rsidR="00974F14" w:rsidRPr="00993F03" w:rsidRDefault="00974F14" w:rsidP="00C50C06">
            <w:pPr>
              <w:jc w:val="center"/>
              <w:rPr>
                <w:sz w:val="18"/>
                <w:szCs w:val="18"/>
              </w:rPr>
            </w:pPr>
            <w:r w:rsidRPr="00993F03">
              <w:rPr>
                <w:sz w:val="18"/>
                <w:szCs w:val="18"/>
              </w:rPr>
              <w:t>11.600</w:t>
            </w:r>
          </w:p>
        </w:tc>
        <w:tc>
          <w:tcPr>
            <w:tcW w:w="2091" w:type="dxa"/>
            <w:vAlign w:val="center"/>
          </w:tcPr>
          <w:p w:rsidR="00974F14" w:rsidRPr="00993F03" w:rsidRDefault="00974F14" w:rsidP="00C50C06">
            <w:pPr>
              <w:jc w:val="center"/>
              <w:rPr>
                <w:sz w:val="18"/>
                <w:szCs w:val="18"/>
              </w:rPr>
            </w:pPr>
            <w:r w:rsidRPr="00993F03">
              <w:rPr>
                <w:rFonts w:cs="Arial"/>
                <w:sz w:val="18"/>
                <w:szCs w:val="18"/>
              </w:rPr>
              <w:t>23.200</w:t>
            </w:r>
          </w:p>
        </w:tc>
      </w:tr>
      <w:tr w:rsidR="00974F14" w:rsidRPr="00993F03" w:rsidTr="00C50C06">
        <w:trPr>
          <w:cantSplit/>
        </w:trPr>
        <w:tc>
          <w:tcPr>
            <w:tcW w:w="2235" w:type="dxa"/>
          </w:tcPr>
          <w:p w:rsidR="00974F14" w:rsidRPr="00993F03" w:rsidRDefault="00974F14" w:rsidP="00242D7E">
            <w:pPr>
              <w:jc w:val="left"/>
              <w:rPr>
                <w:rFonts w:cs="Arial"/>
                <w:b/>
                <w:sz w:val="18"/>
                <w:szCs w:val="18"/>
              </w:rPr>
            </w:pPr>
            <w:r w:rsidRPr="00993F03">
              <w:rPr>
                <w:rFonts w:cs="Arial"/>
                <w:b/>
                <w:sz w:val="18"/>
                <w:szCs w:val="18"/>
              </w:rPr>
              <w:t>Potenza termica immessa [MWth]</w:t>
            </w:r>
          </w:p>
        </w:tc>
        <w:tc>
          <w:tcPr>
            <w:tcW w:w="1842" w:type="dxa"/>
            <w:vAlign w:val="center"/>
          </w:tcPr>
          <w:p w:rsidR="00974F14" w:rsidRPr="00993F03" w:rsidRDefault="00974F14" w:rsidP="00C50C06">
            <w:pPr>
              <w:jc w:val="center"/>
              <w:rPr>
                <w:sz w:val="18"/>
                <w:szCs w:val="18"/>
              </w:rPr>
            </w:pPr>
            <w:r w:rsidRPr="00993F03">
              <w:rPr>
                <w:sz w:val="18"/>
                <w:szCs w:val="18"/>
              </w:rPr>
              <w:t>49,5</w:t>
            </w:r>
          </w:p>
        </w:tc>
        <w:tc>
          <w:tcPr>
            <w:tcW w:w="1985" w:type="dxa"/>
            <w:vAlign w:val="center"/>
          </w:tcPr>
          <w:p w:rsidR="00974F14" w:rsidRPr="00993F03" w:rsidRDefault="00974F14" w:rsidP="00C50C06">
            <w:pPr>
              <w:jc w:val="center"/>
              <w:rPr>
                <w:sz w:val="18"/>
                <w:szCs w:val="18"/>
              </w:rPr>
            </w:pPr>
            <w:r w:rsidRPr="00993F03">
              <w:rPr>
                <w:sz w:val="18"/>
                <w:szCs w:val="18"/>
              </w:rPr>
              <w:t>49,5</w:t>
            </w:r>
          </w:p>
        </w:tc>
        <w:tc>
          <w:tcPr>
            <w:tcW w:w="2091" w:type="dxa"/>
            <w:vAlign w:val="center"/>
          </w:tcPr>
          <w:p w:rsidR="00974F14" w:rsidRPr="00993F03" w:rsidRDefault="00974F14" w:rsidP="00C50C06">
            <w:pPr>
              <w:jc w:val="center"/>
              <w:rPr>
                <w:sz w:val="18"/>
                <w:szCs w:val="18"/>
              </w:rPr>
            </w:pPr>
            <w:r w:rsidRPr="00993F03">
              <w:rPr>
                <w:rFonts w:cs="Arial"/>
                <w:sz w:val="18"/>
                <w:szCs w:val="18"/>
              </w:rPr>
              <w:t>99</w:t>
            </w:r>
          </w:p>
        </w:tc>
      </w:tr>
      <w:tr w:rsidR="00974F14" w:rsidRPr="00993F03" w:rsidTr="00C50C06">
        <w:trPr>
          <w:cantSplit/>
        </w:trPr>
        <w:tc>
          <w:tcPr>
            <w:tcW w:w="2235" w:type="dxa"/>
          </w:tcPr>
          <w:p w:rsidR="00974F14" w:rsidRPr="00993F03" w:rsidRDefault="00974F14" w:rsidP="00242D7E">
            <w:pPr>
              <w:jc w:val="left"/>
              <w:rPr>
                <w:rFonts w:cs="Arial"/>
                <w:b/>
                <w:sz w:val="18"/>
                <w:szCs w:val="18"/>
              </w:rPr>
            </w:pPr>
            <w:r w:rsidRPr="00993F03">
              <w:rPr>
                <w:rFonts w:cs="Arial"/>
                <w:b/>
                <w:sz w:val="18"/>
                <w:szCs w:val="18"/>
              </w:rPr>
              <w:t>Potenza elettrica lorda [MWe]</w:t>
            </w:r>
          </w:p>
        </w:tc>
        <w:tc>
          <w:tcPr>
            <w:tcW w:w="1842" w:type="dxa"/>
            <w:vAlign w:val="center"/>
          </w:tcPr>
          <w:p w:rsidR="00974F14" w:rsidRPr="00993F03" w:rsidRDefault="00974F14" w:rsidP="00C50C06">
            <w:pPr>
              <w:jc w:val="center"/>
              <w:rPr>
                <w:sz w:val="18"/>
                <w:szCs w:val="18"/>
              </w:rPr>
            </w:pPr>
            <w:r w:rsidRPr="00993F03">
              <w:rPr>
                <w:sz w:val="18"/>
                <w:szCs w:val="18"/>
              </w:rPr>
              <w:t>12,25</w:t>
            </w:r>
          </w:p>
        </w:tc>
        <w:tc>
          <w:tcPr>
            <w:tcW w:w="1985" w:type="dxa"/>
            <w:vAlign w:val="center"/>
          </w:tcPr>
          <w:p w:rsidR="00974F14" w:rsidRPr="00993F03" w:rsidRDefault="00974F14" w:rsidP="00C50C06">
            <w:pPr>
              <w:jc w:val="center"/>
              <w:rPr>
                <w:sz w:val="18"/>
                <w:szCs w:val="18"/>
              </w:rPr>
            </w:pPr>
            <w:r w:rsidRPr="00993F03">
              <w:rPr>
                <w:sz w:val="18"/>
                <w:szCs w:val="18"/>
              </w:rPr>
              <w:t>12,25</w:t>
            </w:r>
          </w:p>
        </w:tc>
        <w:tc>
          <w:tcPr>
            <w:tcW w:w="2091" w:type="dxa"/>
            <w:vAlign w:val="center"/>
          </w:tcPr>
          <w:p w:rsidR="00974F14" w:rsidRPr="00993F03" w:rsidRDefault="00974F14" w:rsidP="00C50C06">
            <w:pPr>
              <w:jc w:val="center"/>
              <w:rPr>
                <w:sz w:val="18"/>
                <w:szCs w:val="18"/>
              </w:rPr>
            </w:pPr>
            <w:r w:rsidRPr="00993F03">
              <w:rPr>
                <w:rFonts w:cs="Arial"/>
                <w:sz w:val="18"/>
                <w:szCs w:val="18"/>
              </w:rPr>
              <w:t>24,5</w:t>
            </w:r>
          </w:p>
        </w:tc>
      </w:tr>
      <w:tr w:rsidR="00974F14" w:rsidRPr="00993F03" w:rsidTr="00C50C06">
        <w:trPr>
          <w:cantSplit/>
        </w:trPr>
        <w:tc>
          <w:tcPr>
            <w:tcW w:w="2235" w:type="dxa"/>
          </w:tcPr>
          <w:p w:rsidR="00974F14" w:rsidRPr="00993F03" w:rsidRDefault="00974F14" w:rsidP="00242D7E">
            <w:pPr>
              <w:jc w:val="left"/>
              <w:rPr>
                <w:rFonts w:cs="Arial"/>
                <w:b/>
                <w:sz w:val="18"/>
                <w:szCs w:val="18"/>
              </w:rPr>
            </w:pPr>
            <w:r w:rsidRPr="00993F03">
              <w:rPr>
                <w:rFonts w:cs="Arial"/>
                <w:b/>
                <w:sz w:val="18"/>
                <w:szCs w:val="18"/>
              </w:rPr>
              <w:t>Potenza elettrica netta [MW]</w:t>
            </w:r>
          </w:p>
        </w:tc>
        <w:tc>
          <w:tcPr>
            <w:tcW w:w="1842" w:type="dxa"/>
            <w:vAlign w:val="center"/>
          </w:tcPr>
          <w:p w:rsidR="00974F14" w:rsidRPr="00993F03" w:rsidRDefault="00974F14" w:rsidP="00C50C06">
            <w:pPr>
              <w:jc w:val="center"/>
              <w:rPr>
                <w:sz w:val="18"/>
                <w:szCs w:val="18"/>
              </w:rPr>
            </w:pPr>
            <w:r w:rsidRPr="00993F03">
              <w:rPr>
                <w:sz w:val="18"/>
                <w:szCs w:val="18"/>
              </w:rPr>
              <w:t>10</w:t>
            </w:r>
          </w:p>
        </w:tc>
        <w:tc>
          <w:tcPr>
            <w:tcW w:w="1985" w:type="dxa"/>
            <w:vAlign w:val="center"/>
          </w:tcPr>
          <w:p w:rsidR="00974F14" w:rsidRPr="00993F03" w:rsidRDefault="00974F14" w:rsidP="00C50C06">
            <w:pPr>
              <w:jc w:val="center"/>
              <w:rPr>
                <w:sz w:val="18"/>
                <w:szCs w:val="18"/>
              </w:rPr>
            </w:pPr>
            <w:r w:rsidRPr="00993F03">
              <w:rPr>
                <w:sz w:val="18"/>
                <w:szCs w:val="18"/>
              </w:rPr>
              <w:t>10</w:t>
            </w:r>
          </w:p>
        </w:tc>
        <w:tc>
          <w:tcPr>
            <w:tcW w:w="2091" w:type="dxa"/>
            <w:vAlign w:val="center"/>
          </w:tcPr>
          <w:p w:rsidR="00974F14" w:rsidRPr="00993F03" w:rsidRDefault="00974F14" w:rsidP="00C50C06">
            <w:pPr>
              <w:jc w:val="center"/>
              <w:rPr>
                <w:sz w:val="18"/>
                <w:szCs w:val="18"/>
              </w:rPr>
            </w:pPr>
            <w:r w:rsidRPr="00993F03">
              <w:rPr>
                <w:rFonts w:cs="Arial"/>
                <w:sz w:val="18"/>
                <w:szCs w:val="18"/>
              </w:rPr>
              <w:t>20</w:t>
            </w:r>
          </w:p>
        </w:tc>
      </w:tr>
      <w:tr w:rsidR="00974F14" w:rsidRPr="00993F03" w:rsidTr="00C50C06">
        <w:trPr>
          <w:cantSplit/>
        </w:trPr>
        <w:tc>
          <w:tcPr>
            <w:tcW w:w="2235" w:type="dxa"/>
          </w:tcPr>
          <w:p w:rsidR="00974F14" w:rsidRPr="00993F03" w:rsidRDefault="00C50C06" w:rsidP="00242D7E">
            <w:pPr>
              <w:jc w:val="left"/>
              <w:rPr>
                <w:rFonts w:cs="Arial"/>
                <w:b/>
                <w:sz w:val="18"/>
                <w:szCs w:val="18"/>
              </w:rPr>
            </w:pPr>
            <w:r w:rsidRPr="00993F03">
              <w:rPr>
                <w:rFonts w:cs="Arial"/>
                <w:b/>
                <w:sz w:val="18"/>
                <w:szCs w:val="18"/>
              </w:rPr>
              <w:t xml:space="preserve">Ausiliari </w:t>
            </w:r>
            <w:r w:rsidR="00974F14" w:rsidRPr="00993F03">
              <w:rPr>
                <w:rFonts w:cs="Arial"/>
                <w:b/>
                <w:sz w:val="18"/>
                <w:szCs w:val="18"/>
              </w:rPr>
              <w:t>[MWe]</w:t>
            </w:r>
          </w:p>
        </w:tc>
        <w:tc>
          <w:tcPr>
            <w:tcW w:w="1842" w:type="dxa"/>
            <w:vAlign w:val="center"/>
          </w:tcPr>
          <w:p w:rsidR="00974F14" w:rsidRPr="00993F03" w:rsidRDefault="00974F14" w:rsidP="00C50C06">
            <w:pPr>
              <w:jc w:val="center"/>
              <w:rPr>
                <w:sz w:val="18"/>
                <w:szCs w:val="18"/>
              </w:rPr>
            </w:pPr>
            <w:r w:rsidRPr="00993F03">
              <w:rPr>
                <w:sz w:val="18"/>
                <w:szCs w:val="18"/>
              </w:rPr>
              <w:t>2,25</w:t>
            </w:r>
          </w:p>
        </w:tc>
        <w:tc>
          <w:tcPr>
            <w:tcW w:w="1985" w:type="dxa"/>
            <w:vAlign w:val="center"/>
          </w:tcPr>
          <w:p w:rsidR="00974F14" w:rsidRPr="00993F03" w:rsidRDefault="00974F14" w:rsidP="00C50C06">
            <w:pPr>
              <w:jc w:val="center"/>
              <w:rPr>
                <w:sz w:val="18"/>
                <w:szCs w:val="18"/>
              </w:rPr>
            </w:pPr>
            <w:r w:rsidRPr="00993F03">
              <w:rPr>
                <w:sz w:val="18"/>
                <w:szCs w:val="18"/>
              </w:rPr>
              <w:t>2,25</w:t>
            </w:r>
          </w:p>
        </w:tc>
        <w:tc>
          <w:tcPr>
            <w:tcW w:w="2091" w:type="dxa"/>
            <w:vAlign w:val="center"/>
          </w:tcPr>
          <w:p w:rsidR="00974F14" w:rsidRPr="00993F03" w:rsidRDefault="00974F14" w:rsidP="00C50C06">
            <w:pPr>
              <w:jc w:val="center"/>
              <w:rPr>
                <w:sz w:val="18"/>
                <w:szCs w:val="18"/>
              </w:rPr>
            </w:pPr>
            <w:r w:rsidRPr="00993F03">
              <w:rPr>
                <w:rFonts w:cs="Arial"/>
                <w:sz w:val="18"/>
                <w:szCs w:val="18"/>
              </w:rPr>
              <w:t>4,5</w:t>
            </w:r>
          </w:p>
        </w:tc>
      </w:tr>
      <w:tr w:rsidR="00974F14" w:rsidRPr="00993F03" w:rsidTr="00C50C06">
        <w:trPr>
          <w:cantSplit/>
        </w:trPr>
        <w:tc>
          <w:tcPr>
            <w:tcW w:w="2235" w:type="dxa"/>
          </w:tcPr>
          <w:p w:rsidR="00974F14" w:rsidRPr="00993F03" w:rsidRDefault="00974F14" w:rsidP="00242D7E">
            <w:pPr>
              <w:jc w:val="left"/>
              <w:rPr>
                <w:rFonts w:cs="Arial"/>
                <w:b/>
                <w:sz w:val="18"/>
                <w:szCs w:val="18"/>
              </w:rPr>
            </w:pPr>
            <w:r w:rsidRPr="00993F03">
              <w:rPr>
                <w:rFonts w:cs="Arial"/>
                <w:b/>
                <w:sz w:val="18"/>
                <w:szCs w:val="18"/>
              </w:rPr>
              <w:t>Rendimento Elettrico Lordo [%]</w:t>
            </w:r>
          </w:p>
        </w:tc>
        <w:tc>
          <w:tcPr>
            <w:tcW w:w="1842" w:type="dxa"/>
            <w:vAlign w:val="center"/>
          </w:tcPr>
          <w:p w:rsidR="00974F14" w:rsidRPr="00993F03" w:rsidRDefault="00974F14" w:rsidP="00C50C06">
            <w:pPr>
              <w:jc w:val="center"/>
              <w:rPr>
                <w:sz w:val="18"/>
                <w:szCs w:val="18"/>
              </w:rPr>
            </w:pPr>
            <w:r w:rsidRPr="00993F03">
              <w:rPr>
                <w:sz w:val="18"/>
                <w:szCs w:val="18"/>
              </w:rPr>
              <w:t>21</w:t>
            </w:r>
          </w:p>
        </w:tc>
        <w:tc>
          <w:tcPr>
            <w:tcW w:w="1985" w:type="dxa"/>
            <w:vAlign w:val="center"/>
          </w:tcPr>
          <w:p w:rsidR="00974F14" w:rsidRPr="00993F03" w:rsidRDefault="00974F14" w:rsidP="00C50C06">
            <w:pPr>
              <w:jc w:val="center"/>
              <w:rPr>
                <w:sz w:val="18"/>
                <w:szCs w:val="18"/>
              </w:rPr>
            </w:pPr>
            <w:r w:rsidRPr="00993F03">
              <w:rPr>
                <w:sz w:val="18"/>
                <w:szCs w:val="18"/>
              </w:rPr>
              <w:t>21</w:t>
            </w:r>
          </w:p>
        </w:tc>
        <w:tc>
          <w:tcPr>
            <w:tcW w:w="2091" w:type="dxa"/>
            <w:vAlign w:val="center"/>
          </w:tcPr>
          <w:p w:rsidR="00974F14" w:rsidRPr="00993F03" w:rsidRDefault="00974F14" w:rsidP="00C50C06">
            <w:pPr>
              <w:jc w:val="center"/>
              <w:rPr>
                <w:sz w:val="18"/>
                <w:szCs w:val="18"/>
              </w:rPr>
            </w:pPr>
            <w:r w:rsidRPr="00993F03">
              <w:rPr>
                <w:rFonts w:cs="Arial"/>
                <w:sz w:val="18"/>
                <w:szCs w:val="18"/>
              </w:rPr>
              <w:t>21</w:t>
            </w:r>
          </w:p>
        </w:tc>
      </w:tr>
      <w:tr w:rsidR="00974F14" w:rsidRPr="00993F03" w:rsidTr="00C50C06">
        <w:trPr>
          <w:cantSplit/>
        </w:trPr>
        <w:tc>
          <w:tcPr>
            <w:tcW w:w="2235" w:type="dxa"/>
          </w:tcPr>
          <w:p w:rsidR="00974F14" w:rsidRPr="00993F03" w:rsidRDefault="00974F14" w:rsidP="00242D7E">
            <w:pPr>
              <w:jc w:val="left"/>
              <w:rPr>
                <w:rFonts w:cs="Arial"/>
                <w:b/>
                <w:sz w:val="18"/>
                <w:szCs w:val="18"/>
              </w:rPr>
            </w:pPr>
            <w:r w:rsidRPr="00993F03">
              <w:rPr>
                <w:rFonts w:cs="Arial"/>
                <w:b/>
                <w:sz w:val="18"/>
                <w:szCs w:val="18"/>
              </w:rPr>
              <w:t>Rendimento Elettrico Netto [%]</w:t>
            </w:r>
          </w:p>
        </w:tc>
        <w:tc>
          <w:tcPr>
            <w:tcW w:w="1842" w:type="dxa"/>
            <w:vAlign w:val="center"/>
          </w:tcPr>
          <w:p w:rsidR="00974F14" w:rsidRPr="00993F03" w:rsidRDefault="00974F14" w:rsidP="00C50C06">
            <w:pPr>
              <w:jc w:val="center"/>
              <w:rPr>
                <w:sz w:val="18"/>
                <w:szCs w:val="18"/>
              </w:rPr>
            </w:pPr>
            <w:r w:rsidRPr="00993F03">
              <w:rPr>
                <w:sz w:val="18"/>
                <w:szCs w:val="18"/>
              </w:rPr>
              <w:t>24,74</w:t>
            </w:r>
          </w:p>
        </w:tc>
        <w:tc>
          <w:tcPr>
            <w:tcW w:w="1985" w:type="dxa"/>
            <w:vAlign w:val="center"/>
          </w:tcPr>
          <w:p w:rsidR="00974F14" w:rsidRPr="00993F03" w:rsidRDefault="00974F14" w:rsidP="00C50C06">
            <w:pPr>
              <w:jc w:val="center"/>
              <w:rPr>
                <w:sz w:val="18"/>
                <w:szCs w:val="18"/>
              </w:rPr>
            </w:pPr>
            <w:r w:rsidRPr="00993F03">
              <w:rPr>
                <w:sz w:val="18"/>
                <w:szCs w:val="18"/>
              </w:rPr>
              <w:t>24,74</w:t>
            </w:r>
          </w:p>
        </w:tc>
        <w:tc>
          <w:tcPr>
            <w:tcW w:w="2091" w:type="dxa"/>
            <w:vAlign w:val="center"/>
          </w:tcPr>
          <w:p w:rsidR="00974F14" w:rsidRPr="00993F03" w:rsidRDefault="00974F14" w:rsidP="00C50C06">
            <w:pPr>
              <w:jc w:val="center"/>
              <w:rPr>
                <w:sz w:val="18"/>
                <w:szCs w:val="18"/>
              </w:rPr>
            </w:pPr>
            <w:r w:rsidRPr="00993F03">
              <w:rPr>
                <w:rFonts w:cs="Arial"/>
                <w:sz w:val="18"/>
                <w:szCs w:val="18"/>
              </w:rPr>
              <w:t>24,74</w:t>
            </w:r>
          </w:p>
        </w:tc>
      </w:tr>
      <w:tr w:rsidR="00E1548E" w:rsidRPr="00993F03" w:rsidTr="00242D7E">
        <w:trPr>
          <w:cantSplit/>
        </w:trPr>
        <w:tc>
          <w:tcPr>
            <w:tcW w:w="8153" w:type="dxa"/>
            <w:gridSpan w:val="4"/>
          </w:tcPr>
          <w:p w:rsidR="00E1548E" w:rsidRPr="00993F03" w:rsidRDefault="00E1548E" w:rsidP="00242D7E">
            <w:pPr>
              <w:jc w:val="left"/>
              <w:rPr>
                <w:rFonts w:cs="Arial"/>
                <w:sz w:val="18"/>
                <w:szCs w:val="18"/>
              </w:rPr>
            </w:pPr>
            <w:r w:rsidRPr="00993F03">
              <w:rPr>
                <w:rFonts w:cs="Arial"/>
                <w:sz w:val="18"/>
                <w:szCs w:val="18"/>
              </w:rPr>
              <w:t>Note:</w:t>
            </w:r>
          </w:p>
          <w:p w:rsidR="00E1548E" w:rsidRPr="00993F03" w:rsidRDefault="00E1548E" w:rsidP="004C61D7">
            <w:pPr>
              <w:numPr>
                <w:ilvl w:val="0"/>
                <w:numId w:val="37"/>
              </w:numPr>
              <w:jc w:val="left"/>
              <w:rPr>
                <w:rFonts w:cs="Arial"/>
                <w:sz w:val="18"/>
                <w:szCs w:val="18"/>
              </w:rPr>
            </w:pPr>
            <w:r w:rsidRPr="00993F03">
              <w:rPr>
                <w:rFonts w:cs="Arial"/>
                <w:sz w:val="18"/>
                <w:szCs w:val="18"/>
              </w:rPr>
              <w:t>Consumo riferito a combustibile avente P.C.I. pari a 15.000 kJ/kg</w:t>
            </w:r>
          </w:p>
        </w:tc>
      </w:tr>
    </w:tbl>
    <w:p w:rsidR="00916D9B" w:rsidRPr="00993F03" w:rsidRDefault="00916D9B" w:rsidP="00916D9B"/>
    <w:p w:rsidR="008B4B06" w:rsidRPr="00993F03" w:rsidRDefault="00916D9B" w:rsidP="008B4B06">
      <w:r w:rsidRPr="00993F03">
        <w:t xml:space="preserve">La produzione di energia elettrica </w:t>
      </w:r>
      <w:r w:rsidR="00974F14" w:rsidRPr="00993F03">
        <w:t xml:space="preserve">della Centrale </w:t>
      </w:r>
      <w:r w:rsidRPr="00993F03">
        <w:t>prevista</w:t>
      </w:r>
      <w:r w:rsidR="00D90362" w:rsidRPr="00993F03">
        <w:t xml:space="preserve"> nell’</w:t>
      </w:r>
      <w:r w:rsidR="00974F14" w:rsidRPr="00993F03">
        <w:t>assetto post-operam</w:t>
      </w:r>
      <w:r w:rsidRPr="00993F03">
        <w:t xml:space="preserve"> è riportata nella seguente </w:t>
      </w:r>
      <w:r w:rsidRPr="00993F03">
        <w:rPr>
          <w:i/>
        </w:rPr>
        <w:t>Tabella 3.3.4b</w:t>
      </w:r>
      <w:r w:rsidR="00FD6E39" w:rsidRPr="00993F03">
        <w:rPr>
          <w:i/>
        </w:rPr>
        <w:t>.</w:t>
      </w:r>
    </w:p>
    <w:p w:rsidR="00916D9B" w:rsidRPr="00993F03" w:rsidRDefault="00916D9B" w:rsidP="008B4B06"/>
    <w:p w:rsidR="00974F14" w:rsidRPr="00993F03" w:rsidRDefault="00974F14" w:rsidP="007E532C">
      <w:pPr>
        <w:pStyle w:val="TitoloTabellaSTEAM"/>
      </w:pPr>
      <w:r w:rsidRPr="00993F03">
        <w:lastRenderedPageBreak/>
        <w:t>Tabella 3.3.</w:t>
      </w:r>
      <w:r w:rsidR="00FD6E39" w:rsidRPr="00993F03">
        <w:t>4</w:t>
      </w:r>
      <w:r w:rsidRPr="00993F03">
        <w:t>b</w:t>
      </w:r>
      <w:r w:rsidRPr="00993F03">
        <w:tab/>
        <w:t>Produzione di Energia Elettrica prevista nell</w:t>
      </w:r>
      <w:r w:rsidRPr="00993F03">
        <w:rPr>
          <w:rFonts w:hint="eastAsia"/>
        </w:rPr>
        <w:t>’</w:t>
      </w:r>
      <w:r w:rsidRPr="00993F03">
        <w:t>Assetto Post Operam al Carico Nominale</w:t>
      </w:r>
    </w:p>
    <w:tbl>
      <w:tblPr>
        <w:tblW w:w="5000" w:type="pct"/>
        <w:tblBorders>
          <w:top w:val="single" w:sz="12" w:space="0" w:color="auto"/>
          <w:left w:val="single" w:sz="12" w:space="0" w:color="auto"/>
          <w:bottom w:val="single" w:sz="12" w:space="0" w:color="auto"/>
          <w:right w:val="single" w:sz="12" w:space="0" w:color="auto"/>
          <w:insideH w:val="single" w:sz="6" w:space="0" w:color="auto"/>
        </w:tblBorders>
        <w:tblLook w:val="0020"/>
      </w:tblPr>
      <w:tblGrid>
        <w:gridCol w:w="3107"/>
        <w:gridCol w:w="2017"/>
        <w:gridCol w:w="1366"/>
        <w:gridCol w:w="1663"/>
      </w:tblGrid>
      <w:tr w:rsidR="00200743" w:rsidRPr="00993F03" w:rsidTr="004C61D7">
        <w:trPr>
          <w:cantSplit/>
          <w:trHeight w:val="240"/>
        </w:trPr>
        <w:tc>
          <w:tcPr>
            <w:tcW w:w="1905" w:type="pct"/>
            <w:tcBorders>
              <w:top w:val="single" w:sz="12" w:space="0" w:color="auto"/>
              <w:left w:val="single" w:sz="12" w:space="0" w:color="auto"/>
              <w:bottom w:val="single" w:sz="12" w:space="0" w:color="auto"/>
              <w:right w:val="nil"/>
            </w:tcBorders>
          </w:tcPr>
          <w:p w:rsidR="00200743" w:rsidRPr="00993F03" w:rsidRDefault="00200743" w:rsidP="00974F14">
            <w:pPr>
              <w:pStyle w:val="caratteretabellaSTEAM"/>
              <w:rPr>
                <w:b/>
                <w:color w:val="000000"/>
                <w:lang w:eastAsia="en-GB"/>
              </w:rPr>
            </w:pPr>
            <w:r w:rsidRPr="00993F03">
              <w:rPr>
                <w:b/>
                <w:color w:val="000000"/>
                <w:lang w:val="en-GB" w:eastAsia="en-GB"/>
              </w:rPr>
              <w:t>Parametri</w:t>
            </w:r>
          </w:p>
        </w:tc>
        <w:tc>
          <w:tcPr>
            <w:tcW w:w="1237" w:type="pct"/>
            <w:tcBorders>
              <w:top w:val="single" w:sz="12" w:space="0" w:color="auto"/>
              <w:left w:val="nil"/>
              <w:bottom w:val="single" w:sz="12" w:space="0" w:color="auto"/>
              <w:right w:val="nil"/>
            </w:tcBorders>
          </w:tcPr>
          <w:p w:rsidR="00200743" w:rsidRPr="00993F03" w:rsidRDefault="00200743" w:rsidP="00A644A2">
            <w:pPr>
              <w:jc w:val="center"/>
              <w:rPr>
                <w:b/>
                <w:sz w:val="18"/>
                <w:szCs w:val="18"/>
              </w:rPr>
            </w:pPr>
            <w:r w:rsidRPr="00993F03">
              <w:rPr>
                <w:b/>
                <w:sz w:val="18"/>
                <w:szCs w:val="18"/>
              </w:rPr>
              <w:t>I Linea Esistente</w:t>
            </w:r>
          </w:p>
        </w:tc>
        <w:tc>
          <w:tcPr>
            <w:tcW w:w="838" w:type="pct"/>
            <w:tcBorders>
              <w:top w:val="single" w:sz="12" w:space="0" w:color="auto"/>
              <w:left w:val="nil"/>
              <w:bottom w:val="single" w:sz="12" w:space="0" w:color="auto"/>
              <w:right w:val="nil"/>
            </w:tcBorders>
          </w:tcPr>
          <w:p w:rsidR="00200743" w:rsidRPr="00993F03" w:rsidRDefault="00200743" w:rsidP="00A644A2">
            <w:pPr>
              <w:jc w:val="center"/>
              <w:rPr>
                <w:b/>
                <w:sz w:val="18"/>
                <w:szCs w:val="18"/>
              </w:rPr>
            </w:pPr>
            <w:r w:rsidRPr="00993F03">
              <w:rPr>
                <w:b/>
                <w:sz w:val="18"/>
                <w:szCs w:val="18"/>
              </w:rPr>
              <w:t>II Linea in Progetto</w:t>
            </w:r>
          </w:p>
        </w:tc>
        <w:tc>
          <w:tcPr>
            <w:tcW w:w="1020" w:type="pct"/>
            <w:tcBorders>
              <w:top w:val="single" w:sz="12" w:space="0" w:color="auto"/>
              <w:left w:val="nil"/>
              <w:bottom w:val="single" w:sz="12" w:space="0" w:color="auto"/>
              <w:right w:val="single" w:sz="12" w:space="0" w:color="auto"/>
            </w:tcBorders>
          </w:tcPr>
          <w:p w:rsidR="00200743" w:rsidRPr="00993F03" w:rsidRDefault="00200743" w:rsidP="00A644A2">
            <w:pPr>
              <w:jc w:val="center"/>
              <w:rPr>
                <w:b/>
                <w:sz w:val="18"/>
                <w:szCs w:val="18"/>
              </w:rPr>
            </w:pPr>
            <w:r w:rsidRPr="00993F03">
              <w:rPr>
                <w:b/>
                <w:sz w:val="18"/>
                <w:szCs w:val="18"/>
              </w:rPr>
              <w:t>Totale Centrale</w:t>
            </w:r>
          </w:p>
          <w:p w:rsidR="00200743" w:rsidRPr="00993F03" w:rsidRDefault="00200743" w:rsidP="00A644A2">
            <w:pPr>
              <w:jc w:val="center"/>
              <w:rPr>
                <w:b/>
                <w:sz w:val="18"/>
                <w:szCs w:val="18"/>
              </w:rPr>
            </w:pPr>
            <w:r w:rsidRPr="00993F03">
              <w:rPr>
                <w:b/>
                <w:sz w:val="18"/>
                <w:szCs w:val="18"/>
              </w:rPr>
              <w:t>(Linea I+Linea II)</w:t>
            </w:r>
          </w:p>
        </w:tc>
      </w:tr>
      <w:tr w:rsidR="00974F14" w:rsidRPr="00993F03" w:rsidTr="004C61D7">
        <w:trPr>
          <w:cantSplit/>
          <w:trHeight w:val="240"/>
        </w:trPr>
        <w:tc>
          <w:tcPr>
            <w:tcW w:w="1905" w:type="pct"/>
          </w:tcPr>
          <w:p w:rsidR="00974F14" w:rsidRPr="00993F03" w:rsidRDefault="00974F14" w:rsidP="00974F14">
            <w:pPr>
              <w:pStyle w:val="caratteretabellaSTEAM"/>
              <w:rPr>
                <w:lang w:eastAsia="en-GB"/>
              </w:rPr>
            </w:pPr>
            <w:r w:rsidRPr="00993F03">
              <w:rPr>
                <w:lang w:eastAsia="en-GB"/>
              </w:rPr>
              <w:t>Ore di funzionamento (h/anno)</w:t>
            </w:r>
          </w:p>
        </w:tc>
        <w:tc>
          <w:tcPr>
            <w:tcW w:w="1237" w:type="pct"/>
          </w:tcPr>
          <w:p w:rsidR="00974F14" w:rsidRPr="00993F03" w:rsidRDefault="00974F14" w:rsidP="004C61D7">
            <w:pPr>
              <w:pStyle w:val="caratteretabellaSTEAM"/>
              <w:jc w:val="center"/>
              <w:rPr>
                <w:lang w:eastAsia="en-GB"/>
              </w:rPr>
            </w:pPr>
            <w:r w:rsidRPr="00993F03">
              <w:rPr>
                <w:lang w:eastAsia="en-GB"/>
              </w:rPr>
              <w:t>7.500</w:t>
            </w:r>
          </w:p>
        </w:tc>
        <w:tc>
          <w:tcPr>
            <w:tcW w:w="838" w:type="pct"/>
          </w:tcPr>
          <w:p w:rsidR="00974F14" w:rsidRPr="00993F03" w:rsidRDefault="00974F14" w:rsidP="004C61D7">
            <w:pPr>
              <w:pStyle w:val="caratteretabellaSTEAM"/>
              <w:jc w:val="center"/>
              <w:rPr>
                <w:lang w:eastAsia="en-GB"/>
              </w:rPr>
            </w:pPr>
            <w:r w:rsidRPr="00993F03">
              <w:rPr>
                <w:lang w:eastAsia="en-GB"/>
              </w:rPr>
              <w:t>7.500</w:t>
            </w:r>
          </w:p>
        </w:tc>
        <w:tc>
          <w:tcPr>
            <w:tcW w:w="1020" w:type="pct"/>
          </w:tcPr>
          <w:p w:rsidR="00974F14" w:rsidRPr="00993F03" w:rsidRDefault="00841FB1" w:rsidP="004C61D7">
            <w:pPr>
              <w:pStyle w:val="caratteretabellaSTEAM"/>
              <w:jc w:val="center"/>
              <w:rPr>
                <w:lang w:eastAsia="en-GB"/>
              </w:rPr>
            </w:pPr>
            <w:r w:rsidRPr="00993F03">
              <w:rPr>
                <w:lang w:eastAsia="en-GB"/>
              </w:rPr>
              <w:t>-</w:t>
            </w:r>
          </w:p>
        </w:tc>
      </w:tr>
      <w:tr w:rsidR="00974F14" w:rsidRPr="00993F03" w:rsidTr="004C61D7">
        <w:trPr>
          <w:cantSplit/>
          <w:trHeight w:val="240"/>
        </w:trPr>
        <w:tc>
          <w:tcPr>
            <w:tcW w:w="1905" w:type="pct"/>
          </w:tcPr>
          <w:p w:rsidR="00974F14" w:rsidRPr="00993F03" w:rsidRDefault="00974F14" w:rsidP="00974F14">
            <w:pPr>
              <w:pStyle w:val="caratteretabellaSTEAM"/>
              <w:rPr>
                <w:lang w:eastAsia="en-GB"/>
              </w:rPr>
            </w:pPr>
            <w:r w:rsidRPr="00993F03">
              <w:rPr>
                <w:lang w:eastAsia="en-GB"/>
              </w:rPr>
              <w:t xml:space="preserve">Energia elettrica lorda prodotta </w:t>
            </w:r>
            <w:r w:rsidR="00D90362" w:rsidRPr="00993F03">
              <w:rPr>
                <w:lang w:eastAsia="en-GB"/>
              </w:rPr>
              <w:t>(MWh)</w:t>
            </w:r>
          </w:p>
        </w:tc>
        <w:tc>
          <w:tcPr>
            <w:tcW w:w="1237" w:type="pct"/>
          </w:tcPr>
          <w:p w:rsidR="00974F14" w:rsidRPr="00993F03" w:rsidRDefault="00D90362" w:rsidP="004C61D7">
            <w:pPr>
              <w:pStyle w:val="caratteretabellaSTEAM"/>
              <w:jc w:val="center"/>
              <w:rPr>
                <w:lang w:val="en-GB" w:eastAsia="en-GB"/>
              </w:rPr>
            </w:pPr>
            <w:r w:rsidRPr="00993F03">
              <w:rPr>
                <w:lang w:val="en-GB" w:eastAsia="en-GB"/>
              </w:rPr>
              <w:t>91.875</w:t>
            </w:r>
          </w:p>
        </w:tc>
        <w:tc>
          <w:tcPr>
            <w:tcW w:w="838" w:type="pct"/>
          </w:tcPr>
          <w:p w:rsidR="00974F14" w:rsidRPr="00993F03" w:rsidRDefault="00D90362" w:rsidP="004C61D7">
            <w:pPr>
              <w:pStyle w:val="caratteretabellaSTEAM"/>
              <w:jc w:val="center"/>
              <w:rPr>
                <w:lang w:val="en-GB" w:eastAsia="en-GB"/>
              </w:rPr>
            </w:pPr>
            <w:r w:rsidRPr="00993F03">
              <w:rPr>
                <w:lang w:val="en-GB" w:eastAsia="en-GB"/>
              </w:rPr>
              <w:t>91.875</w:t>
            </w:r>
          </w:p>
        </w:tc>
        <w:tc>
          <w:tcPr>
            <w:tcW w:w="1020" w:type="pct"/>
            <w:noWrap/>
          </w:tcPr>
          <w:p w:rsidR="00974F14" w:rsidRPr="00993F03" w:rsidRDefault="00D90362" w:rsidP="004C61D7">
            <w:pPr>
              <w:pStyle w:val="caratteretabellaSTEAM"/>
              <w:jc w:val="center"/>
              <w:rPr>
                <w:lang w:val="en-GB" w:eastAsia="en-GB"/>
              </w:rPr>
            </w:pPr>
            <w:r w:rsidRPr="00993F03">
              <w:rPr>
                <w:lang w:val="en-GB" w:eastAsia="en-GB"/>
              </w:rPr>
              <w:t>183.750</w:t>
            </w:r>
          </w:p>
        </w:tc>
      </w:tr>
      <w:tr w:rsidR="00974F14" w:rsidRPr="00993F03" w:rsidTr="004C61D7">
        <w:trPr>
          <w:cantSplit/>
          <w:trHeight w:val="240"/>
        </w:trPr>
        <w:tc>
          <w:tcPr>
            <w:tcW w:w="1905" w:type="pct"/>
          </w:tcPr>
          <w:p w:rsidR="00974F14" w:rsidRPr="00993F03" w:rsidRDefault="00974F14" w:rsidP="00974F14">
            <w:pPr>
              <w:pStyle w:val="caratteretabellaSTEAM"/>
              <w:rPr>
                <w:lang w:eastAsia="en-GB"/>
              </w:rPr>
            </w:pPr>
            <w:r w:rsidRPr="00993F03">
              <w:rPr>
                <w:lang w:eastAsia="en-GB"/>
              </w:rPr>
              <w:t xml:space="preserve">Energia elettrica netta </w:t>
            </w:r>
            <w:r w:rsidR="00D90362" w:rsidRPr="00993F03">
              <w:rPr>
                <w:lang w:eastAsia="en-GB"/>
              </w:rPr>
              <w:t>(MWh)</w:t>
            </w:r>
          </w:p>
        </w:tc>
        <w:tc>
          <w:tcPr>
            <w:tcW w:w="1237" w:type="pct"/>
          </w:tcPr>
          <w:p w:rsidR="00974F14" w:rsidRPr="00993F03" w:rsidRDefault="00D90362" w:rsidP="004C61D7">
            <w:pPr>
              <w:pStyle w:val="caratteretabellaSTEAM"/>
              <w:jc w:val="center"/>
              <w:rPr>
                <w:lang w:val="en-GB" w:eastAsia="en-GB"/>
              </w:rPr>
            </w:pPr>
            <w:r w:rsidRPr="00993F03">
              <w:rPr>
                <w:lang w:val="en-GB" w:eastAsia="en-GB"/>
              </w:rPr>
              <w:t>75.000</w:t>
            </w:r>
          </w:p>
        </w:tc>
        <w:tc>
          <w:tcPr>
            <w:tcW w:w="838" w:type="pct"/>
          </w:tcPr>
          <w:p w:rsidR="00974F14" w:rsidRPr="00993F03" w:rsidRDefault="00D90362" w:rsidP="004C61D7">
            <w:pPr>
              <w:pStyle w:val="caratteretabellaSTEAM"/>
              <w:jc w:val="center"/>
              <w:rPr>
                <w:lang w:val="en-GB" w:eastAsia="en-GB"/>
              </w:rPr>
            </w:pPr>
            <w:r w:rsidRPr="00993F03">
              <w:rPr>
                <w:lang w:val="en-GB" w:eastAsia="en-GB"/>
              </w:rPr>
              <w:t>75.000</w:t>
            </w:r>
          </w:p>
        </w:tc>
        <w:tc>
          <w:tcPr>
            <w:tcW w:w="1020" w:type="pct"/>
            <w:noWrap/>
          </w:tcPr>
          <w:p w:rsidR="00974F14" w:rsidRPr="00993F03" w:rsidRDefault="00D90362" w:rsidP="004C61D7">
            <w:pPr>
              <w:pStyle w:val="caratteretabellaSTEAM"/>
              <w:jc w:val="center"/>
              <w:rPr>
                <w:lang w:val="en-GB" w:eastAsia="en-GB"/>
              </w:rPr>
            </w:pPr>
            <w:r w:rsidRPr="00993F03">
              <w:rPr>
                <w:lang w:val="en-GB" w:eastAsia="en-GB"/>
              </w:rPr>
              <w:t>150.000</w:t>
            </w:r>
          </w:p>
        </w:tc>
      </w:tr>
    </w:tbl>
    <w:p w:rsidR="00974F14" w:rsidRPr="00993F03" w:rsidRDefault="00974F14" w:rsidP="00974F14"/>
    <w:p w:rsidR="00916D9B" w:rsidRPr="00993F03" w:rsidRDefault="00916D9B" w:rsidP="008B4B06"/>
    <w:p w:rsidR="008B4B06" w:rsidRPr="00993F03" w:rsidRDefault="008B4B06" w:rsidP="008B4B06">
      <w:pPr>
        <w:pStyle w:val="Titolo3STEAM"/>
      </w:pPr>
      <w:bookmarkStart w:id="121" w:name="_Toc439912555"/>
      <w:bookmarkStart w:id="122" w:name="_Toc440090613"/>
      <w:bookmarkStart w:id="123" w:name="_Toc440187966"/>
      <w:bookmarkStart w:id="124" w:name="_Toc440355018"/>
      <w:bookmarkStart w:id="125" w:name="_Toc39912854"/>
      <w:bookmarkStart w:id="126" w:name="_Toc40540351"/>
      <w:bookmarkStart w:id="127" w:name="_Toc43522503"/>
      <w:bookmarkStart w:id="128" w:name="_Toc45529477"/>
      <w:bookmarkStart w:id="129" w:name="_Toc70847796"/>
      <w:bookmarkStart w:id="130" w:name="_Toc117308095"/>
      <w:bookmarkStart w:id="131" w:name="_Toc118722686"/>
      <w:bookmarkStart w:id="132" w:name="_Toc118881327"/>
      <w:bookmarkStart w:id="133" w:name="_Toc136745210"/>
      <w:bookmarkStart w:id="134" w:name="_Toc136750151"/>
      <w:bookmarkStart w:id="135" w:name="_Toc185471453"/>
      <w:bookmarkStart w:id="136" w:name="_Toc265140211"/>
      <w:bookmarkStart w:id="137" w:name="_Toc311025078"/>
      <w:bookmarkStart w:id="138" w:name="_Toc316300869"/>
      <w:r w:rsidRPr="00993F03">
        <w:t>Uso di Risorse</w:t>
      </w:r>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p>
    <w:p w:rsidR="00DB7B60" w:rsidRPr="00993F03" w:rsidRDefault="00DB7B60" w:rsidP="00DB7B60">
      <w:pPr>
        <w:pStyle w:val="Titolo4STEAM"/>
      </w:pPr>
      <w:r w:rsidRPr="00993F03">
        <w:t>Acqua</w:t>
      </w:r>
    </w:p>
    <w:p w:rsidR="00B97564" w:rsidRPr="00993F03" w:rsidRDefault="00B97564" w:rsidP="00B97564">
      <w:r w:rsidRPr="00993F03">
        <w:t>Analogamente alla linea di combustione esistente, la nuova linea in progetto è stata progettata per minimizzare i consumi idrici, massimizzando il recupero interno delle acque di processo. A tal fine sono state effettuate le seguenti scelte progettuali:</w:t>
      </w:r>
    </w:p>
    <w:p w:rsidR="00B97564" w:rsidRPr="00993F03" w:rsidRDefault="00B97564" w:rsidP="00B97564"/>
    <w:p w:rsidR="00B97564" w:rsidRPr="00993F03" w:rsidRDefault="00B97564" w:rsidP="00B97564">
      <w:pPr>
        <w:pStyle w:val="Rentro1STEAM"/>
      </w:pPr>
      <w:r w:rsidRPr="00993F03">
        <w:t>Condensatore del tipo ad aria, per cui il raffreddamento e la relativa condensazione del vapore esausto proveniente dall’ultimo stadio della turbina sono ottenuti mediante grandi superfici di scambio termico, lambite dall’aria ambiente. L’assenza di torri evaporative permette al vapore di seguire un ciclo chiuso, senza necessità di essere continuamente reintegrato;</w:t>
      </w:r>
    </w:p>
    <w:p w:rsidR="00B97564" w:rsidRPr="00993F03" w:rsidRDefault="00A02AD4" w:rsidP="00B97564">
      <w:pPr>
        <w:pStyle w:val="Rentro1STEAM"/>
      </w:pPr>
      <w:r w:rsidRPr="00993F03">
        <w:t>Recupero di tutti i reflui di processo (ad esclusione del concentrato del 3° stadio dell’osmosi</w:t>
      </w:r>
      <w:r w:rsidR="00B97564" w:rsidRPr="00993F03">
        <w:t>)</w:t>
      </w:r>
      <w:r w:rsidRPr="00993F03">
        <w:t xml:space="preserve"> e delle acque meteoriche di seconda pioggia</w:t>
      </w:r>
      <w:r w:rsidR="00B97564" w:rsidRPr="00993F03">
        <w:t>.</w:t>
      </w:r>
    </w:p>
    <w:p w:rsidR="00B97564" w:rsidRPr="00993F03" w:rsidRDefault="00B97564" w:rsidP="00A02AD4"/>
    <w:p w:rsidR="00EC4970" w:rsidRPr="00993F03" w:rsidRDefault="00EC4970" w:rsidP="00A02AD4">
      <w:r w:rsidRPr="00993F03">
        <w:t xml:space="preserve">Il fabbisogno di acqua della nuova </w:t>
      </w:r>
      <w:r w:rsidR="00A02AD4" w:rsidRPr="00993F03">
        <w:t xml:space="preserve">linea </w:t>
      </w:r>
      <w:r w:rsidRPr="00993F03">
        <w:t>in progetto</w:t>
      </w:r>
      <w:r w:rsidR="002E7349" w:rsidRPr="00993F03">
        <w:t>, in analogia con i consumi della linea esistente,</w:t>
      </w:r>
      <w:r w:rsidRPr="00993F03">
        <w:t xml:space="preserve"> è stimato in circa </w:t>
      </w:r>
      <w:r w:rsidR="002E7349" w:rsidRPr="00993F03">
        <w:t>7</w:t>
      </w:r>
      <w:r w:rsidRPr="00993F03">
        <w:t xml:space="preserve"> l/s (</w:t>
      </w:r>
      <w:r w:rsidR="002E7349" w:rsidRPr="00993F03">
        <w:t>25,2</w:t>
      </w:r>
      <w:r w:rsidRPr="00993F03">
        <w:t xml:space="preserve"> m</w:t>
      </w:r>
      <w:r w:rsidRPr="00993F03">
        <w:rPr>
          <w:vertAlign w:val="superscript"/>
        </w:rPr>
        <w:t>3</w:t>
      </w:r>
      <w:r w:rsidRPr="00993F03">
        <w:t>/h)</w:t>
      </w:r>
      <w:r w:rsidR="002E7349" w:rsidRPr="00993F03">
        <w:t>,</w:t>
      </w:r>
      <w:r w:rsidRPr="00993F03">
        <w:t xml:space="preserve"> durante la fase di avviamento</w:t>
      </w:r>
      <w:r w:rsidR="002E7349" w:rsidRPr="00993F03">
        <w:t>,</w:t>
      </w:r>
      <w:r w:rsidRPr="00993F03">
        <w:t xml:space="preserve"> </w:t>
      </w:r>
      <w:r w:rsidR="002E7349" w:rsidRPr="00993F03">
        <w:t>con un</w:t>
      </w:r>
      <w:r w:rsidRPr="00993F03">
        <w:t xml:space="preserve"> </w:t>
      </w:r>
      <w:r w:rsidR="002E7349" w:rsidRPr="00993F03">
        <w:t xml:space="preserve">consumo medio </w:t>
      </w:r>
      <w:r w:rsidR="00D60A0B" w:rsidRPr="00993F03">
        <w:t xml:space="preserve">in fase di esercizio ordinario </w:t>
      </w:r>
      <w:r w:rsidR="002E7349" w:rsidRPr="00993F03">
        <w:t xml:space="preserve">pari a </w:t>
      </w:r>
      <w:r w:rsidRPr="00993F03">
        <w:t>circa 2 l/s (7,2 m</w:t>
      </w:r>
      <w:r w:rsidRPr="00993F03">
        <w:rPr>
          <w:vertAlign w:val="superscript"/>
        </w:rPr>
        <w:t>3</w:t>
      </w:r>
      <w:r w:rsidRPr="00993F03">
        <w:t>/h)</w:t>
      </w:r>
      <w:r w:rsidR="002E7349" w:rsidRPr="00993F03">
        <w:t>.</w:t>
      </w:r>
    </w:p>
    <w:p w:rsidR="002E7349" w:rsidRPr="00993F03" w:rsidRDefault="002E7349" w:rsidP="00A02AD4"/>
    <w:p w:rsidR="00CB5672" w:rsidRPr="00993F03" w:rsidRDefault="002E7349" w:rsidP="00A02AD4">
      <w:r w:rsidRPr="00993F03">
        <w:t>Di conseguenza il consumo medio annuo complessivo dell’impianto nell’assetto futuro è stimato pari a circa 4 l/s (14,5 m</w:t>
      </w:r>
      <w:r w:rsidRPr="00993F03">
        <w:rPr>
          <w:vertAlign w:val="superscript"/>
        </w:rPr>
        <w:t>3</w:t>
      </w:r>
      <w:r w:rsidRPr="00993F03">
        <w:t>/h)</w:t>
      </w:r>
      <w:r w:rsidR="00D60A0B" w:rsidRPr="00993F03">
        <w:t>, in fase di esercizio ordinario e di 10 l/s in fase di avviamento (ipotizzando avviamenti non concomitanti fra le due linee)</w:t>
      </w:r>
      <w:r w:rsidR="00CB5672" w:rsidRPr="00993F03">
        <w:t xml:space="preserve">. </w:t>
      </w:r>
    </w:p>
    <w:p w:rsidR="002E7349" w:rsidRPr="00993F03" w:rsidRDefault="002E7349" w:rsidP="00A02AD4"/>
    <w:p w:rsidR="002E7349" w:rsidRPr="00993F03" w:rsidRDefault="002E7349" w:rsidP="00A02AD4">
      <w:r w:rsidRPr="00993F03">
        <w:t>Sarà quindi necessario portare il limite di quantitativo annuo emungibile dagli attuali 75.000 m</w:t>
      </w:r>
      <w:r w:rsidRPr="00993F03">
        <w:rPr>
          <w:vertAlign w:val="superscript"/>
        </w:rPr>
        <w:t>3</w:t>
      </w:r>
      <w:r w:rsidRPr="00993F03">
        <w:t xml:space="preserve"> ai futuri 150.000, con un emungimento massimo pari a </w:t>
      </w:r>
      <w:r w:rsidR="00A02AD4" w:rsidRPr="00993F03">
        <w:t>10</w:t>
      </w:r>
      <w:r w:rsidRPr="00993F03">
        <w:t xml:space="preserve"> l/s.</w:t>
      </w:r>
    </w:p>
    <w:p w:rsidR="00CB5672" w:rsidRPr="00993F03" w:rsidRDefault="00CB5672" w:rsidP="00A02AD4"/>
    <w:p w:rsidR="00EC4970" w:rsidRPr="00993F03" w:rsidRDefault="00EC4970" w:rsidP="00EC4970">
      <w:r w:rsidRPr="00993F03">
        <w:t>Analogamente all’assetto attuale, l’acqua potabile</w:t>
      </w:r>
      <w:r w:rsidR="00841FB1" w:rsidRPr="00993F03">
        <w:t xml:space="preserve"> sarà fornita</w:t>
      </w:r>
      <w:r w:rsidRPr="00993F03">
        <w:t xml:space="preserve"> da ditte specializzate mediante </w:t>
      </w:r>
      <w:r w:rsidRPr="00993F03">
        <w:rPr>
          <w:i/>
        </w:rPr>
        <w:t>dispenser</w:t>
      </w:r>
      <w:r w:rsidRPr="00993F03">
        <w:t xml:space="preserve"> della capacità di 30 litri.</w:t>
      </w:r>
    </w:p>
    <w:p w:rsidR="00B97564" w:rsidRPr="00993F03" w:rsidRDefault="00B97564" w:rsidP="00B97564"/>
    <w:p w:rsidR="00EC4970" w:rsidRPr="00993F03" w:rsidRDefault="00EC4970" w:rsidP="00B97564"/>
    <w:p w:rsidR="008B4B06" w:rsidRPr="00993F03" w:rsidRDefault="008B4B06" w:rsidP="008B4B06">
      <w:pPr>
        <w:pStyle w:val="Titolo4STEAM"/>
      </w:pPr>
      <w:r w:rsidRPr="00993F03">
        <w:t>Territorio</w:t>
      </w:r>
    </w:p>
    <w:p w:rsidR="008B4B06" w:rsidRPr="00993F03" w:rsidRDefault="00B57B2B" w:rsidP="008B4B06">
      <w:r w:rsidRPr="00993F03">
        <w:t>A seguito della realizzazione dell’intervento proposto, che si svilupperà all’interno dell’attuale confine di impianto, le superfici interessate dalle installazioni passeranno dagli attuali 3,6 ha ai futuri 5,9 ha.</w:t>
      </w:r>
    </w:p>
    <w:p w:rsidR="00C9660C" w:rsidRPr="00993F03" w:rsidRDefault="00C9660C" w:rsidP="008B4B06"/>
    <w:p w:rsidR="00B57B2B" w:rsidRPr="00993F03" w:rsidRDefault="00B57B2B" w:rsidP="008B4B06">
      <w:pPr>
        <w:rPr>
          <w:i/>
        </w:rPr>
      </w:pPr>
      <w:r w:rsidRPr="00993F03">
        <w:lastRenderedPageBreak/>
        <w:t xml:space="preserve">Il dettaglio </w:t>
      </w:r>
      <w:r w:rsidR="00250E3C" w:rsidRPr="00993F03">
        <w:t xml:space="preserve">dei volumi e </w:t>
      </w:r>
      <w:r w:rsidRPr="00993F03">
        <w:t xml:space="preserve">delle superfici </w:t>
      </w:r>
      <w:r w:rsidR="002F3A3E" w:rsidRPr="00993F03">
        <w:t>degli impianti</w:t>
      </w:r>
      <w:r w:rsidRPr="00993F03">
        <w:t xml:space="preserve"> nell’assetto</w:t>
      </w:r>
      <w:r w:rsidR="00926E43" w:rsidRPr="00993F03">
        <w:t xml:space="preserve"> </w:t>
      </w:r>
      <w:r w:rsidR="00926E43" w:rsidRPr="00993F03">
        <w:rPr>
          <w:i/>
        </w:rPr>
        <w:t>ante</w:t>
      </w:r>
      <w:r w:rsidR="00926E43" w:rsidRPr="00993F03">
        <w:t xml:space="preserve"> e </w:t>
      </w:r>
      <w:r w:rsidRPr="00993F03">
        <w:rPr>
          <w:i/>
        </w:rPr>
        <w:t xml:space="preserve">post operam </w:t>
      </w:r>
      <w:r w:rsidRPr="00993F03">
        <w:t xml:space="preserve">è riportato nella seguente </w:t>
      </w:r>
      <w:r w:rsidRPr="00993F03">
        <w:rPr>
          <w:i/>
        </w:rPr>
        <w:t>Tabella 3.3.5.2a:</w:t>
      </w:r>
    </w:p>
    <w:p w:rsidR="00B57B2B" w:rsidRPr="00993F03" w:rsidRDefault="00B57B2B" w:rsidP="008B4B06"/>
    <w:p w:rsidR="00B57B2B" w:rsidRPr="00993F03" w:rsidRDefault="00250E3C" w:rsidP="007E532C">
      <w:pPr>
        <w:pStyle w:val="TitoloTabellaSTEAM"/>
      </w:pPr>
      <w:r w:rsidRPr="00993F03">
        <w:t>Tabella 3.3.5.2a</w:t>
      </w:r>
      <w:r w:rsidRPr="00993F03">
        <w:tab/>
        <w:t>Dettaglio dei Nuovi Volumi e delle Superfici di Impianto nell</w:t>
      </w:r>
      <w:r w:rsidRPr="00993F03">
        <w:rPr>
          <w:rFonts w:hint="eastAsia"/>
        </w:rPr>
        <w:t>’</w:t>
      </w:r>
      <w:r w:rsidRPr="00993F03">
        <w:t xml:space="preserve"> Assetto Post Operam</w:t>
      </w:r>
    </w:p>
    <w:tbl>
      <w:tblPr>
        <w:tblW w:w="5456" w:type="pct"/>
        <w:tblInd w:w="-601" w:type="dxa"/>
        <w:tblBorders>
          <w:top w:val="single" w:sz="12" w:space="0" w:color="auto"/>
          <w:left w:val="single" w:sz="12" w:space="0" w:color="auto"/>
          <w:bottom w:val="single" w:sz="12" w:space="0" w:color="auto"/>
          <w:right w:val="single" w:sz="12" w:space="0" w:color="auto"/>
          <w:insideH w:val="single" w:sz="6" w:space="0" w:color="auto"/>
        </w:tblBorders>
        <w:tblLayout w:type="fixed"/>
        <w:tblLook w:val="04A0"/>
      </w:tblPr>
      <w:tblGrid>
        <w:gridCol w:w="1837"/>
        <w:gridCol w:w="1321"/>
        <w:gridCol w:w="1064"/>
        <w:gridCol w:w="1133"/>
        <w:gridCol w:w="1135"/>
        <w:gridCol w:w="1279"/>
        <w:gridCol w:w="1128"/>
      </w:tblGrid>
      <w:tr w:rsidR="00A320C5" w:rsidRPr="00993F03" w:rsidTr="00A02AD4">
        <w:trPr>
          <w:cantSplit/>
          <w:trHeight w:val="20"/>
          <w:tblHeader/>
        </w:trPr>
        <w:tc>
          <w:tcPr>
            <w:tcW w:w="1032" w:type="pct"/>
            <w:tcBorders>
              <w:top w:val="single" w:sz="12" w:space="0" w:color="auto"/>
              <w:left w:val="single" w:sz="12" w:space="0" w:color="auto"/>
              <w:bottom w:val="nil"/>
              <w:right w:val="nil"/>
            </w:tcBorders>
            <w:noWrap/>
            <w:hideMark/>
          </w:tcPr>
          <w:p w:rsidR="00A320C5" w:rsidRPr="00993F03" w:rsidRDefault="00A320C5" w:rsidP="004C61D7">
            <w:pPr>
              <w:spacing w:line="240" w:lineRule="auto"/>
              <w:jc w:val="left"/>
              <w:rPr>
                <w:rFonts w:cs="Arial"/>
                <w:b/>
                <w:color w:val="000000"/>
                <w:sz w:val="18"/>
                <w:szCs w:val="18"/>
                <w:lang w:eastAsia="it-IT"/>
              </w:rPr>
            </w:pPr>
          </w:p>
        </w:tc>
        <w:tc>
          <w:tcPr>
            <w:tcW w:w="1340" w:type="pct"/>
            <w:gridSpan w:val="2"/>
            <w:tcBorders>
              <w:top w:val="single" w:sz="12" w:space="0" w:color="auto"/>
              <w:left w:val="nil"/>
              <w:bottom w:val="nil"/>
              <w:right w:val="nil"/>
            </w:tcBorders>
            <w:noWrap/>
            <w:vAlign w:val="center"/>
            <w:hideMark/>
          </w:tcPr>
          <w:p w:rsidR="00A320C5" w:rsidRPr="00993F03" w:rsidRDefault="001E30B5" w:rsidP="00A02AD4">
            <w:pPr>
              <w:spacing w:line="240" w:lineRule="auto"/>
              <w:jc w:val="center"/>
              <w:rPr>
                <w:rFonts w:cs="Arial"/>
                <w:b/>
                <w:color w:val="000000"/>
                <w:sz w:val="18"/>
                <w:szCs w:val="18"/>
                <w:lang w:eastAsia="it-IT"/>
              </w:rPr>
            </w:pPr>
            <w:r w:rsidRPr="00993F03">
              <w:rPr>
                <w:rFonts w:cs="Arial"/>
                <w:b/>
                <w:color w:val="000000"/>
                <w:sz w:val="18"/>
                <w:szCs w:val="18"/>
                <w:lang w:eastAsia="it-IT"/>
              </w:rPr>
              <w:t>Esistente</w:t>
            </w:r>
          </w:p>
        </w:tc>
        <w:tc>
          <w:tcPr>
            <w:tcW w:w="1275" w:type="pct"/>
            <w:gridSpan w:val="2"/>
            <w:tcBorders>
              <w:top w:val="single" w:sz="12" w:space="0" w:color="auto"/>
              <w:left w:val="nil"/>
              <w:bottom w:val="nil"/>
              <w:right w:val="nil"/>
            </w:tcBorders>
            <w:noWrap/>
            <w:vAlign w:val="center"/>
            <w:hideMark/>
          </w:tcPr>
          <w:p w:rsidR="00A320C5" w:rsidRPr="00993F03" w:rsidRDefault="001E30B5" w:rsidP="00A02AD4">
            <w:pPr>
              <w:spacing w:line="240" w:lineRule="auto"/>
              <w:jc w:val="center"/>
              <w:rPr>
                <w:rFonts w:cs="Arial"/>
                <w:b/>
                <w:color w:val="000000"/>
                <w:sz w:val="18"/>
                <w:szCs w:val="18"/>
                <w:lang w:eastAsia="it-IT"/>
              </w:rPr>
            </w:pPr>
            <w:r w:rsidRPr="00993F03">
              <w:rPr>
                <w:rFonts w:cs="Arial"/>
                <w:b/>
                <w:color w:val="000000"/>
                <w:sz w:val="18"/>
                <w:szCs w:val="18"/>
                <w:lang w:eastAsia="it-IT"/>
              </w:rPr>
              <w:t>In Progetto</w:t>
            </w:r>
          </w:p>
        </w:tc>
        <w:tc>
          <w:tcPr>
            <w:tcW w:w="1353" w:type="pct"/>
            <w:gridSpan w:val="2"/>
            <w:tcBorders>
              <w:top w:val="single" w:sz="12" w:space="0" w:color="auto"/>
              <w:left w:val="nil"/>
              <w:bottom w:val="nil"/>
              <w:right w:val="single" w:sz="12" w:space="0" w:color="auto"/>
            </w:tcBorders>
            <w:noWrap/>
            <w:vAlign w:val="center"/>
            <w:hideMark/>
          </w:tcPr>
          <w:p w:rsidR="00A320C5" w:rsidRPr="00993F03" w:rsidRDefault="001E30B5" w:rsidP="00A02AD4">
            <w:pPr>
              <w:spacing w:line="240" w:lineRule="auto"/>
              <w:jc w:val="center"/>
              <w:rPr>
                <w:rFonts w:cs="Arial"/>
                <w:b/>
                <w:color w:val="000000"/>
                <w:sz w:val="18"/>
                <w:szCs w:val="18"/>
                <w:lang w:eastAsia="it-IT"/>
              </w:rPr>
            </w:pPr>
            <w:r w:rsidRPr="00993F03">
              <w:rPr>
                <w:rFonts w:cs="Arial"/>
                <w:b/>
                <w:color w:val="000000"/>
                <w:sz w:val="18"/>
                <w:szCs w:val="18"/>
                <w:lang w:eastAsia="it-IT"/>
              </w:rPr>
              <w:t>Totale</w:t>
            </w:r>
          </w:p>
          <w:p w:rsidR="00A320C5" w:rsidRPr="00993F03" w:rsidRDefault="001E30B5" w:rsidP="00A02AD4">
            <w:pPr>
              <w:spacing w:line="240" w:lineRule="auto"/>
              <w:jc w:val="center"/>
              <w:rPr>
                <w:rFonts w:cs="Arial"/>
                <w:b/>
                <w:color w:val="000000"/>
                <w:sz w:val="18"/>
                <w:szCs w:val="18"/>
                <w:lang w:eastAsia="it-IT"/>
              </w:rPr>
            </w:pPr>
            <w:r w:rsidRPr="00993F03">
              <w:rPr>
                <w:rFonts w:cs="Arial"/>
                <w:b/>
                <w:color w:val="000000"/>
                <w:sz w:val="18"/>
                <w:szCs w:val="18"/>
                <w:lang w:eastAsia="it-IT"/>
              </w:rPr>
              <w:t>Esistente</w:t>
            </w:r>
            <w:r w:rsidR="002F3A3E" w:rsidRPr="00993F03">
              <w:rPr>
                <w:rFonts w:cs="Arial"/>
                <w:b/>
                <w:color w:val="000000"/>
                <w:sz w:val="18"/>
                <w:szCs w:val="18"/>
                <w:lang w:eastAsia="it-IT"/>
              </w:rPr>
              <w:t>+</w:t>
            </w:r>
            <w:r w:rsidRPr="00993F03">
              <w:rPr>
                <w:rFonts w:cs="Arial"/>
                <w:b/>
                <w:color w:val="000000"/>
                <w:sz w:val="18"/>
                <w:szCs w:val="18"/>
                <w:lang w:eastAsia="it-IT"/>
              </w:rPr>
              <w:t>Progetto</w:t>
            </w:r>
          </w:p>
        </w:tc>
      </w:tr>
      <w:tr w:rsidR="002F3A3E" w:rsidRPr="00993F03" w:rsidTr="00A02AD4">
        <w:trPr>
          <w:cantSplit/>
          <w:trHeight w:val="20"/>
          <w:tblHeader/>
        </w:trPr>
        <w:tc>
          <w:tcPr>
            <w:tcW w:w="1032" w:type="pct"/>
            <w:tcBorders>
              <w:top w:val="nil"/>
              <w:left w:val="single" w:sz="12" w:space="0" w:color="auto"/>
              <w:bottom w:val="single" w:sz="12" w:space="0" w:color="auto"/>
              <w:right w:val="nil"/>
            </w:tcBorders>
            <w:noWrap/>
            <w:hideMark/>
          </w:tcPr>
          <w:p w:rsidR="00A320C5" w:rsidRPr="00993F03" w:rsidRDefault="00A320C5" w:rsidP="004C61D7">
            <w:pPr>
              <w:spacing w:line="240" w:lineRule="auto"/>
              <w:jc w:val="left"/>
              <w:rPr>
                <w:rFonts w:cs="Arial"/>
                <w:b/>
                <w:color w:val="000000"/>
                <w:sz w:val="18"/>
                <w:szCs w:val="18"/>
                <w:lang w:eastAsia="it-IT"/>
              </w:rPr>
            </w:pPr>
          </w:p>
        </w:tc>
        <w:tc>
          <w:tcPr>
            <w:tcW w:w="742" w:type="pct"/>
            <w:tcBorders>
              <w:top w:val="nil"/>
              <w:left w:val="nil"/>
              <w:bottom w:val="single" w:sz="12" w:space="0" w:color="auto"/>
              <w:right w:val="nil"/>
            </w:tcBorders>
            <w:noWrap/>
            <w:vAlign w:val="center"/>
            <w:hideMark/>
          </w:tcPr>
          <w:p w:rsidR="00A320C5" w:rsidRPr="00993F03" w:rsidRDefault="00A320C5" w:rsidP="00A02AD4">
            <w:pPr>
              <w:spacing w:line="240" w:lineRule="auto"/>
              <w:jc w:val="center"/>
              <w:rPr>
                <w:rFonts w:cs="Arial"/>
                <w:b/>
                <w:color w:val="000000"/>
                <w:sz w:val="18"/>
                <w:szCs w:val="18"/>
                <w:lang w:eastAsia="it-IT"/>
              </w:rPr>
            </w:pPr>
            <w:r w:rsidRPr="00993F03">
              <w:rPr>
                <w:rFonts w:cs="Arial"/>
                <w:b/>
                <w:color w:val="000000"/>
                <w:sz w:val="18"/>
                <w:szCs w:val="18"/>
                <w:lang w:eastAsia="it-IT"/>
              </w:rPr>
              <w:t>Superficie (m</w:t>
            </w:r>
            <w:r w:rsidRPr="00993F03">
              <w:rPr>
                <w:rFonts w:cs="Arial"/>
                <w:b/>
                <w:color w:val="000000"/>
                <w:sz w:val="18"/>
                <w:szCs w:val="18"/>
                <w:vertAlign w:val="superscript"/>
                <w:lang w:eastAsia="it-IT"/>
              </w:rPr>
              <w:t>2</w:t>
            </w:r>
            <w:r w:rsidRPr="00993F03">
              <w:rPr>
                <w:rFonts w:cs="Arial"/>
                <w:b/>
                <w:color w:val="000000"/>
                <w:sz w:val="18"/>
                <w:szCs w:val="18"/>
                <w:lang w:eastAsia="it-IT"/>
              </w:rPr>
              <w:t>)</w:t>
            </w:r>
          </w:p>
        </w:tc>
        <w:tc>
          <w:tcPr>
            <w:tcW w:w="598" w:type="pct"/>
            <w:tcBorders>
              <w:top w:val="nil"/>
              <w:left w:val="nil"/>
              <w:bottom w:val="single" w:sz="12" w:space="0" w:color="auto"/>
              <w:right w:val="nil"/>
            </w:tcBorders>
            <w:noWrap/>
            <w:vAlign w:val="center"/>
            <w:hideMark/>
          </w:tcPr>
          <w:p w:rsidR="00A320C5" w:rsidRPr="00993F03" w:rsidRDefault="002F3A3E" w:rsidP="00A02AD4">
            <w:pPr>
              <w:spacing w:line="240" w:lineRule="auto"/>
              <w:jc w:val="center"/>
              <w:rPr>
                <w:rFonts w:cs="Arial"/>
                <w:b/>
                <w:color w:val="000000"/>
                <w:sz w:val="18"/>
                <w:szCs w:val="18"/>
                <w:lang w:eastAsia="it-IT"/>
              </w:rPr>
            </w:pPr>
            <w:r w:rsidRPr="00993F03">
              <w:rPr>
                <w:rFonts w:cs="Arial"/>
                <w:b/>
                <w:color w:val="000000"/>
                <w:sz w:val="18"/>
                <w:szCs w:val="18"/>
                <w:lang w:eastAsia="it-IT"/>
              </w:rPr>
              <w:t>Volume</w:t>
            </w:r>
            <w:r w:rsidR="00A320C5" w:rsidRPr="00993F03">
              <w:rPr>
                <w:rFonts w:cs="Arial"/>
                <w:b/>
                <w:color w:val="000000"/>
                <w:sz w:val="18"/>
                <w:szCs w:val="18"/>
                <w:lang w:eastAsia="it-IT"/>
              </w:rPr>
              <w:t xml:space="preserve"> (m</w:t>
            </w:r>
            <w:r w:rsidR="00A320C5" w:rsidRPr="00993F03">
              <w:rPr>
                <w:rFonts w:cs="Arial"/>
                <w:b/>
                <w:color w:val="000000"/>
                <w:sz w:val="18"/>
                <w:szCs w:val="18"/>
                <w:vertAlign w:val="superscript"/>
                <w:lang w:eastAsia="it-IT"/>
              </w:rPr>
              <w:t>3</w:t>
            </w:r>
            <w:r w:rsidR="00A320C5" w:rsidRPr="00993F03">
              <w:rPr>
                <w:rFonts w:cs="Arial"/>
                <w:b/>
                <w:color w:val="000000"/>
                <w:sz w:val="18"/>
                <w:szCs w:val="18"/>
                <w:lang w:eastAsia="it-IT"/>
              </w:rPr>
              <w:t>)</w:t>
            </w:r>
          </w:p>
        </w:tc>
        <w:tc>
          <w:tcPr>
            <w:tcW w:w="637" w:type="pct"/>
            <w:tcBorders>
              <w:top w:val="nil"/>
              <w:left w:val="nil"/>
              <w:bottom w:val="single" w:sz="12" w:space="0" w:color="auto"/>
              <w:right w:val="nil"/>
            </w:tcBorders>
            <w:noWrap/>
            <w:vAlign w:val="center"/>
            <w:hideMark/>
          </w:tcPr>
          <w:p w:rsidR="00A320C5" w:rsidRPr="00993F03" w:rsidRDefault="00A320C5" w:rsidP="00A02AD4">
            <w:pPr>
              <w:spacing w:line="240" w:lineRule="auto"/>
              <w:jc w:val="center"/>
              <w:rPr>
                <w:rFonts w:cs="Arial"/>
                <w:b/>
                <w:color w:val="000000"/>
                <w:sz w:val="18"/>
                <w:szCs w:val="18"/>
                <w:lang w:eastAsia="it-IT"/>
              </w:rPr>
            </w:pPr>
            <w:r w:rsidRPr="00993F03">
              <w:rPr>
                <w:rFonts w:cs="Arial"/>
                <w:b/>
                <w:color w:val="000000"/>
                <w:sz w:val="18"/>
                <w:szCs w:val="18"/>
                <w:lang w:eastAsia="it-IT"/>
              </w:rPr>
              <w:t>Superficie</w:t>
            </w:r>
          </w:p>
          <w:p w:rsidR="00A320C5" w:rsidRPr="00993F03" w:rsidRDefault="00A320C5" w:rsidP="00A02AD4">
            <w:pPr>
              <w:spacing w:line="240" w:lineRule="auto"/>
              <w:jc w:val="center"/>
              <w:rPr>
                <w:rFonts w:cs="Arial"/>
                <w:b/>
                <w:color w:val="000000"/>
                <w:sz w:val="18"/>
                <w:szCs w:val="18"/>
                <w:lang w:eastAsia="it-IT"/>
              </w:rPr>
            </w:pPr>
            <w:r w:rsidRPr="00993F03">
              <w:rPr>
                <w:rFonts w:cs="Arial"/>
                <w:b/>
                <w:color w:val="000000"/>
                <w:sz w:val="18"/>
                <w:szCs w:val="18"/>
                <w:lang w:eastAsia="it-IT"/>
              </w:rPr>
              <w:t>(m</w:t>
            </w:r>
            <w:r w:rsidRPr="00993F03">
              <w:rPr>
                <w:rFonts w:cs="Arial"/>
                <w:b/>
                <w:color w:val="000000"/>
                <w:sz w:val="18"/>
                <w:szCs w:val="18"/>
                <w:vertAlign w:val="superscript"/>
                <w:lang w:eastAsia="it-IT"/>
              </w:rPr>
              <w:t>2</w:t>
            </w:r>
            <w:r w:rsidRPr="00993F03">
              <w:rPr>
                <w:rFonts w:cs="Arial"/>
                <w:b/>
                <w:color w:val="000000"/>
                <w:sz w:val="18"/>
                <w:szCs w:val="18"/>
                <w:lang w:eastAsia="it-IT"/>
              </w:rPr>
              <w:t>)</w:t>
            </w:r>
          </w:p>
        </w:tc>
        <w:tc>
          <w:tcPr>
            <w:tcW w:w="638" w:type="pct"/>
            <w:tcBorders>
              <w:top w:val="nil"/>
              <w:left w:val="nil"/>
              <w:bottom w:val="single" w:sz="12" w:space="0" w:color="auto"/>
              <w:right w:val="nil"/>
            </w:tcBorders>
            <w:noWrap/>
            <w:vAlign w:val="center"/>
            <w:hideMark/>
          </w:tcPr>
          <w:p w:rsidR="00A320C5" w:rsidRPr="00993F03" w:rsidRDefault="00A320C5" w:rsidP="00A02AD4">
            <w:pPr>
              <w:spacing w:line="240" w:lineRule="auto"/>
              <w:jc w:val="center"/>
              <w:rPr>
                <w:rFonts w:cs="Arial"/>
                <w:b/>
                <w:color w:val="000000"/>
                <w:sz w:val="18"/>
                <w:szCs w:val="18"/>
                <w:lang w:eastAsia="it-IT"/>
              </w:rPr>
            </w:pPr>
            <w:r w:rsidRPr="00993F03">
              <w:rPr>
                <w:rFonts w:cs="Arial"/>
                <w:b/>
                <w:color w:val="000000"/>
                <w:sz w:val="18"/>
                <w:szCs w:val="18"/>
                <w:lang w:eastAsia="it-IT"/>
              </w:rPr>
              <w:t>Volume</w:t>
            </w:r>
          </w:p>
          <w:p w:rsidR="00A320C5" w:rsidRPr="00993F03" w:rsidRDefault="00A320C5" w:rsidP="00A02AD4">
            <w:pPr>
              <w:spacing w:line="240" w:lineRule="auto"/>
              <w:jc w:val="center"/>
              <w:rPr>
                <w:rFonts w:cs="Arial"/>
                <w:b/>
                <w:color w:val="000000"/>
                <w:sz w:val="18"/>
                <w:szCs w:val="18"/>
                <w:lang w:eastAsia="it-IT"/>
              </w:rPr>
            </w:pPr>
            <w:r w:rsidRPr="00993F03">
              <w:rPr>
                <w:rFonts w:cs="Arial"/>
                <w:b/>
                <w:color w:val="000000"/>
                <w:sz w:val="18"/>
                <w:szCs w:val="18"/>
                <w:lang w:eastAsia="it-IT"/>
              </w:rPr>
              <w:t>(m</w:t>
            </w:r>
            <w:r w:rsidRPr="00993F03">
              <w:rPr>
                <w:rFonts w:cs="Arial"/>
                <w:b/>
                <w:color w:val="000000"/>
                <w:sz w:val="18"/>
                <w:szCs w:val="18"/>
                <w:vertAlign w:val="superscript"/>
                <w:lang w:eastAsia="it-IT"/>
              </w:rPr>
              <w:t>3</w:t>
            </w:r>
            <w:r w:rsidRPr="00993F03">
              <w:rPr>
                <w:rFonts w:cs="Arial"/>
                <w:b/>
                <w:color w:val="000000"/>
                <w:sz w:val="18"/>
                <w:szCs w:val="18"/>
                <w:lang w:eastAsia="it-IT"/>
              </w:rPr>
              <w:t>)</w:t>
            </w:r>
          </w:p>
        </w:tc>
        <w:tc>
          <w:tcPr>
            <w:tcW w:w="719" w:type="pct"/>
            <w:tcBorders>
              <w:top w:val="nil"/>
              <w:left w:val="nil"/>
              <w:bottom w:val="single" w:sz="12" w:space="0" w:color="auto"/>
              <w:right w:val="nil"/>
            </w:tcBorders>
            <w:noWrap/>
            <w:vAlign w:val="center"/>
            <w:hideMark/>
          </w:tcPr>
          <w:p w:rsidR="00A320C5" w:rsidRPr="00993F03" w:rsidRDefault="00A320C5" w:rsidP="00A02AD4">
            <w:pPr>
              <w:spacing w:line="240" w:lineRule="auto"/>
              <w:jc w:val="center"/>
              <w:rPr>
                <w:rFonts w:cs="Arial"/>
                <w:b/>
                <w:color w:val="000000"/>
                <w:sz w:val="18"/>
                <w:szCs w:val="18"/>
                <w:lang w:eastAsia="it-IT"/>
              </w:rPr>
            </w:pPr>
            <w:r w:rsidRPr="00993F03">
              <w:rPr>
                <w:rFonts w:cs="Arial"/>
                <w:b/>
                <w:color w:val="000000"/>
                <w:sz w:val="18"/>
                <w:szCs w:val="18"/>
                <w:lang w:eastAsia="it-IT"/>
              </w:rPr>
              <w:t>Superficie</w:t>
            </w:r>
          </w:p>
          <w:p w:rsidR="00A320C5" w:rsidRPr="00993F03" w:rsidRDefault="00A320C5" w:rsidP="00A02AD4">
            <w:pPr>
              <w:spacing w:line="240" w:lineRule="auto"/>
              <w:jc w:val="center"/>
              <w:rPr>
                <w:rFonts w:cs="Arial"/>
                <w:b/>
                <w:color w:val="000000"/>
                <w:sz w:val="18"/>
                <w:szCs w:val="18"/>
                <w:lang w:eastAsia="it-IT"/>
              </w:rPr>
            </w:pPr>
            <w:r w:rsidRPr="00993F03">
              <w:rPr>
                <w:rFonts w:cs="Arial"/>
                <w:b/>
                <w:color w:val="000000"/>
                <w:sz w:val="18"/>
                <w:szCs w:val="18"/>
                <w:lang w:eastAsia="it-IT"/>
              </w:rPr>
              <w:t>(m</w:t>
            </w:r>
            <w:r w:rsidRPr="00993F03">
              <w:rPr>
                <w:rFonts w:cs="Arial"/>
                <w:b/>
                <w:color w:val="000000"/>
                <w:sz w:val="18"/>
                <w:szCs w:val="18"/>
                <w:vertAlign w:val="superscript"/>
                <w:lang w:eastAsia="it-IT"/>
              </w:rPr>
              <w:t>2</w:t>
            </w:r>
            <w:r w:rsidRPr="00993F03">
              <w:rPr>
                <w:rFonts w:cs="Arial"/>
                <w:b/>
                <w:color w:val="000000"/>
                <w:sz w:val="18"/>
                <w:szCs w:val="18"/>
                <w:lang w:eastAsia="it-IT"/>
              </w:rPr>
              <w:t>)</w:t>
            </w:r>
          </w:p>
        </w:tc>
        <w:tc>
          <w:tcPr>
            <w:tcW w:w="634" w:type="pct"/>
            <w:tcBorders>
              <w:top w:val="nil"/>
              <w:left w:val="nil"/>
              <w:bottom w:val="single" w:sz="12" w:space="0" w:color="auto"/>
              <w:right w:val="single" w:sz="12" w:space="0" w:color="auto"/>
            </w:tcBorders>
            <w:noWrap/>
            <w:vAlign w:val="center"/>
            <w:hideMark/>
          </w:tcPr>
          <w:p w:rsidR="00A320C5" w:rsidRPr="00993F03" w:rsidRDefault="00A320C5" w:rsidP="00A02AD4">
            <w:pPr>
              <w:spacing w:line="240" w:lineRule="auto"/>
              <w:jc w:val="center"/>
              <w:rPr>
                <w:rFonts w:cs="Arial"/>
                <w:b/>
                <w:color w:val="000000"/>
                <w:sz w:val="18"/>
                <w:szCs w:val="18"/>
                <w:lang w:eastAsia="it-IT"/>
              </w:rPr>
            </w:pPr>
            <w:r w:rsidRPr="00993F03">
              <w:rPr>
                <w:rFonts w:cs="Arial"/>
                <w:b/>
                <w:color w:val="000000"/>
                <w:sz w:val="18"/>
                <w:szCs w:val="18"/>
                <w:lang w:eastAsia="it-IT"/>
              </w:rPr>
              <w:t>Volume (m</w:t>
            </w:r>
            <w:r w:rsidRPr="00993F03">
              <w:rPr>
                <w:rFonts w:cs="Arial"/>
                <w:b/>
                <w:color w:val="000000"/>
                <w:sz w:val="18"/>
                <w:szCs w:val="18"/>
                <w:vertAlign w:val="superscript"/>
                <w:lang w:eastAsia="it-IT"/>
              </w:rPr>
              <w:t>3</w:t>
            </w:r>
            <w:r w:rsidRPr="00993F03">
              <w:rPr>
                <w:rFonts w:cs="Arial"/>
                <w:b/>
                <w:color w:val="000000"/>
                <w:sz w:val="18"/>
                <w:szCs w:val="18"/>
                <w:lang w:eastAsia="it-IT"/>
              </w:rPr>
              <w:t>)</w:t>
            </w:r>
          </w:p>
        </w:tc>
      </w:tr>
      <w:tr w:rsidR="007D2871" w:rsidRPr="00993F03" w:rsidTr="00A02AD4">
        <w:trPr>
          <w:cantSplit/>
          <w:trHeight w:val="20"/>
        </w:trPr>
        <w:tc>
          <w:tcPr>
            <w:tcW w:w="1032" w:type="pct"/>
            <w:hideMark/>
          </w:tcPr>
          <w:p w:rsidR="007D2871" w:rsidRPr="00993F03" w:rsidRDefault="007D2871" w:rsidP="007A50AD">
            <w:pPr>
              <w:spacing w:line="240" w:lineRule="auto"/>
              <w:jc w:val="left"/>
              <w:rPr>
                <w:rFonts w:cs="Arial"/>
                <w:b/>
                <w:sz w:val="18"/>
                <w:szCs w:val="18"/>
                <w:lang w:eastAsia="it-IT"/>
              </w:rPr>
            </w:pPr>
            <w:r w:rsidRPr="00993F03">
              <w:rPr>
                <w:rFonts w:cs="Arial"/>
                <w:b/>
                <w:sz w:val="18"/>
                <w:szCs w:val="18"/>
                <w:lang w:eastAsia="it-IT"/>
              </w:rPr>
              <w:t xml:space="preserve">Fabbricato “A” </w:t>
            </w:r>
          </w:p>
          <w:p w:rsidR="007D2871" w:rsidRPr="00993F03" w:rsidRDefault="007D2871" w:rsidP="007A50AD">
            <w:pPr>
              <w:spacing w:line="240" w:lineRule="auto"/>
              <w:jc w:val="left"/>
              <w:rPr>
                <w:rFonts w:cs="Arial"/>
                <w:b/>
                <w:sz w:val="18"/>
                <w:szCs w:val="18"/>
                <w:lang w:eastAsia="it-IT"/>
              </w:rPr>
            </w:pPr>
            <w:r w:rsidRPr="00993F03">
              <w:rPr>
                <w:rFonts w:cs="Arial"/>
                <w:b/>
                <w:sz w:val="18"/>
                <w:szCs w:val="18"/>
                <w:lang w:eastAsia="it-IT"/>
              </w:rPr>
              <w:t>(h 3,55 m)</w:t>
            </w:r>
          </w:p>
        </w:tc>
        <w:tc>
          <w:tcPr>
            <w:tcW w:w="742"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326,39</w:t>
            </w:r>
          </w:p>
        </w:tc>
        <w:tc>
          <w:tcPr>
            <w:tcW w:w="598"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1.158,68</w:t>
            </w:r>
          </w:p>
        </w:tc>
        <w:tc>
          <w:tcPr>
            <w:tcW w:w="637"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8"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719"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326,39</w:t>
            </w:r>
          </w:p>
        </w:tc>
        <w:tc>
          <w:tcPr>
            <w:tcW w:w="634"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1.158,68</w:t>
            </w:r>
          </w:p>
        </w:tc>
      </w:tr>
      <w:tr w:rsidR="007D2871" w:rsidRPr="00993F03" w:rsidTr="00A02AD4">
        <w:trPr>
          <w:cantSplit/>
          <w:trHeight w:val="20"/>
        </w:trPr>
        <w:tc>
          <w:tcPr>
            <w:tcW w:w="1032" w:type="pct"/>
            <w:hideMark/>
          </w:tcPr>
          <w:p w:rsidR="007D2871" w:rsidRPr="00993F03" w:rsidRDefault="007D2871" w:rsidP="007A50AD">
            <w:pPr>
              <w:spacing w:line="240" w:lineRule="auto"/>
              <w:jc w:val="left"/>
              <w:rPr>
                <w:rFonts w:cs="Arial"/>
                <w:b/>
                <w:sz w:val="18"/>
                <w:szCs w:val="18"/>
                <w:lang w:eastAsia="it-IT"/>
              </w:rPr>
            </w:pPr>
            <w:r w:rsidRPr="00993F03">
              <w:rPr>
                <w:rFonts w:cs="Arial"/>
                <w:b/>
                <w:sz w:val="18"/>
                <w:szCs w:val="18"/>
                <w:lang w:eastAsia="it-IT"/>
              </w:rPr>
              <w:t xml:space="preserve">Fabbricato “A1” </w:t>
            </w:r>
          </w:p>
        </w:tc>
        <w:tc>
          <w:tcPr>
            <w:tcW w:w="742"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598"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7"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269,24</w:t>
            </w:r>
          </w:p>
        </w:tc>
        <w:tc>
          <w:tcPr>
            <w:tcW w:w="638" w:type="pct"/>
            <w:vAlign w:val="center"/>
            <w:hideMark/>
          </w:tcPr>
          <w:p w:rsidR="007D2871" w:rsidRPr="00993F03" w:rsidRDefault="007D2871" w:rsidP="007D2871">
            <w:pPr>
              <w:spacing w:line="240" w:lineRule="auto"/>
              <w:jc w:val="center"/>
              <w:rPr>
                <w:rFonts w:cs="Arial"/>
                <w:sz w:val="18"/>
                <w:szCs w:val="18"/>
                <w:lang w:eastAsia="it-IT"/>
              </w:rPr>
            </w:pPr>
            <w:r w:rsidRPr="00993F03">
              <w:rPr>
                <w:rFonts w:cs="Arial"/>
                <w:sz w:val="18"/>
                <w:szCs w:val="18"/>
                <w:lang w:eastAsia="it-IT"/>
              </w:rPr>
              <w:t>955,80</w:t>
            </w:r>
          </w:p>
        </w:tc>
        <w:tc>
          <w:tcPr>
            <w:tcW w:w="719"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269,24</w:t>
            </w:r>
          </w:p>
        </w:tc>
        <w:tc>
          <w:tcPr>
            <w:tcW w:w="634"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955,80</w:t>
            </w:r>
          </w:p>
        </w:tc>
      </w:tr>
      <w:tr w:rsidR="007D2871" w:rsidRPr="00993F03" w:rsidTr="00A02AD4">
        <w:trPr>
          <w:cantSplit/>
          <w:trHeight w:val="20"/>
        </w:trPr>
        <w:tc>
          <w:tcPr>
            <w:tcW w:w="1032" w:type="pct"/>
            <w:hideMark/>
          </w:tcPr>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 xml:space="preserve">Fabbricato “B”  </w:t>
            </w:r>
          </w:p>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 xml:space="preserve">(h 2,70 m) </w:t>
            </w:r>
          </w:p>
        </w:tc>
        <w:tc>
          <w:tcPr>
            <w:tcW w:w="742"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27,65</w:t>
            </w:r>
          </w:p>
        </w:tc>
        <w:tc>
          <w:tcPr>
            <w:tcW w:w="598"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74,66</w:t>
            </w:r>
          </w:p>
        </w:tc>
        <w:tc>
          <w:tcPr>
            <w:tcW w:w="637"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8"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719"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27,65</w:t>
            </w:r>
          </w:p>
        </w:tc>
        <w:tc>
          <w:tcPr>
            <w:tcW w:w="634"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74,66</w:t>
            </w:r>
          </w:p>
        </w:tc>
      </w:tr>
      <w:tr w:rsidR="007D2871" w:rsidRPr="00993F03" w:rsidTr="00A02AD4">
        <w:trPr>
          <w:cantSplit/>
          <w:trHeight w:val="20"/>
        </w:trPr>
        <w:tc>
          <w:tcPr>
            <w:tcW w:w="1032" w:type="pct"/>
            <w:hideMark/>
          </w:tcPr>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 xml:space="preserve">Fabbricato “C” </w:t>
            </w:r>
          </w:p>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(h 7,70 m)</w:t>
            </w:r>
          </w:p>
        </w:tc>
        <w:tc>
          <w:tcPr>
            <w:tcW w:w="742"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675</w:t>
            </w:r>
          </w:p>
        </w:tc>
        <w:tc>
          <w:tcPr>
            <w:tcW w:w="598"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5.197,50</w:t>
            </w:r>
          </w:p>
        </w:tc>
        <w:tc>
          <w:tcPr>
            <w:tcW w:w="637" w:type="pct"/>
            <w:noWrap/>
            <w:vAlign w:val="center"/>
            <w:hideMark/>
          </w:tcPr>
          <w:p w:rsidR="007D2871" w:rsidRPr="00993F03" w:rsidRDefault="007D2871" w:rsidP="000811BC">
            <w:pPr>
              <w:spacing w:line="240" w:lineRule="auto"/>
              <w:jc w:val="center"/>
              <w:rPr>
                <w:rFonts w:cs="Arial"/>
                <w:sz w:val="18"/>
                <w:szCs w:val="18"/>
                <w:lang w:eastAsia="it-IT"/>
              </w:rPr>
            </w:pPr>
          </w:p>
        </w:tc>
        <w:tc>
          <w:tcPr>
            <w:tcW w:w="638" w:type="pct"/>
            <w:noWrap/>
            <w:vAlign w:val="center"/>
            <w:hideMark/>
          </w:tcPr>
          <w:p w:rsidR="007D2871" w:rsidRPr="00993F03" w:rsidRDefault="007D2871" w:rsidP="000811BC">
            <w:pPr>
              <w:spacing w:line="240" w:lineRule="auto"/>
              <w:jc w:val="center"/>
              <w:rPr>
                <w:rFonts w:cs="Arial"/>
                <w:sz w:val="18"/>
                <w:szCs w:val="18"/>
                <w:lang w:eastAsia="it-IT"/>
              </w:rPr>
            </w:pPr>
          </w:p>
        </w:tc>
        <w:tc>
          <w:tcPr>
            <w:tcW w:w="719" w:type="pct"/>
            <w:noWrap/>
            <w:vAlign w:val="center"/>
            <w:hideMark/>
          </w:tcPr>
          <w:p w:rsidR="007D2871" w:rsidRPr="00993F03" w:rsidRDefault="007D2871" w:rsidP="00A02AD4">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634" w:type="pct"/>
            <w:noWrap/>
            <w:vAlign w:val="center"/>
            <w:hideMark/>
          </w:tcPr>
          <w:p w:rsidR="007D2871" w:rsidRPr="00993F03" w:rsidRDefault="007D2871" w:rsidP="00A02AD4">
            <w:pPr>
              <w:spacing w:line="240" w:lineRule="auto"/>
              <w:jc w:val="center"/>
              <w:rPr>
                <w:rFonts w:cs="Arial"/>
                <w:color w:val="000000"/>
                <w:sz w:val="18"/>
                <w:szCs w:val="18"/>
                <w:lang w:eastAsia="it-IT"/>
              </w:rPr>
            </w:pPr>
            <w:r w:rsidRPr="00993F03">
              <w:rPr>
                <w:rFonts w:cs="Arial"/>
                <w:color w:val="000000"/>
                <w:sz w:val="18"/>
                <w:szCs w:val="18"/>
                <w:lang w:eastAsia="it-IT"/>
              </w:rPr>
              <w:t>-</w:t>
            </w:r>
          </w:p>
        </w:tc>
      </w:tr>
      <w:tr w:rsidR="007D2871" w:rsidRPr="00993F03" w:rsidTr="00A02AD4">
        <w:trPr>
          <w:cantSplit/>
          <w:trHeight w:val="20"/>
        </w:trPr>
        <w:tc>
          <w:tcPr>
            <w:tcW w:w="1032" w:type="pct"/>
            <w:hideMark/>
          </w:tcPr>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 xml:space="preserve">Fabbricato “C1”  </w:t>
            </w:r>
          </w:p>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(h 7,70 m)</w:t>
            </w:r>
          </w:p>
        </w:tc>
        <w:tc>
          <w:tcPr>
            <w:tcW w:w="742"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598"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7"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225</w:t>
            </w:r>
          </w:p>
        </w:tc>
        <w:tc>
          <w:tcPr>
            <w:tcW w:w="638"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1.732,50</w:t>
            </w:r>
          </w:p>
        </w:tc>
        <w:tc>
          <w:tcPr>
            <w:tcW w:w="719"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900</w:t>
            </w:r>
          </w:p>
        </w:tc>
        <w:tc>
          <w:tcPr>
            <w:tcW w:w="634" w:type="pct"/>
            <w:noWrap/>
            <w:vAlign w:val="center"/>
            <w:hideMark/>
          </w:tcPr>
          <w:p w:rsidR="007D2871" w:rsidRPr="00993F03" w:rsidRDefault="00843AEB" w:rsidP="000811BC">
            <w:pPr>
              <w:spacing w:line="240" w:lineRule="auto"/>
              <w:jc w:val="center"/>
              <w:rPr>
                <w:rFonts w:cs="Arial"/>
                <w:sz w:val="18"/>
                <w:szCs w:val="18"/>
                <w:lang w:eastAsia="it-IT"/>
              </w:rPr>
            </w:pPr>
            <w:r w:rsidRPr="00993F03">
              <w:rPr>
                <w:rFonts w:cs="Arial"/>
                <w:sz w:val="18"/>
                <w:szCs w:val="18"/>
                <w:lang w:eastAsia="it-IT"/>
              </w:rPr>
              <w:t>6.920</w:t>
            </w:r>
          </w:p>
        </w:tc>
      </w:tr>
      <w:tr w:rsidR="007D2871" w:rsidRPr="00993F03" w:rsidTr="00A02AD4">
        <w:trPr>
          <w:cantSplit/>
          <w:trHeight w:val="20"/>
        </w:trPr>
        <w:tc>
          <w:tcPr>
            <w:tcW w:w="1032" w:type="pct"/>
            <w:hideMark/>
          </w:tcPr>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 xml:space="preserve">Fabbricato “D”  </w:t>
            </w:r>
          </w:p>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(h 16,64 m)</w:t>
            </w:r>
          </w:p>
        </w:tc>
        <w:tc>
          <w:tcPr>
            <w:tcW w:w="742"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827,48</w:t>
            </w:r>
          </w:p>
        </w:tc>
        <w:tc>
          <w:tcPr>
            <w:tcW w:w="598"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13.769,27</w:t>
            </w:r>
          </w:p>
        </w:tc>
        <w:tc>
          <w:tcPr>
            <w:tcW w:w="637"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8"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719"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827,48</w:t>
            </w:r>
          </w:p>
        </w:tc>
        <w:tc>
          <w:tcPr>
            <w:tcW w:w="634"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13.769,27</w:t>
            </w:r>
          </w:p>
        </w:tc>
      </w:tr>
      <w:tr w:rsidR="007D2871" w:rsidRPr="00993F03" w:rsidTr="00A02AD4">
        <w:trPr>
          <w:cantSplit/>
          <w:trHeight w:val="20"/>
        </w:trPr>
        <w:tc>
          <w:tcPr>
            <w:tcW w:w="1032" w:type="pct"/>
            <w:hideMark/>
          </w:tcPr>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 xml:space="preserve">Fabbricato “D1”  </w:t>
            </w:r>
          </w:p>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(h 16,65 m)</w:t>
            </w:r>
          </w:p>
        </w:tc>
        <w:tc>
          <w:tcPr>
            <w:tcW w:w="742"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598"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7"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816,52</w:t>
            </w:r>
          </w:p>
        </w:tc>
        <w:tc>
          <w:tcPr>
            <w:tcW w:w="638"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13.595,06</w:t>
            </w:r>
          </w:p>
        </w:tc>
        <w:tc>
          <w:tcPr>
            <w:tcW w:w="719"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816,52</w:t>
            </w:r>
          </w:p>
        </w:tc>
        <w:tc>
          <w:tcPr>
            <w:tcW w:w="634"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13.595,06</w:t>
            </w:r>
          </w:p>
        </w:tc>
      </w:tr>
      <w:tr w:rsidR="007D2871" w:rsidRPr="00993F03" w:rsidTr="00A02AD4">
        <w:trPr>
          <w:cantSplit/>
          <w:trHeight w:val="20"/>
        </w:trPr>
        <w:tc>
          <w:tcPr>
            <w:tcW w:w="1032" w:type="pct"/>
            <w:hideMark/>
          </w:tcPr>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 xml:space="preserve">Fabbricato “E”  </w:t>
            </w:r>
          </w:p>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(h 10,50 m)</w:t>
            </w:r>
          </w:p>
        </w:tc>
        <w:tc>
          <w:tcPr>
            <w:tcW w:w="742"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441,14</w:t>
            </w:r>
          </w:p>
        </w:tc>
        <w:tc>
          <w:tcPr>
            <w:tcW w:w="598"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4.631,97</w:t>
            </w:r>
          </w:p>
        </w:tc>
        <w:tc>
          <w:tcPr>
            <w:tcW w:w="637"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8"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719"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441,14</w:t>
            </w:r>
          </w:p>
        </w:tc>
        <w:tc>
          <w:tcPr>
            <w:tcW w:w="634"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4.631,97</w:t>
            </w:r>
          </w:p>
        </w:tc>
      </w:tr>
      <w:tr w:rsidR="007D2871" w:rsidRPr="00993F03" w:rsidTr="00A02AD4">
        <w:trPr>
          <w:cantSplit/>
          <w:trHeight w:val="20"/>
        </w:trPr>
        <w:tc>
          <w:tcPr>
            <w:tcW w:w="1032" w:type="pct"/>
            <w:hideMark/>
          </w:tcPr>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Fabbricato “E1”in prog.</w:t>
            </w:r>
          </w:p>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(h 10,80 / 5,50 m)</w:t>
            </w:r>
          </w:p>
        </w:tc>
        <w:tc>
          <w:tcPr>
            <w:tcW w:w="742"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598"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7"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660,13</w:t>
            </w:r>
          </w:p>
        </w:tc>
        <w:tc>
          <w:tcPr>
            <w:tcW w:w="638"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6.055,89</w:t>
            </w:r>
          </w:p>
        </w:tc>
        <w:tc>
          <w:tcPr>
            <w:tcW w:w="719"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660,13</w:t>
            </w:r>
          </w:p>
        </w:tc>
        <w:tc>
          <w:tcPr>
            <w:tcW w:w="634"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6.055,89</w:t>
            </w:r>
          </w:p>
        </w:tc>
      </w:tr>
      <w:tr w:rsidR="007D2871" w:rsidRPr="00993F03" w:rsidTr="00A02AD4">
        <w:trPr>
          <w:cantSplit/>
          <w:trHeight w:val="20"/>
        </w:trPr>
        <w:tc>
          <w:tcPr>
            <w:tcW w:w="1032" w:type="pct"/>
            <w:hideMark/>
          </w:tcPr>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 xml:space="preserve">Fabbricato “F”  </w:t>
            </w:r>
          </w:p>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(h 31,17m)</w:t>
            </w:r>
          </w:p>
        </w:tc>
        <w:tc>
          <w:tcPr>
            <w:tcW w:w="742"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646,39</w:t>
            </w:r>
          </w:p>
        </w:tc>
        <w:tc>
          <w:tcPr>
            <w:tcW w:w="598"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20.147,98</w:t>
            </w:r>
          </w:p>
        </w:tc>
        <w:tc>
          <w:tcPr>
            <w:tcW w:w="637"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8"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719"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646,39</w:t>
            </w:r>
          </w:p>
        </w:tc>
        <w:tc>
          <w:tcPr>
            <w:tcW w:w="634"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20.147,98</w:t>
            </w:r>
          </w:p>
        </w:tc>
      </w:tr>
      <w:tr w:rsidR="007D2871" w:rsidRPr="00993F03" w:rsidTr="00A02AD4">
        <w:trPr>
          <w:cantSplit/>
          <w:trHeight w:val="20"/>
        </w:trPr>
        <w:tc>
          <w:tcPr>
            <w:tcW w:w="1032" w:type="pct"/>
            <w:hideMark/>
          </w:tcPr>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 xml:space="preserve">Struttura “F1” - caldaia  </w:t>
            </w:r>
          </w:p>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(h 34,20m)</w:t>
            </w:r>
          </w:p>
        </w:tc>
        <w:tc>
          <w:tcPr>
            <w:tcW w:w="742"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598"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7"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697,29</w:t>
            </w:r>
          </w:p>
        </w:tc>
        <w:tc>
          <w:tcPr>
            <w:tcW w:w="638"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23.847,32</w:t>
            </w:r>
          </w:p>
        </w:tc>
        <w:tc>
          <w:tcPr>
            <w:tcW w:w="719"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697,29</w:t>
            </w:r>
          </w:p>
        </w:tc>
        <w:tc>
          <w:tcPr>
            <w:tcW w:w="634"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23.847,32</w:t>
            </w:r>
          </w:p>
        </w:tc>
      </w:tr>
      <w:tr w:rsidR="007D2871" w:rsidRPr="00993F03" w:rsidTr="00A02AD4">
        <w:trPr>
          <w:cantSplit/>
          <w:trHeight w:val="20"/>
        </w:trPr>
        <w:tc>
          <w:tcPr>
            <w:tcW w:w="1032" w:type="pct"/>
            <w:hideMark/>
          </w:tcPr>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 xml:space="preserve">Superficie fabbricato “G”  </w:t>
            </w:r>
          </w:p>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(h 3,3m)</w:t>
            </w:r>
          </w:p>
        </w:tc>
        <w:tc>
          <w:tcPr>
            <w:tcW w:w="742"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60,99</w:t>
            </w:r>
          </w:p>
        </w:tc>
        <w:tc>
          <w:tcPr>
            <w:tcW w:w="598"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201,27</w:t>
            </w:r>
          </w:p>
        </w:tc>
        <w:tc>
          <w:tcPr>
            <w:tcW w:w="637"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8"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719"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60,99</w:t>
            </w:r>
          </w:p>
        </w:tc>
        <w:tc>
          <w:tcPr>
            <w:tcW w:w="634"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201,27</w:t>
            </w:r>
          </w:p>
        </w:tc>
      </w:tr>
      <w:tr w:rsidR="007D2871" w:rsidRPr="00993F03" w:rsidTr="00A02AD4">
        <w:trPr>
          <w:cantSplit/>
          <w:trHeight w:val="20"/>
        </w:trPr>
        <w:tc>
          <w:tcPr>
            <w:tcW w:w="1032" w:type="pct"/>
            <w:hideMark/>
          </w:tcPr>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 xml:space="preserve">Superficie fabbricato “H” </w:t>
            </w:r>
          </w:p>
        </w:tc>
        <w:tc>
          <w:tcPr>
            <w:tcW w:w="742"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60</w:t>
            </w:r>
          </w:p>
        </w:tc>
        <w:tc>
          <w:tcPr>
            <w:tcW w:w="598"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198</w:t>
            </w:r>
          </w:p>
        </w:tc>
        <w:tc>
          <w:tcPr>
            <w:tcW w:w="637"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8"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719"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60</w:t>
            </w:r>
          </w:p>
        </w:tc>
        <w:tc>
          <w:tcPr>
            <w:tcW w:w="634"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198</w:t>
            </w:r>
          </w:p>
        </w:tc>
      </w:tr>
      <w:tr w:rsidR="007D2871" w:rsidRPr="00993F03" w:rsidTr="00A02AD4">
        <w:trPr>
          <w:cantSplit/>
          <w:trHeight w:val="20"/>
        </w:trPr>
        <w:tc>
          <w:tcPr>
            <w:tcW w:w="1032" w:type="pct"/>
            <w:hideMark/>
          </w:tcPr>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 xml:space="preserve">Fabbricato “H1”  </w:t>
            </w:r>
          </w:p>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(h 4,20m)</w:t>
            </w:r>
          </w:p>
        </w:tc>
        <w:tc>
          <w:tcPr>
            <w:tcW w:w="742"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598"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7"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118,28</w:t>
            </w:r>
          </w:p>
        </w:tc>
        <w:tc>
          <w:tcPr>
            <w:tcW w:w="638"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496,78</w:t>
            </w:r>
          </w:p>
        </w:tc>
        <w:tc>
          <w:tcPr>
            <w:tcW w:w="719"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4"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r>
      <w:tr w:rsidR="007D2871" w:rsidRPr="00993F03" w:rsidTr="00A02AD4">
        <w:trPr>
          <w:cantSplit/>
          <w:trHeight w:val="20"/>
        </w:trPr>
        <w:tc>
          <w:tcPr>
            <w:tcW w:w="1032" w:type="pct"/>
            <w:hideMark/>
          </w:tcPr>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 xml:space="preserve">Fabbricato “I”  </w:t>
            </w:r>
          </w:p>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(h 9,00 / 11,50m)</w:t>
            </w:r>
          </w:p>
        </w:tc>
        <w:tc>
          <w:tcPr>
            <w:tcW w:w="742"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2.100,00</w:t>
            </w:r>
          </w:p>
        </w:tc>
        <w:tc>
          <w:tcPr>
            <w:tcW w:w="598"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20.081,25</w:t>
            </w:r>
          </w:p>
        </w:tc>
        <w:tc>
          <w:tcPr>
            <w:tcW w:w="637"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8"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719"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4"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r>
      <w:tr w:rsidR="007D2871" w:rsidRPr="00993F03" w:rsidTr="00A02AD4">
        <w:trPr>
          <w:cantSplit/>
          <w:trHeight w:val="20"/>
        </w:trPr>
        <w:tc>
          <w:tcPr>
            <w:tcW w:w="1032" w:type="pct"/>
            <w:hideMark/>
          </w:tcPr>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 xml:space="preserve">Fabbricato “I1”  </w:t>
            </w:r>
          </w:p>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(h 11,85</w:t>
            </w:r>
            <w:r w:rsidR="00F94F82" w:rsidRPr="00993F03">
              <w:rPr>
                <w:rFonts w:cs="Arial"/>
                <w:b/>
                <w:sz w:val="18"/>
                <w:szCs w:val="18"/>
                <w:lang w:eastAsia="it-IT"/>
              </w:rPr>
              <w:t xml:space="preserve"> </w:t>
            </w:r>
            <w:r w:rsidRPr="00993F03">
              <w:rPr>
                <w:rFonts w:cs="Arial"/>
                <w:b/>
                <w:sz w:val="18"/>
                <w:szCs w:val="18"/>
                <w:lang w:eastAsia="it-IT"/>
              </w:rPr>
              <w:t>m)</w:t>
            </w:r>
          </w:p>
        </w:tc>
        <w:tc>
          <w:tcPr>
            <w:tcW w:w="742"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598"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7"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2.700,00</w:t>
            </w:r>
          </w:p>
        </w:tc>
        <w:tc>
          <w:tcPr>
            <w:tcW w:w="638"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31.995,00</w:t>
            </w:r>
          </w:p>
        </w:tc>
        <w:tc>
          <w:tcPr>
            <w:tcW w:w="719"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4"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r>
      <w:tr w:rsidR="007D2871" w:rsidRPr="00993F03" w:rsidTr="00A02AD4">
        <w:trPr>
          <w:cantSplit/>
          <w:trHeight w:val="20"/>
        </w:trPr>
        <w:tc>
          <w:tcPr>
            <w:tcW w:w="1032" w:type="pct"/>
            <w:hideMark/>
          </w:tcPr>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 xml:space="preserve">Fabbricato “L”  </w:t>
            </w:r>
          </w:p>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(h 3,06 m)</w:t>
            </w:r>
          </w:p>
        </w:tc>
        <w:tc>
          <w:tcPr>
            <w:tcW w:w="742"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53,66</w:t>
            </w:r>
          </w:p>
        </w:tc>
        <w:tc>
          <w:tcPr>
            <w:tcW w:w="598"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164,2</w:t>
            </w:r>
          </w:p>
        </w:tc>
        <w:tc>
          <w:tcPr>
            <w:tcW w:w="637"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8"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719" w:type="pct"/>
            <w:noWrap/>
            <w:vAlign w:val="center"/>
            <w:hideMark/>
          </w:tcPr>
          <w:p w:rsidR="007D2871" w:rsidRPr="00993F03" w:rsidRDefault="007D2871" w:rsidP="00A02AD4">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634" w:type="pct"/>
            <w:noWrap/>
            <w:vAlign w:val="center"/>
            <w:hideMark/>
          </w:tcPr>
          <w:p w:rsidR="007D2871" w:rsidRPr="00993F03" w:rsidRDefault="007D2871" w:rsidP="00A02AD4">
            <w:pPr>
              <w:spacing w:line="240" w:lineRule="auto"/>
              <w:jc w:val="center"/>
              <w:rPr>
                <w:rFonts w:cs="Arial"/>
                <w:color w:val="000000"/>
                <w:sz w:val="18"/>
                <w:szCs w:val="18"/>
                <w:lang w:eastAsia="it-IT"/>
              </w:rPr>
            </w:pPr>
            <w:r w:rsidRPr="00993F03">
              <w:rPr>
                <w:rFonts w:cs="Arial"/>
                <w:color w:val="000000"/>
                <w:sz w:val="18"/>
                <w:szCs w:val="18"/>
                <w:lang w:eastAsia="it-IT"/>
              </w:rPr>
              <w:t>-</w:t>
            </w:r>
          </w:p>
        </w:tc>
      </w:tr>
      <w:tr w:rsidR="007D2871" w:rsidRPr="00993F03" w:rsidTr="000811BC">
        <w:trPr>
          <w:cantSplit/>
          <w:trHeight w:val="20"/>
        </w:trPr>
        <w:tc>
          <w:tcPr>
            <w:tcW w:w="1032" w:type="pct"/>
            <w:hideMark/>
          </w:tcPr>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 xml:space="preserve">Fabbricato “L1”  </w:t>
            </w:r>
          </w:p>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(h 3,06 m)</w:t>
            </w:r>
          </w:p>
        </w:tc>
        <w:tc>
          <w:tcPr>
            <w:tcW w:w="742"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598"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7" w:type="pct"/>
            <w:vAlign w:val="bottom"/>
            <w:hideMark/>
          </w:tcPr>
          <w:p w:rsidR="007D2871" w:rsidRPr="00993F03" w:rsidRDefault="007D2871">
            <w:pPr>
              <w:jc w:val="center"/>
              <w:rPr>
                <w:rFonts w:cs="Arial"/>
                <w:color w:val="000000"/>
                <w:sz w:val="18"/>
                <w:szCs w:val="18"/>
              </w:rPr>
            </w:pPr>
            <w:r w:rsidRPr="00993F03">
              <w:rPr>
                <w:rFonts w:cs="Arial"/>
                <w:color w:val="000000"/>
                <w:sz w:val="18"/>
                <w:szCs w:val="18"/>
              </w:rPr>
              <w:t>17,06</w:t>
            </w:r>
          </w:p>
        </w:tc>
        <w:tc>
          <w:tcPr>
            <w:tcW w:w="638" w:type="pct"/>
            <w:vAlign w:val="bottom"/>
            <w:hideMark/>
          </w:tcPr>
          <w:p w:rsidR="007D2871" w:rsidRPr="00993F03" w:rsidRDefault="007D2871">
            <w:pPr>
              <w:jc w:val="center"/>
              <w:rPr>
                <w:rFonts w:cs="Arial"/>
                <w:color w:val="000000"/>
                <w:sz w:val="18"/>
                <w:szCs w:val="18"/>
              </w:rPr>
            </w:pPr>
            <w:r w:rsidRPr="00993F03">
              <w:rPr>
                <w:rFonts w:cs="Arial"/>
                <w:color w:val="000000"/>
                <w:sz w:val="18"/>
                <w:szCs w:val="18"/>
              </w:rPr>
              <w:t>52,2</w:t>
            </w:r>
          </w:p>
        </w:tc>
        <w:tc>
          <w:tcPr>
            <w:tcW w:w="719"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70,72</w:t>
            </w:r>
          </w:p>
        </w:tc>
        <w:tc>
          <w:tcPr>
            <w:tcW w:w="634" w:type="pct"/>
            <w:noWrap/>
            <w:vAlign w:val="center"/>
            <w:hideMark/>
          </w:tcPr>
          <w:p w:rsidR="007D2871" w:rsidRPr="00993F03" w:rsidRDefault="007D2871" w:rsidP="000811BC">
            <w:pPr>
              <w:spacing w:line="240" w:lineRule="auto"/>
              <w:jc w:val="center"/>
              <w:rPr>
                <w:rFonts w:cs="Arial"/>
                <w:sz w:val="18"/>
                <w:szCs w:val="18"/>
                <w:lang w:eastAsia="it-IT"/>
              </w:rPr>
            </w:pPr>
            <w:r w:rsidRPr="00993F03">
              <w:rPr>
                <w:rFonts w:cs="Arial"/>
                <w:sz w:val="18"/>
                <w:szCs w:val="18"/>
                <w:lang w:eastAsia="it-IT"/>
              </w:rPr>
              <w:t>216,4</w:t>
            </w:r>
          </w:p>
        </w:tc>
      </w:tr>
      <w:tr w:rsidR="007D2871" w:rsidRPr="00993F03" w:rsidTr="00A02AD4">
        <w:trPr>
          <w:cantSplit/>
          <w:trHeight w:val="20"/>
        </w:trPr>
        <w:tc>
          <w:tcPr>
            <w:tcW w:w="1032" w:type="pct"/>
            <w:hideMark/>
          </w:tcPr>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 xml:space="preserve"> Fabbricato “M1”  </w:t>
            </w:r>
          </w:p>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(h 11,85 m)</w:t>
            </w:r>
          </w:p>
        </w:tc>
        <w:tc>
          <w:tcPr>
            <w:tcW w:w="742"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598"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7"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1.548,36</w:t>
            </w:r>
          </w:p>
        </w:tc>
        <w:tc>
          <w:tcPr>
            <w:tcW w:w="638"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18.348,07</w:t>
            </w:r>
          </w:p>
        </w:tc>
        <w:tc>
          <w:tcPr>
            <w:tcW w:w="719"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4"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r>
      <w:tr w:rsidR="007D2871" w:rsidRPr="00993F03" w:rsidTr="00A02AD4">
        <w:trPr>
          <w:cantSplit/>
          <w:trHeight w:val="20"/>
        </w:trPr>
        <w:tc>
          <w:tcPr>
            <w:tcW w:w="1032" w:type="pct"/>
            <w:hideMark/>
          </w:tcPr>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 xml:space="preserve">Fabbricato “O1”  </w:t>
            </w:r>
          </w:p>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(h 8,75 m)</w:t>
            </w:r>
          </w:p>
        </w:tc>
        <w:tc>
          <w:tcPr>
            <w:tcW w:w="742"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598"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7"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440</w:t>
            </w:r>
          </w:p>
        </w:tc>
        <w:tc>
          <w:tcPr>
            <w:tcW w:w="638" w:type="pct"/>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3.850,00</w:t>
            </w:r>
          </w:p>
        </w:tc>
        <w:tc>
          <w:tcPr>
            <w:tcW w:w="719"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4" w:type="pct"/>
            <w:noWrap/>
            <w:vAlign w:val="center"/>
            <w:hideMark/>
          </w:tcPr>
          <w:p w:rsidR="007D2871" w:rsidRPr="00993F03" w:rsidRDefault="007D2871" w:rsidP="00A02AD4">
            <w:pPr>
              <w:spacing w:line="240" w:lineRule="auto"/>
              <w:jc w:val="center"/>
              <w:rPr>
                <w:rFonts w:cs="Arial"/>
                <w:color w:val="000000"/>
                <w:sz w:val="18"/>
                <w:szCs w:val="18"/>
                <w:lang w:eastAsia="it-IT"/>
              </w:rPr>
            </w:pPr>
          </w:p>
        </w:tc>
      </w:tr>
      <w:tr w:rsidR="007D2871" w:rsidRPr="00993F03" w:rsidTr="00A02AD4">
        <w:trPr>
          <w:cantSplit/>
          <w:trHeight w:val="20"/>
        </w:trPr>
        <w:tc>
          <w:tcPr>
            <w:tcW w:w="1032" w:type="pct"/>
            <w:tcBorders>
              <w:bottom w:val="single" w:sz="6" w:space="0" w:color="auto"/>
            </w:tcBorders>
            <w:hideMark/>
          </w:tcPr>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 xml:space="preserve">Locale pozzo  </w:t>
            </w:r>
          </w:p>
          <w:p w:rsidR="007D2871" w:rsidRPr="00993F03" w:rsidRDefault="007D2871" w:rsidP="004C61D7">
            <w:pPr>
              <w:spacing w:line="240" w:lineRule="auto"/>
              <w:jc w:val="left"/>
              <w:rPr>
                <w:rFonts w:cs="Arial"/>
                <w:b/>
                <w:sz w:val="18"/>
                <w:szCs w:val="18"/>
                <w:lang w:eastAsia="it-IT"/>
              </w:rPr>
            </w:pPr>
            <w:r w:rsidRPr="00993F03">
              <w:rPr>
                <w:rFonts w:cs="Arial"/>
                <w:b/>
                <w:sz w:val="18"/>
                <w:szCs w:val="18"/>
                <w:lang w:eastAsia="it-IT"/>
              </w:rPr>
              <w:t>(h 3,45m)</w:t>
            </w:r>
          </w:p>
        </w:tc>
        <w:tc>
          <w:tcPr>
            <w:tcW w:w="742" w:type="pct"/>
            <w:tcBorders>
              <w:bottom w:val="single" w:sz="6" w:space="0" w:color="auto"/>
            </w:tcBorders>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19,36</w:t>
            </w:r>
          </w:p>
        </w:tc>
        <w:tc>
          <w:tcPr>
            <w:tcW w:w="598" w:type="pct"/>
            <w:tcBorders>
              <w:bottom w:val="single" w:sz="6" w:space="0" w:color="auto"/>
            </w:tcBorders>
            <w:vAlign w:val="center"/>
            <w:hideMark/>
          </w:tcPr>
          <w:p w:rsidR="007D2871" w:rsidRPr="00993F03" w:rsidRDefault="007D2871" w:rsidP="00A02AD4">
            <w:pPr>
              <w:spacing w:line="240" w:lineRule="auto"/>
              <w:jc w:val="center"/>
              <w:rPr>
                <w:rFonts w:cs="Arial"/>
                <w:sz w:val="18"/>
                <w:szCs w:val="18"/>
                <w:lang w:eastAsia="it-IT"/>
              </w:rPr>
            </w:pPr>
            <w:r w:rsidRPr="00993F03">
              <w:rPr>
                <w:rFonts w:cs="Arial"/>
                <w:sz w:val="18"/>
                <w:szCs w:val="18"/>
                <w:lang w:eastAsia="it-IT"/>
              </w:rPr>
              <w:t>66,79</w:t>
            </w:r>
          </w:p>
        </w:tc>
        <w:tc>
          <w:tcPr>
            <w:tcW w:w="637" w:type="pct"/>
            <w:tcBorders>
              <w:bottom w:val="single" w:sz="6" w:space="0" w:color="auto"/>
            </w:tcBorders>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8" w:type="pct"/>
            <w:tcBorders>
              <w:bottom w:val="single" w:sz="6" w:space="0" w:color="auto"/>
            </w:tcBorders>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719" w:type="pct"/>
            <w:tcBorders>
              <w:bottom w:val="single" w:sz="6" w:space="0" w:color="auto"/>
            </w:tcBorders>
            <w:noWrap/>
            <w:vAlign w:val="center"/>
            <w:hideMark/>
          </w:tcPr>
          <w:p w:rsidR="007D2871" w:rsidRPr="00993F03" w:rsidRDefault="007D2871" w:rsidP="00A02AD4">
            <w:pPr>
              <w:spacing w:line="240" w:lineRule="auto"/>
              <w:jc w:val="center"/>
              <w:rPr>
                <w:rFonts w:cs="Arial"/>
                <w:color w:val="000000"/>
                <w:sz w:val="18"/>
                <w:szCs w:val="18"/>
                <w:lang w:eastAsia="it-IT"/>
              </w:rPr>
            </w:pPr>
          </w:p>
        </w:tc>
        <w:tc>
          <w:tcPr>
            <w:tcW w:w="634" w:type="pct"/>
            <w:tcBorders>
              <w:bottom w:val="single" w:sz="6" w:space="0" w:color="auto"/>
            </w:tcBorders>
            <w:noWrap/>
            <w:vAlign w:val="center"/>
            <w:hideMark/>
          </w:tcPr>
          <w:p w:rsidR="007D2871" w:rsidRPr="00993F03" w:rsidRDefault="007D2871" w:rsidP="00A02AD4">
            <w:pPr>
              <w:spacing w:line="240" w:lineRule="auto"/>
              <w:jc w:val="center"/>
              <w:rPr>
                <w:rFonts w:cs="Arial"/>
                <w:color w:val="000000"/>
                <w:sz w:val="18"/>
                <w:szCs w:val="18"/>
                <w:lang w:eastAsia="it-IT"/>
              </w:rPr>
            </w:pPr>
          </w:p>
        </w:tc>
      </w:tr>
      <w:tr w:rsidR="007D2871" w:rsidRPr="00993F03" w:rsidTr="00A02AD4">
        <w:trPr>
          <w:cantSplit/>
          <w:trHeight w:val="20"/>
        </w:trPr>
        <w:tc>
          <w:tcPr>
            <w:tcW w:w="1032" w:type="pct"/>
            <w:tcBorders>
              <w:top w:val="single" w:sz="6" w:space="0" w:color="auto"/>
              <w:bottom w:val="single" w:sz="6" w:space="0" w:color="auto"/>
            </w:tcBorders>
            <w:shd w:val="pct15" w:color="auto" w:fill="auto"/>
            <w:hideMark/>
          </w:tcPr>
          <w:p w:rsidR="007D2871" w:rsidRPr="00993F03" w:rsidRDefault="007D2871" w:rsidP="004C61D7">
            <w:pPr>
              <w:spacing w:line="240" w:lineRule="auto"/>
              <w:jc w:val="left"/>
              <w:rPr>
                <w:rFonts w:cs="Arial"/>
                <w:b/>
                <w:bCs/>
                <w:sz w:val="18"/>
                <w:szCs w:val="18"/>
                <w:lang w:eastAsia="it-IT"/>
              </w:rPr>
            </w:pPr>
            <w:r w:rsidRPr="00993F03">
              <w:rPr>
                <w:rFonts w:cs="Arial"/>
                <w:b/>
                <w:bCs/>
                <w:sz w:val="18"/>
                <w:szCs w:val="18"/>
                <w:lang w:eastAsia="it-IT"/>
              </w:rPr>
              <w:t xml:space="preserve">Totale fabbricati </w:t>
            </w:r>
          </w:p>
        </w:tc>
        <w:tc>
          <w:tcPr>
            <w:tcW w:w="742" w:type="pct"/>
            <w:tcBorders>
              <w:top w:val="single" w:sz="6" w:space="0" w:color="auto"/>
              <w:bottom w:val="single" w:sz="6" w:space="0" w:color="auto"/>
            </w:tcBorders>
            <w:shd w:val="pct15" w:color="auto" w:fill="auto"/>
            <w:noWrap/>
            <w:vAlign w:val="center"/>
            <w:hideMark/>
          </w:tcPr>
          <w:p w:rsidR="007D2871" w:rsidRPr="00993F03" w:rsidRDefault="007D2871" w:rsidP="00A02AD4">
            <w:pPr>
              <w:spacing w:line="240" w:lineRule="auto"/>
              <w:jc w:val="center"/>
              <w:rPr>
                <w:rFonts w:cs="Arial"/>
                <w:b/>
                <w:bCs/>
                <w:color w:val="000000"/>
                <w:sz w:val="18"/>
                <w:szCs w:val="18"/>
                <w:lang w:eastAsia="it-IT"/>
              </w:rPr>
            </w:pPr>
            <w:r w:rsidRPr="00993F03">
              <w:rPr>
                <w:rFonts w:cs="Arial"/>
                <w:b/>
                <w:bCs/>
                <w:color w:val="000000"/>
                <w:sz w:val="18"/>
                <w:szCs w:val="18"/>
                <w:lang w:eastAsia="it-IT"/>
              </w:rPr>
              <w:t>5.238,06</w:t>
            </w:r>
          </w:p>
        </w:tc>
        <w:tc>
          <w:tcPr>
            <w:tcW w:w="598" w:type="pct"/>
            <w:tcBorders>
              <w:top w:val="single" w:sz="6" w:space="0" w:color="auto"/>
              <w:bottom w:val="single" w:sz="6" w:space="0" w:color="auto"/>
            </w:tcBorders>
            <w:shd w:val="pct15" w:color="auto" w:fill="auto"/>
            <w:noWrap/>
            <w:vAlign w:val="center"/>
            <w:hideMark/>
          </w:tcPr>
          <w:p w:rsidR="007D2871" w:rsidRPr="00993F03" w:rsidRDefault="007D2871" w:rsidP="00A02AD4">
            <w:pPr>
              <w:spacing w:line="240" w:lineRule="auto"/>
              <w:jc w:val="center"/>
              <w:rPr>
                <w:rFonts w:cs="Arial"/>
                <w:b/>
                <w:bCs/>
                <w:color w:val="000000"/>
                <w:sz w:val="18"/>
                <w:szCs w:val="18"/>
                <w:lang w:eastAsia="it-IT"/>
              </w:rPr>
            </w:pPr>
            <w:r w:rsidRPr="00993F03">
              <w:rPr>
                <w:rFonts w:cs="Arial"/>
                <w:b/>
                <w:bCs/>
                <w:color w:val="000000"/>
                <w:sz w:val="18"/>
                <w:szCs w:val="18"/>
                <w:lang w:eastAsia="it-IT"/>
              </w:rPr>
              <w:t>65.691,57</w:t>
            </w:r>
          </w:p>
        </w:tc>
        <w:tc>
          <w:tcPr>
            <w:tcW w:w="637" w:type="pct"/>
            <w:tcBorders>
              <w:top w:val="single" w:sz="6" w:space="0" w:color="auto"/>
              <w:bottom w:val="single" w:sz="6" w:space="0" w:color="auto"/>
            </w:tcBorders>
            <w:shd w:val="pct15" w:color="auto" w:fill="auto"/>
            <w:noWrap/>
            <w:vAlign w:val="center"/>
            <w:hideMark/>
          </w:tcPr>
          <w:p w:rsidR="007D2871" w:rsidRPr="00993F03" w:rsidRDefault="00843AEB" w:rsidP="00A02AD4">
            <w:pPr>
              <w:spacing w:line="240" w:lineRule="auto"/>
              <w:jc w:val="center"/>
              <w:rPr>
                <w:rFonts w:cs="Arial"/>
                <w:b/>
                <w:bCs/>
                <w:color w:val="000000"/>
                <w:sz w:val="18"/>
                <w:szCs w:val="18"/>
                <w:lang w:eastAsia="it-IT"/>
              </w:rPr>
            </w:pPr>
            <w:r w:rsidRPr="00993F03">
              <w:rPr>
                <w:rFonts w:cs="Arial"/>
                <w:b/>
                <w:bCs/>
                <w:color w:val="000000"/>
                <w:sz w:val="18"/>
                <w:szCs w:val="18"/>
                <w:lang w:eastAsia="it-IT"/>
              </w:rPr>
              <w:t>7.491,88</w:t>
            </w:r>
          </w:p>
        </w:tc>
        <w:tc>
          <w:tcPr>
            <w:tcW w:w="638" w:type="pct"/>
            <w:tcBorders>
              <w:top w:val="single" w:sz="6" w:space="0" w:color="auto"/>
              <w:bottom w:val="single" w:sz="6" w:space="0" w:color="auto"/>
            </w:tcBorders>
            <w:shd w:val="pct15" w:color="auto" w:fill="auto"/>
            <w:noWrap/>
            <w:vAlign w:val="center"/>
            <w:hideMark/>
          </w:tcPr>
          <w:p w:rsidR="007D2871" w:rsidRPr="00993F03" w:rsidRDefault="00843AEB" w:rsidP="00A02AD4">
            <w:pPr>
              <w:spacing w:line="240" w:lineRule="auto"/>
              <w:jc w:val="center"/>
              <w:rPr>
                <w:rFonts w:cs="Arial"/>
                <w:b/>
                <w:bCs/>
                <w:color w:val="000000"/>
                <w:sz w:val="18"/>
                <w:szCs w:val="18"/>
                <w:lang w:eastAsia="it-IT"/>
              </w:rPr>
            </w:pPr>
            <w:r w:rsidRPr="00993F03">
              <w:rPr>
                <w:rFonts w:cs="Arial"/>
                <w:b/>
                <w:bCs/>
                <w:color w:val="000000"/>
                <w:sz w:val="18"/>
                <w:szCs w:val="18"/>
                <w:lang w:eastAsia="it-IT"/>
              </w:rPr>
              <w:t>100.928,62</w:t>
            </w:r>
          </w:p>
        </w:tc>
        <w:tc>
          <w:tcPr>
            <w:tcW w:w="719" w:type="pct"/>
            <w:tcBorders>
              <w:top w:val="single" w:sz="6" w:space="0" w:color="auto"/>
              <w:bottom w:val="single" w:sz="6" w:space="0" w:color="auto"/>
            </w:tcBorders>
            <w:shd w:val="pct15" w:color="auto" w:fill="auto"/>
            <w:noWrap/>
            <w:vAlign w:val="center"/>
            <w:hideMark/>
          </w:tcPr>
          <w:p w:rsidR="007D2871" w:rsidRPr="00993F03" w:rsidRDefault="00843AEB" w:rsidP="00A02AD4">
            <w:pPr>
              <w:spacing w:line="240" w:lineRule="auto"/>
              <w:jc w:val="center"/>
              <w:rPr>
                <w:rFonts w:cs="Arial"/>
                <w:b/>
                <w:bCs/>
                <w:color w:val="000000"/>
                <w:sz w:val="18"/>
                <w:szCs w:val="18"/>
                <w:lang w:eastAsia="it-IT"/>
              </w:rPr>
            </w:pPr>
            <w:r w:rsidRPr="00993F03">
              <w:rPr>
                <w:rFonts w:cs="Arial"/>
                <w:b/>
                <w:bCs/>
                <w:color w:val="000000"/>
                <w:sz w:val="18"/>
                <w:szCs w:val="18"/>
                <w:lang w:eastAsia="it-IT"/>
              </w:rPr>
              <w:t>12.729,94</w:t>
            </w:r>
          </w:p>
        </w:tc>
        <w:tc>
          <w:tcPr>
            <w:tcW w:w="634" w:type="pct"/>
            <w:tcBorders>
              <w:top w:val="single" w:sz="6" w:space="0" w:color="auto"/>
              <w:bottom w:val="single" w:sz="6" w:space="0" w:color="auto"/>
            </w:tcBorders>
            <w:shd w:val="pct15" w:color="auto" w:fill="auto"/>
            <w:noWrap/>
            <w:vAlign w:val="center"/>
            <w:hideMark/>
          </w:tcPr>
          <w:p w:rsidR="007D2871" w:rsidRPr="00993F03" w:rsidRDefault="00843AEB" w:rsidP="00843AEB">
            <w:pPr>
              <w:spacing w:line="240" w:lineRule="auto"/>
              <w:jc w:val="center"/>
              <w:rPr>
                <w:rFonts w:cs="Arial"/>
                <w:b/>
                <w:bCs/>
                <w:color w:val="000000"/>
                <w:sz w:val="18"/>
                <w:szCs w:val="18"/>
                <w:lang w:eastAsia="it-IT"/>
              </w:rPr>
            </w:pPr>
            <w:r w:rsidRPr="00993F03">
              <w:rPr>
                <w:rFonts w:cs="Arial"/>
                <w:b/>
                <w:bCs/>
                <w:color w:val="000000"/>
                <w:sz w:val="18"/>
                <w:szCs w:val="18"/>
                <w:lang w:eastAsia="it-IT"/>
              </w:rPr>
              <w:t>166.620,19</w:t>
            </w:r>
          </w:p>
        </w:tc>
      </w:tr>
      <w:tr w:rsidR="0032065F" w:rsidRPr="00993F03" w:rsidTr="00A02AD4">
        <w:trPr>
          <w:cantSplit/>
          <w:trHeight w:val="20"/>
        </w:trPr>
        <w:tc>
          <w:tcPr>
            <w:tcW w:w="1032" w:type="pct"/>
            <w:tcBorders>
              <w:top w:val="single" w:sz="6" w:space="0" w:color="auto"/>
            </w:tcBorders>
            <w:hideMark/>
          </w:tcPr>
          <w:p w:rsidR="0032065F" w:rsidRPr="00993F03" w:rsidRDefault="0032065F" w:rsidP="004C61D7">
            <w:pPr>
              <w:spacing w:line="240" w:lineRule="auto"/>
              <w:jc w:val="left"/>
              <w:rPr>
                <w:rFonts w:cs="Arial"/>
                <w:b/>
                <w:sz w:val="18"/>
                <w:szCs w:val="18"/>
                <w:lang w:eastAsia="it-IT"/>
              </w:rPr>
            </w:pPr>
            <w:r w:rsidRPr="00993F03">
              <w:rPr>
                <w:rFonts w:cs="Arial"/>
                <w:b/>
                <w:sz w:val="18"/>
                <w:szCs w:val="18"/>
                <w:lang w:eastAsia="it-IT"/>
              </w:rPr>
              <w:t xml:space="preserve">Tettoia biofiltro </w:t>
            </w:r>
          </w:p>
        </w:tc>
        <w:tc>
          <w:tcPr>
            <w:tcW w:w="742" w:type="pct"/>
            <w:tcBorders>
              <w:top w:val="single" w:sz="6" w:space="0" w:color="auto"/>
            </w:tcBorders>
            <w:vAlign w:val="center"/>
            <w:hideMark/>
          </w:tcPr>
          <w:p w:rsidR="0032065F" w:rsidRPr="00993F03" w:rsidRDefault="0032065F" w:rsidP="00A02AD4">
            <w:pPr>
              <w:spacing w:line="240" w:lineRule="auto"/>
              <w:jc w:val="center"/>
              <w:rPr>
                <w:rFonts w:cs="Arial"/>
                <w:sz w:val="18"/>
                <w:szCs w:val="18"/>
                <w:lang w:eastAsia="it-IT"/>
              </w:rPr>
            </w:pPr>
            <w:r w:rsidRPr="00993F03">
              <w:rPr>
                <w:rFonts w:cs="Arial"/>
                <w:sz w:val="18"/>
                <w:szCs w:val="18"/>
                <w:lang w:eastAsia="it-IT"/>
              </w:rPr>
              <w:t>341,38</w:t>
            </w:r>
          </w:p>
        </w:tc>
        <w:tc>
          <w:tcPr>
            <w:tcW w:w="598" w:type="pct"/>
            <w:tcBorders>
              <w:top w:val="single" w:sz="6" w:space="0" w:color="auto"/>
            </w:tcBorders>
            <w:noWrap/>
            <w:vAlign w:val="center"/>
            <w:hideMark/>
          </w:tcPr>
          <w:p w:rsidR="0032065F" w:rsidRPr="00993F03" w:rsidRDefault="0032065F" w:rsidP="00A02AD4">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637" w:type="pct"/>
            <w:tcBorders>
              <w:top w:val="single" w:sz="6" w:space="0" w:color="auto"/>
            </w:tcBorders>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8" w:type="pct"/>
            <w:tcBorders>
              <w:top w:val="single" w:sz="6" w:space="0" w:color="auto"/>
            </w:tcBorders>
            <w:noWrap/>
            <w:vAlign w:val="center"/>
            <w:hideMark/>
          </w:tcPr>
          <w:p w:rsidR="0032065F" w:rsidRPr="00993F03" w:rsidRDefault="0032065F" w:rsidP="0021244A">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719" w:type="pct"/>
            <w:tcBorders>
              <w:top w:val="single" w:sz="6" w:space="0" w:color="auto"/>
            </w:tcBorders>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4" w:type="pct"/>
            <w:tcBorders>
              <w:top w:val="single" w:sz="6" w:space="0" w:color="auto"/>
            </w:tcBorders>
            <w:noWrap/>
            <w:vAlign w:val="center"/>
            <w:hideMark/>
          </w:tcPr>
          <w:p w:rsidR="0032065F" w:rsidRPr="00993F03" w:rsidRDefault="0032065F" w:rsidP="00A02AD4">
            <w:pPr>
              <w:spacing w:line="240" w:lineRule="auto"/>
              <w:jc w:val="center"/>
              <w:rPr>
                <w:rFonts w:cs="Arial"/>
                <w:color w:val="000000"/>
                <w:sz w:val="18"/>
                <w:szCs w:val="18"/>
                <w:lang w:eastAsia="it-IT"/>
              </w:rPr>
            </w:pPr>
          </w:p>
        </w:tc>
      </w:tr>
      <w:tr w:rsidR="0032065F" w:rsidRPr="00993F03" w:rsidTr="0021244A">
        <w:trPr>
          <w:cantSplit/>
          <w:trHeight w:val="20"/>
        </w:trPr>
        <w:tc>
          <w:tcPr>
            <w:tcW w:w="1032" w:type="pct"/>
            <w:hideMark/>
          </w:tcPr>
          <w:p w:rsidR="0032065F" w:rsidRPr="00993F03" w:rsidRDefault="0032065F" w:rsidP="004C61D7">
            <w:pPr>
              <w:spacing w:line="240" w:lineRule="auto"/>
              <w:jc w:val="left"/>
              <w:rPr>
                <w:rFonts w:cs="Arial"/>
                <w:b/>
                <w:sz w:val="18"/>
                <w:szCs w:val="18"/>
                <w:lang w:eastAsia="it-IT"/>
              </w:rPr>
            </w:pPr>
            <w:r w:rsidRPr="00993F03">
              <w:rPr>
                <w:rFonts w:cs="Arial"/>
                <w:b/>
                <w:sz w:val="18"/>
                <w:szCs w:val="18"/>
                <w:lang w:eastAsia="it-IT"/>
              </w:rPr>
              <w:t xml:space="preserve">Tettoia “N1” – biofiltro - </w:t>
            </w:r>
          </w:p>
        </w:tc>
        <w:tc>
          <w:tcPr>
            <w:tcW w:w="742"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598" w:type="pct"/>
            <w:noWrap/>
            <w:vAlign w:val="center"/>
            <w:hideMark/>
          </w:tcPr>
          <w:p w:rsidR="0032065F" w:rsidRPr="00993F03" w:rsidRDefault="0032065F" w:rsidP="0021244A">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637" w:type="pct"/>
            <w:vAlign w:val="center"/>
            <w:hideMark/>
          </w:tcPr>
          <w:p w:rsidR="0032065F" w:rsidRPr="00993F03" w:rsidRDefault="0032065F" w:rsidP="00A02AD4">
            <w:pPr>
              <w:spacing w:line="240" w:lineRule="auto"/>
              <w:jc w:val="center"/>
              <w:rPr>
                <w:rFonts w:cs="Arial"/>
                <w:sz w:val="18"/>
                <w:szCs w:val="18"/>
                <w:lang w:eastAsia="it-IT"/>
              </w:rPr>
            </w:pPr>
            <w:r w:rsidRPr="00993F03">
              <w:rPr>
                <w:rFonts w:cs="Arial"/>
                <w:sz w:val="18"/>
                <w:szCs w:val="18"/>
                <w:lang w:eastAsia="it-IT"/>
              </w:rPr>
              <w:t>323,25</w:t>
            </w:r>
          </w:p>
        </w:tc>
        <w:tc>
          <w:tcPr>
            <w:tcW w:w="638" w:type="pct"/>
            <w:noWrap/>
            <w:vAlign w:val="center"/>
            <w:hideMark/>
          </w:tcPr>
          <w:p w:rsidR="0032065F" w:rsidRPr="00993F03" w:rsidRDefault="0032065F" w:rsidP="0021244A">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719"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4"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r>
      <w:tr w:rsidR="0032065F" w:rsidRPr="00993F03" w:rsidTr="0021244A">
        <w:trPr>
          <w:cantSplit/>
          <w:trHeight w:val="20"/>
        </w:trPr>
        <w:tc>
          <w:tcPr>
            <w:tcW w:w="1032" w:type="pct"/>
            <w:hideMark/>
          </w:tcPr>
          <w:p w:rsidR="0032065F" w:rsidRPr="00993F03" w:rsidRDefault="0032065F" w:rsidP="004C61D7">
            <w:pPr>
              <w:spacing w:line="240" w:lineRule="auto"/>
              <w:jc w:val="left"/>
              <w:rPr>
                <w:rFonts w:cs="Arial"/>
                <w:b/>
                <w:sz w:val="18"/>
                <w:szCs w:val="18"/>
                <w:lang w:eastAsia="it-IT"/>
              </w:rPr>
            </w:pPr>
            <w:r w:rsidRPr="00993F03">
              <w:rPr>
                <w:rFonts w:cs="Arial"/>
                <w:b/>
                <w:sz w:val="18"/>
                <w:szCs w:val="18"/>
                <w:lang w:eastAsia="it-IT"/>
              </w:rPr>
              <w:t xml:space="preserve">Tettoia serbatoio ammoniaca </w:t>
            </w:r>
          </w:p>
        </w:tc>
        <w:tc>
          <w:tcPr>
            <w:tcW w:w="742" w:type="pct"/>
            <w:vAlign w:val="center"/>
            <w:hideMark/>
          </w:tcPr>
          <w:p w:rsidR="0032065F" w:rsidRPr="00993F03" w:rsidRDefault="0032065F" w:rsidP="00A02AD4">
            <w:pPr>
              <w:spacing w:line="240" w:lineRule="auto"/>
              <w:jc w:val="center"/>
              <w:rPr>
                <w:rFonts w:cs="Arial"/>
                <w:sz w:val="18"/>
                <w:szCs w:val="18"/>
                <w:lang w:eastAsia="it-IT"/>
              </w:rPr>
            </w:pPr>
            <w:r w:rsidRPr="00993F03">
              <w:rPr>
                <w:rFonts w:cs="Arial"/>
                <w:sz w:val="18"/>
                <w:szCs w:val="18"/>
                <w:lang w:eastAsia="it-IT"/>
              </w:rPr>
              <w:t>121,5</w:t>
            </w:r>
          </w:p>
        </w:tc>
        <w:tc>
          <w:tcPr>
            <w:tcW w:w="598" w:type="pct"/>
            <w:noWrap/>
            <w:vAlign w:val="center"/>
            <w:hideMark/>
          </w:tcPr>
          <w:p w:rsidR="0032065F" w:rsidRPr="00993F03" w:rsidRDefault="0032065F" w:rsidP="0021244A">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637"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8" w:type="pct"/>
            <w:noWrap/>
            <w:vAlign w:val="center"/>
            <w:hideMark/>
          </w:tcPr>
          <w:p w:rsidR="0032065F" w:rsidRPr="00993F03" w:rsidRDefault="0032065F" w:rsidP="0021244A">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719"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4"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r>
      <w:tr w:rsidR="0032065F" w:rsidRPr="00993F03" w:rsidTr="0021244A">
        <w:trPr>
          <w:cantSplit/>
          <w:trHeight w:val="20"/>
        </w:trPr>
        <w:tc>
          <w:tcPr>
            <w:tcW w:w="1032" w:type="pct"/>
            <w:hideMark/>
          </w:tcPr>
          <w:p w:rsidR="0032065F" w:rsidRPr="00993F03" w:rsidRDefault="0032065F" w:rsidP="001E30B5">
            <w:pPr>
              <w:spacing w:line="240" w:lineRule="auto"/>
              <w:jc w:val="left"/>
              <w:rPr>
                <w:rFonts w:cs="Arial"/>
                <w:b/>
                <w:sz w:val="18"/>
                <w:szCs w:val="18"/>
                <w:lang w:eastAsia="it-IT"/>
              </w:rPr>
            </w:pPr>
            <w:r w:rsidRPr="00993F03">
              <w:rPr>
                <w:rFonts w:cs="Arial"/>
                <w:b/>
                <w:sz w:val="18"/>
                <w:szCs w:val="18"/>
                <w:lang w:eastAsia="it-IT"/>
              </w:rPr>
              <w:t xml:space="preserve">Tettoia serbatoio ammoniaca </w:t>
            </w:r>
          </w:p>
        </w:tc>
        <w:tc>
          <w:tcPr>
            <w:tcW w:w="742"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598" w:type="pct"/>
            <w:noWrap/>
            <w:vAlign w:val="center"/>
            <w:hideMark/>
          </w:tcPr>
          <w:p w:rsidR="0032065F" w:rsidRPr="00993F03" w:rsidRDefault="0032065F" w:rsidP="0021244A">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637" w:type="pct"/>
            <w:vAlign w:val="center"/>
            <w:hideMark/>
          </w:tcPr>
          <w:p w:rsidR="0032065F" w:rsidRPr="00993F03" w:rsidRDefault="0032065F" w:rsidP="00A02AD4">
            <w:pPr>
              <w:spacing w:line="240" w:lineRule="auto"/>
              <w:jc w:val="center"/>
              <w:rPr>
                <w:rFonts w:cs="Arial"/>
                <w:sz w:val="18"/>
                <w:szCs w:val="18"/>
                <w:lang w:eastAsia="it-IT"/>
              </w:rPr>
            </w:pPr>
            <w:r w:rsidRPr="00993F03">
              <w:rPr>
                <w:rFonts w:cs="Arial"/>
                <w:sz w:val="18"/>
                <w:szCs w:val="18"/>
                <w:lang w:eastAsia="it-IT"/>
              </w:rPr>
              <w:t>121,5</w:t>
            </w:r>
          </w:p>
        </w:tc>
        <w:tc>
          <w:tcPr>
            <w:tcW w:w="638" w:type="pct"/>
            <w:noWrap/>
            <w:vAlign w:val="center"/>
            <w:hideMark/>
          </w:tcPr>
          <w:p w:rsidR="0032065F" w:rsidRPr="00993F03" w:rsidRDefault="0032065F" w:rsidP="0021244A">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719"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4"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r>
      <w:tr w:rsidR="0032065F" w:rsidRPr="00993F03" w:rsidTr="0021244A">
        <w:trPr>
          <w:cantSplit/>
          <w:trHeight w:val="20"/>
        </w:trPr>
        <w:tc>
          <w:tcPr>
            <w:tcW w:w="1032" w:type="pct"/>
            <w:hideMark/>
          </w:tcPr>
          <w:p w:rsidR="0032065F" w:rsidRPr="00993F03" w:rsidRDefault="0032065F" w:rsidP="004C61D7">
            <w:pPr>
              <w:spacing w:line="240" w:lineRule="auto"/>
              <w:jc w:val="left"/>
              <w:rPr>
                <w:rFonts w:cs="Arial"/>
                <w:b/>
                <w:sz w:val="18"/>
                <w:szCs w:val="18"/>
                <w:lang w:eastAsia="it-IT"/>
              </w:rPr>
            </w:pPr>
            <w:r w:rsidRPr="00993F03">
              <w:rPr>
                <w:rFonts w:cs="Arial"/>
                <w:b/>
                <w:sz w:val="18"/>
                <w:szCs w:val="18"/>
                <w:lang w:eastAsia="it-IT"/>
              </w:rPr>
              <w:t xml:space="preserve">Tettoia silo ceneri </w:t>
            </w:r>
          </w:p>
        </w:tc>
        <w:tc>
          <w:tcPr>
            <w:tcW w:w="742" w:type="pct"/>
            <w:vAlign w:val="center"/>
            <w:hideMark/>
          </w:tcPr>
          <w:p w:rsidR="0032065F" w:rsidRPr="00993F03" w:rsidRDefault="0032065F" w:rsidP="00A02AD4">
            <w:pPr>
              <w:spacing w:line="240" w:lineRule="auto"/>
              <w:jc w:val="center"/>
              <w:rPr>
                <w:rFonts w:cs="Arial"/>
                <w:sz w:val="18"/>
                <w:szCs w:val="18"/>
                <w:lang w:eastAsia="it-IT"/>
              </w:rPr>
            </w:pPr>
            <w:r w:rsidRPr="00993F03">
              <w:rPr>
                <w:rFonts w:cs="Arial"/>
                <w:sz w:val="18"/>
                <w:szCs w:val="18"/>
                <w:lang w:eastAsia="it-IT"/>
              </w:rPr>
              <w:t>51,5</w:t>
            </w:r>
          </w:p>
        </w:tc>
        <w:tc>
          <w:tcPr>
            <w:tcW w:w="598" w:type="pct"/>
            <w:noWrap/>
            <w:vAlign w:val="center"/>
            <w:hideMark/>
          </w:tcPr>
          <w:p w:rsidR="0032065F" w:rsidRPr="00993F03" w:rsidRDefault="0032065F" w:rsidP="0021244A">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637"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8" w:type="pct"/>
            <w:noWrap/>
            <w:vAlign w:val="center"/>
            <w:hideMark/>
          </w:tcPr>
          <w:p w:rsidR="0032065F" w:rsidRPr="00993F03" w:rsidRDefault="0032065F" w:rsidP="0021244A">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719"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4"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r>
      <w:tr w:rsidR="0032065F" w:rsidRPr="00993F03" w:rsidTr="0021244A">
        <w:trPr>
          <w:cantSplit/>
          <w:trHeight w:val="20"/>
        </w:trPr>
        <w:tc>
          <w:tcPr>
            <w:tcW w:w="1032" w:type="pct"/>
            <w:hideMark/>
          </w:tcPr>
          <w:p w:rsidR="0032065F" w:rsidRPr="00993F03" w:rsidRDefault="0032065F" w:rsidP="001E30B5">
            <w:pPr>
              <w:spacing w:line="240" w:lineRule="auto"/>
              <w:jc w:val="left"/>
              <w:rPr>
                <w:rFonts w:cs="Arial"/>
                <w:b/>
                <w:sz w:val="18"/>
                <w:szCs w:val="18"/>
                <w:lang w:eastAsia="it-IT"/>
              </w:rPr>
            </w:pPr>
            <w:r w:rsidRPr="00993F03">
              <w:rPr>
                <w:rFonts w:cs="Arial"/>
                <w:b/>
                <w:sz w:val="18"/>
                <w:szCs w:val="18"/>
                <w:lang w:eastAsia="it-IT"/>
              </w:rPr>
              <w:t xml:space="preserve">Tettoia CDR </w:t>
            </w:r>
          </w:p>
        </w:tc>
        <w:tc>
          <w:tcPr>
            <w:tcW w:w="742"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598" w:type="pct"/>
            <w:noWrap/>
            <w:vAlign w:val="center"/>
            <w:hideMark/>
          </w:tcPr>
          <w:p w:rsidR="0032065F" w:rsidRPr="00993F03" w:rsidRDefault="0032065F" w:rsidP="0021244A">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637" w:type="pct"/>
            <w:vAlign w:val="center"/>
            <w:hideMark/>
          </w:tcPr>
          <w:p w:rsidR="0032065F" w:rsidRPr="00993F03" w:rsidRDefault="0032065F" w:rsidP="00A02AD4">
            <w:pPr>
              <w:spacing w:line="240" w:lineRule="auto"/>
              <w:jc w:val="center"/>
              <w:rPr>
                <w:rFonts w:cs="Arial"/>
                <w:sz w:val="18"/>
                <w:szCs w:val="18"/>
                <w:lang w:eastAsia="it-IT"/>
              </w:rPr>
            </w:pPr>
            <w:r w:rsidRPr="00993F03">
              <w:rPr>
                <w:rFonts w:cs="Arial"/>
                <w:sz w:val="18"/>
                <w:szCs w:val="18"/>
                <w:lang w:eastAsia="it-IT"/>
              </w:rPr>
              <w:t>675</w:t>
            </w:r>
          </w:p>
        </w:tc>
        <w:tc>
          <w:tcPr>
            <w:tcW w:w="638" w:type="pct"/>
            <w:noWrap/>
            <w:vAlign w:val="center"/>
            <w:hideMark/>
          </w:tcPr>
          <w:p w:rsidR="0032065F" w:rsidRPr="00993F03" w:rsidRDefault="0032065F" w:rsidP="0021244A">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719"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4"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r>
      <w:tr w:rsidR="0032065F" w:rsidRPr="00993F03" w:rsidTr="0021244A">
        <w:trPr>
          <w:cantSplit/>
          <w:trHeight w:val="20"/>
        </w:trPr>
        <w:tc>
          <w:tcPr>
            <w:tcW w:w="1032" w:type="pct"/>
            <w:hideMark/>
          </w:tcPr>
          <w:p w:rsidR="0032065F" w:rsidRPr="00993F03" w:rsidRDefault="0032065F" w:rsidP="004C61D7">
            <w:pPr>
              <w:spacing w:line="240" w:lineRule="auto"/>
              <w:jc w:val="left"/>
              <w:rPr>
                <w:rFonts w:cs="Arial"/>
                <w:b/>
                <w:sz w:val="18"/>
                <w:szCs w:val="18"/>
                <w:lang w:eastAsia="it-IT"/>
              </w:rPr>
            </w:pPr>
            <w:r w:rsidRPr="00993F03">
              <w:rPr>
                <w:rFonts w:cs="Arial"/>
                <w:b/>
                <w:sz w:val="18"/>
                <w:szCs w:val="18"/>
                <w:lang w:eastAsia="it-IT"/>
              </w:rPr>
              <w:lastRenderedPageBreak/>
              <w:t xml:space="preserve">Tettoia deposito scarrabili </w:t>
            </w:r>
          </w:p>
        </w:tc>
        <w:tc>
          <w:tcPr>
            <w:tcW w:w="742" w:type="pct"/>
            <w:noWrap/>
            <w:vAlign w:val="center"/>
            <w:hideMark/>
          </w:tcPr>
          <w:p w:rsidR="0032065F" w:rsidRPr="00993F03" w:rsidRDefault="0032065F" w:rsidP="0021244A">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598" w:type="pct"/>
            <w:noWrap/>
            <w:vAlign w:val="center"/>
            <w:hideMark/>
          </w:tcPr>
          <w:p w:rsidR="0032065F" w:rsidRPr="00993F03" w:rsidRDefault="0032065F" w:rsidP="0021244A">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637" w:type="pct"/>
            <w:vAlign w:val="center"/>
            <w:hideMark/>
          </w:tcPr>
          <w:p w:rsidR="0032065F" w:rsidRPr="00993F03" w:rsidRDefault="0032065F" w:rsidP="00A02AD4">
            <w:pPr>
              <w:spacing w:line="240" w:lineRule="auto"/>
              <w:jc w:val="center"/>
              <w:rPr>
                <w:rFonts w:cs="Arial"/>
                <w:sz w:val="18"/>
                <w:szCs w:val="18"/>
                <w:lang w:eastAsia="it-IT"/>
              </w:rPr>
            </w:pPr>
            <w:r w:rsidRPr="00993F03">
              <w:rPr>
                <w:rFonts w:cs="Arial"/>
                <w:sz w:val="18"/>
                <w:szCs w:val="18"/>
                <w:lang w:eastAsia="it-IT"/>
              </w:rPr>
              <w:t>240</w:t>
            </w:r>
          </w:p>
        </w:tc>
        <w:tc>
          <w:tcPr>
            <w:tcW w:w="638" w:type="pct"/>
            <w:noWrap/>
            <w:vAlign w:val="center"/>
            <w:hideMark/>
          </w:tcPr>
          <w:p w:rsidR="0032065F" w:rsidRPr="00993F03" w:rsidRDefault="0032065F" w:rsidP="0021244A">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719"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4"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r>
      <w:tr w:rsidR="0032065F" w:rsidRPr="00993F03" w:rsidTr="0032065F">
        <w:trPr>
          <w:cantSplit/>
          <w:trHeight w:val="20"/>
        </w:trPr>
        <w:tc>
          <w:tcPr>
            <w:tcW w:w="1032" w:type="pct"/>
            <w:shd w:val="clear" w:color="auto" w:fill="D9D9D9" w:themeFill="background1" w:themeFillShade="D9"/>
            <w:hideMark/>
          </w:tcPr>
          <w:p w:rsidR="0032065F" w:rsidRPr="00993F03" w:rsidRDefault="0032065F" w:rsidP="004C61D7">
            <w:pPr>
              <w:spacing w:line="240" w:lineRule="auto"/>
              <w:jc w:val="left"/>
              <w:rPr>
                <w:rFonts w:cs="Arial"/>
                <w:b/>
                <w:bCs/>
                <w:sz w:val="18"/>
                <w:szCs w:val="18"/>
                <w:lang w:eastAsia="it-IT"/>
              </w:rPr>
            </w:pPr>
            <w:r w:rsidRPr="00993F03">
              <w:rPr>
                <w:rFonts w:cs="Arial"/>
                <w:b/>
                <w:bCs/>
                <w:sz w:val="18"/>
                <w:szCs w:val="18"/>
                <w:lang w:eastAsia="it-IT"/>
              </w:rPr>
              <w:t>Totale tettoie</w:t>
            </w:r>
          </w:p>
        </w:tc>
        <w:tc>
          <w:tcPr>
            <w:tcW w:w="742" w:type="pct"/>
            <w:shd w:val="clear" w:color="auto" w:fill="D9D9D9" w:themeFill="background1" w:themeFillShade="D9"/>
            <w:vAlign w:val="center"/>
            <w:hideMark/>
          </w:tcPr>
          <w:p w:rsidR="0032065F" w:rsidRPr="00993F03" w:rsidRDefault="0032065F" w:rsidP="00A02AD4">
            <w:pPr>
              <w:spacing w:line="240" w:lineRule="auto"/>
              <w:jc w:val="center"/>
              <w:rPr>
                <w:rFonts w:cs="Arial"/>
                <w:b/>
                <w:bCs/>
                <w:sz w:val="18"/>
                <w:szCs w:val="18"/>
                <w:lang w:eastAsia="it-IT"/>
              </w:rPr>
            </w:pPr>
            <w:r w:rsidRPr="00993F03">
              <w:rPr>
                <w:rFonts w:cs="Arial"/>
                <w:b/>
                <w:bCs/>
                <w:sz w:val="18"/>
                <w:szCs w:val="18"/>
                <w:lang w:eastAsia="it-IT"/>
              </w:rPr>
              <w:t>514,38</w:t>
            </w:r>
          </w:p>
        </w:tc>
        <w:tc>
          <w:tcPr>
            <w:tcW w:w="598" w:type="pct"/>
            <w:shd w:val="clear" w:color="auto" w:fill="D9D9D9" w:themeFill="background1" w:themeFillShade="D9"/>
            <w:vAlign w:val="center"/>
            <w:hideMark/>
          </w:tcPr>
          <w:p w:rsidR="0032065F" w:rsidRPr="00993F03" w:rsidRDefault="0032065F" w:rsidP="00A02AD4">
            <w:pPr>
              <w:spacing w:line="240" w:lineRule="auto"/>
              <w:jc w:val="center"/>
              <w:rPr>
                <w:rFonts w:cs="Arial"/>
                <w:b/>
                <w:bCs/>
                <w:sz w:val="18"/>
                <w:szCs w:val="18"/>
                <w:lang w:eastAsia="it-IT"/>
              </w:rPr>
            </w:pPr>
            <w:r w:rsidRPr="00993F03">
              <w:rPr>
                <w:rFonts w:cs="Arial"/>
                <w:b/>
                <w:bCs/>
                <w:sz w:val="18"/>
                <w:szCs w:val="18"/>
                <w:lang w:eastAsia="it-IT"/>
              </w:rPr>
              <w:t>-</w:t>
            </w:r>
          </w:p>
        </w:tc>
        <w:tc>
          <w:tcPr>
            <w:tcW w:w="637" w:type="pct"/>
            <w:shd w:val="clear" w:color="auto" w:fill="D9D9D9" w:themeFill="background1" w:themeFillShade="D9"/>
            <w:vAlign w:val="center"/>
            <w:hideMark/>
          </w:tcPr>
          <w:p w:rsidR="0032065F" w:rsidRPr="00993F03" w:rsidRDefault="0032065F" w:rsidP="00A02AD4">
            <w:pPr>
              <w:spacing w:line="240" w:lineRule="auto"/>
              <w:jc w:val="center"/>
              <w:rPr>
                <w:rFonts w:cs="Arial"/>
                <w:b/>
                <w:bCs/>
                <w:sz w:val="18"/>
                <w:szCs w:val="18"/>
                <w:lang w:eastAsia="it-IT"/>
              </w:rPr>
            </w:pPr>
            <w:r w:rsidRPr="00993F03">
              <w:rPr>
                <w:rFonts w:cs="Arial"/>
                <w:b/>
                <w:bCs/>
                <w:sz w:val="18"/>
                <w:szCs w:val="18"/>
                <w:lang w:eastAsia="it-IT"/>
              </w:rPr>
              <w:t>1.359,75</w:t>
            </w:r>
          </w:p>
        </w:tc>
        <w:tc>
          <w:tcPr>
            <w:tcW w:w="638" w:type="pct"/>
            <w:shd w:val="clear" w:color="auto" w:fill="D9D9D9" w:themeFill="background1" w:themeFillShade="D9"/>
            <w:vAlign w:val="center"/>
            <w:hideMark/>
          </w:tcPr>
          <w:p w:rsidR="0032065F" w:rsidRPr="00993F03" w:rsidRDefault="0032065F" w:rsidP="00A02AD4">
            <w:pPr>
              <w:spacing w:line="240" w:lineRule="auto"/>
              <w:jc w:val="center"/>
              <w:rPr>
                <w:rFonts w:cs="Arial"/>
                <w:b/>
                <w:bCs/>
                <w:sz w:val="18"/>
                <w:szCs w:val="18"/>
                <w:lang w:eastAsia="it-IT"/>
              </w:rPr>
            </w:pPr>
            <w:r w:rsidRPr="00993F03">
              <w:rPr>
                <w:rFonts w:cs="Arial"/>
                <w:b/>
                <w:bCs/>
                <w:sz w:val="18"/>
                <w:szCs w:val="18"/>
                <w:lang w:eastAsia="it-IT"/>
              </w:rPr>
              <w:t>-</w:t>
            </w:r>
          </w:p>
        </w:tc>
        <w:tc>
          <w:tcPr>
            <w:tcW w:w="719" w:type="pct"/>
            <w:shd w:val="clear" w:color="auto" w:fill="D9D9D9" w:themeFill="background1" w:themeFillShade="D9"/>
            <w:noWrap/>
            <w:vAlign w:val="center"/>
            <w:hideMark/>
          </w:tcPr>
          <w:p w:rsidR="0032065F" w:rsidRPr="00993F03" w:rsidRDefault="0032065F" w:rsidP="00A02AD4">
            <w:pPr>
              <w:spacing w:line="240" w:lineRule="auto"/>
              <w:jc w:val="center"/>
              <w:rPr>
                <w:rFonts w:cs="Arial"/>
                <w:b/>
                <w:bCs/>
                <w:color w:val="000000"/>
                <w:sz w:val="18"/>
                <w:szCs w:val="18"/>
                <w:lang w:eastAsia="it-IT"/>
              </w:rPr>
            </w:pPr>
            <w:r w:rsidRPr="00993F03">
              <w:rPr>
                <w:rFonts w:cs="Arial"/>
                <w:b/>
                <w:bCs/>
                <w:sz w:val="18"/>
                <w:szCs w:val="18"/>
                <w:lang w:eastAsia="it-IT"/>
              </w:rPr>
              <w:t>1.874,13</w:t>
            </w:r>
          </w:p>
        </w:tc>
        <w:tc>
          <w:tcPr>
            <w:tcW w:w="634" w:type="pct"/>
            <w:shd w:val="clear" w:color="auto" w:fill="D9D9D9" w:themeFill="background1" w:themeFillShade="D9"/>
            <w:noWrap/>
            <w:vAlign w:val="center"/>
            <w:hideMark/>
          </w:tcPr>
          <w:p w:rsidR="0032065F" w:rsidRPr="00993F03" w:rsidRDefault="0032065F" w:rsidP="00A02AD4">
            <w:pPr>
              <w:spacing w:line="240" w:lineRule="auto"/>
              <w:jc w:val="center"/>
              <w:rPr>
                <w:rFonts w:cs="Arial"/>
                <w:b/>
                <w:bCs/>
                <w:color w:val="000000"/>
                <w:sz w:val="18"/>
                <w:szCs w:val="18"/>
                <w:lang w:eastAsia="it-IT"/>
              </w:rPr>
            </w:pPr>
            <w:r w:rsidRPr="00993F03">
              <w:rPr>
                <w:rFonts w:cs="Arial"/>
                <w:b/>
                <w:bCs/>
                <w:color w:val="000000"/>
                <w:sz w:val="18"/>
                <w:szCs w:val="18"/>
                <w:lang w:eastAsia="it-IT"/>
              </w:rPr>
              <w:t>-</w:t>
            </w:r>
          </w:p>
        </w:tc>
      </w:tr>
      <w:tr w:rsidR="0032065F" w:rsidRPr="00993F03" w:rsidTr="00A02AD4">
        <w:trPr>
          <w:cantSplit/>
          <w:trHeight w:val="20"/>
        </w:trPr>
        <w:tc>
          <w:tcPr>
            <w:tcW w:w="1032" w:type="pct"/>
            <w:hideMark/>
          </w:tcPr>
          <w:p w:rsidR="0032065F" w:rsidRPr="00993F03" w:rsidRDefault="0032065F" w:rsidP="004C61D7">
            <w:pPr>
              <w:spacing w:line="240" w:lineRule="auto"/>
              <w:jc w:val="left"/>
              <w:rPr>
                <w:rFonts w:cs="Arial"/>
                <w:b/>
                <w:sz w:val="18"/>
                <w:szCs w:val="18"/>
                <w:lang w:eastAsia="it-IT"/>
              </w:rPr>
            </w:pPr>
            <w:r w:rsidRPr="00993F03">
              <w:rPr>
                <w:rFonts w:cs="Arial"/>
                <w:b/>
                <w:sz w:val="18"/>
                <w:szCs w:val="18"/>
                <w:lang w:eastAsia="it-IT"/>
              </w:rPr>
              <w:t xml:space="preserve">Impianto di depurazione </w:t>
            </w:r>
          </w:p>
        </w:tc>
        <w:tc>
          <w:tcPr>
            <w:tcW w:w="742" w:type="pct"/>
            <w:vAlign w:val="center"/>
            <w:hideMark/>
          </w:tcPr>
          <w:p w:rsidR="0032065F" w:rsidRPr="00993F03" w:rsidRDefault="0032065F" w:rsidP="00A02AD4">
            <w:pPr>
              <w:spacing w:line="240" w:lineRule="auto"/>
              <w:jc w:val="center"/>
              <w:rPr>
                <w:rFonts w:cs="Arial"/>
                <w:sz w:val="18"/>
                <w:szCs w:val="18"/>
                <w:lang w:eastAsia="it-IT"/>
              </w:rPr>
            </w:pPr>
            <w:r w:rsidRPr="00993F03">
              <w:rPr>
                <w:rFonts w:cs="Arial"/>
                <w:sz w:val="18"/>
                <w:szCs w:val="18"/>
                <w:lang w:eastAsia="it-IT"/>
              </w:rPr>
              <w:t>1.575,91</w:t>
            </w:r>
          </w:p>
        </w:tc>
        <w:tc>
          <w:tcPr>
            <w:tcW w:w="598" w:type="pct"/>
            <w:noWrap/>
            <w:vAlign w:val="center"/>
            <w:hideMark/>
          </w:tcPr>
          <w:p w:rsidR="0032065F" w:rsidRPr="00993F03" w:rsidRDefault="0032065F" w:rsidP="00A02AD4">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637"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8"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719"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4"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r>
      <w:tr w:rsidR="0032065F" w:rsidRPr="00993F03" w:rsidTr="00A02AD4">
        <w:trPr>
          <w:cantSplit/>
          <w:trHeight w:val="20"/>
        </w:trPr>
        <w:tc>
          <w:tcPr>
            <w:tcW w:w="1032" w:type="pct"/>
            <w:hideMark/>
          </w:tcPr>
          <w:p w:rsidR="0032065F" w:rsidRPr="00993F03" w:rsidRDefault="0032065F" w:rsidP="004C61D7">
            <w:pPr>
              <w:spacing w:line="240" w:lineRule="auto"/>
              <w:jc w:val="left"/>
              <w:rPr>
                <w:rFonts w:cs="Arial"/>
                <w:b/>
                <w:sz w:val="18"/>
                <w:szCs w:val="18"/>
                <w:lang w:eastAsia="it-IT"/>
              </w:rPr>
            </w:pPr>
            <w:r w:rsidRPr="00993F03">
              <w:rPr>
                <w:rFonts w:cs="Arial"/>
                <w:b/>
                <w:sz w:val="18"/>
                <w:szCs w:val="18"/>
                <w:lang w:eastAsia="it-IT"/>
              </w:rPr>
              <w:t xml:space="preserve">Gruppo di condensazione </w:t>
            </w:r>
          </w:p>
        </w:tc>
        <w:tc>
          <w:tcPr>
            <w:tcW w:w="742" w:type="pct"/>
            <w:vAlign w:val="center"/>
            <w:hideMark/>
          </w:tcPr>
          <w:p w:rsidR="0032065F" w:rsidRPr="00993F03" w:rsidRDefault="0032065F" w:rsidP="00A02AD4">
            <w:pPr>
              <w:spacing w:line="240" w:lineRule="auto"/>
              <w:jc w:val="center"/>
              <w:rPr>
                <w:rFonts w:cs="Arial"/>
                <w:sz w:val="18"/>
                <w:szCs w:val="18"/>
                <w:lang w:eastAsia="it-IT"/>
              </w:rPr>
            </w:pPr>
            <w:r w:rsidRPr="00993F03">
              <w:rPr>
                <w:rFonts w:cs="Arial"/>
                <w:sz w:val="18"/>
                <w:szCs w:val="18"/>
                <w:lang w:eastAsia="it-IT"/>
              </w:rPr>
              <w:t>793,85</w:t>
            </w:r>
          </w:p>
        </w:tc>
        <w:tc>
          <w:tcPr>
            <w:tcW w:w="598" w:type="pct"/>
            <w:noWrap/>
            <w:vAlign w:val="center"/>
            <w:hideMark/>
          </w:tcPr>
          <w:p w:rsidR="0032065F" w:rsidRPr="00993F03" w:rsidRDefault="0032065F" w:rsidP="00A02AD4">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637"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8"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719"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4"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r>
      <w:tr w:rsidR="0032065F" w:rsidRPr="00993F03" w:rsidTr="00A02AD4">
        <w:trPr>
          <w:cantSplit/>
          <w:trHeight w:val="20"/>
        </w:trPr>
        <w:tc>
          <w:tcPr>
            <w:tcW w:w="1032" w:type="pct"/>
            <w:hideMark/>
          </w:tcPr>
          <w:p w:rsidR="0032065F" w:rsidRPr="00993F03" w:rsidRDefault="0032065F" w:rsidP="004C61D7">
            <w:pPr>
              <w:spacing w:line="240" w:lineRule="auto"/>
              <w:jc w:val="left"/>
              <w:rPr>
                <w:rFonts w:cs="Arial"/>
                <w:b/>
                <w:sz w:val="18"/>
                <w:szCs w:val="18"/>
                <w:lang w:eastAsia="it-IT"/>
              </w:rPr>
            </w:pPr>
            <w:r w:rsidRPr="00993F03">
              <w:rPr>
                <w:rFonts w:cs="Arial"/>
                <w:b/>
                <w:sz w:val="18"/>
                <w:szCs w:val="18"/>
                <w:lang w:eastAsia="it-IT"/>
              </w:rPr>
              <w:t xml:space="preserve">Gruppo di condensazione </w:t>
            </w:r>
          </w:p>
        </w:tc>
        <w:tc>
          <w:tcPr>
            <w:tcW w:w="742"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598"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7" w:type="pct"/>
            <w:vAlign w:val="center"/>
            <w:hideMark/>
          </w:tcPr>
          <w:p w:rsidR="0032065F" w:rsidRPr="00993F03" w:rsidRDefault="0032065F" w:rsidP="00A02AD4">
            <w:pPr>
              <w:spacing w:line="240" w:lineRule="auto"/>
              <w:jc w:val="center"/>
              <w:rPr>
                <w:rFonts w:cs="Arial"/>
                <w:sz w:val="18"/>
                <w:szCs w:val="18"/>
                <w:lang w:eastAsia="it-IT"/>
              </w:rPr>
            </w:pPr>
            <w:r w:rsidRPr="00993F03">
              <w:rPr>
                <w:rFonts w:cs="Arial"/>
                <w:sz w:val="18"/>
                <w:szCs w:val="18"/>
                <w:lang w:eastAsia="it-IT"/>
              </w:rPr>
              <w:t>755,4</w:t>
            </w:r>
          </w:p>
        </w:tc>
        <w:tc>
          <w:tcPr>
            <w:tcW w:w="638" w:type="pct"/>
            <w:noWrap/>
            <w:vAlign w:val="center"/>
            <w:hideMark/>
          </w:tcPr>
          <w:p w:rsidR="0032065F" w:rsidRPr="00993F03" w:rsidRDefault="0032065F" w:rsidP="00A02AD4">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719"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4"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r>
      <w:tr w:rsidR="0032065F" w:rsidRPr="00993F03" w:rsidTr="00A02AD4">
        <w:trPr>
          <w:cantSplit/>
          <w:trHeight w:val="20"/>
        </w:trPr>
        <w:tc>
          <w:tcPr>
            <w:tcW w:w="1032" w:type="pct"/>
            <w:hideMark/>
          </w:tcPr>
          <w:p w:rsidR="0032065F" w:rsidRPr="00993F03" w:rsidRDefault="0032065F" w:rsidP="004C61D7">
            <w:pPr>
              <w:spacing w:line="240" w:lineRule="auto"/>
              <w:jc w:val="left"/>
              <w:rPr>
                <w:rFonts w:cs="Arial"/>
                <w:b/>
                <w:sz w:val="18"/>
                <w:szCs w:val="18"/>
                <w:lang w:eastAsia="it-IT"/>
              </w:rPr>
            </w:pPr>
            <w:r w:rsidRPr="00993F03">
              <w:rPr>
                <w:rFonts w:cs="Arial"/>
                <w:b/>
                <w:sz w:val="18"/>
                <w:szCs w:val="18"/>
                <w:lang w:eastAsia="it-IT"/>
              </w:rPr>
              <w:t xml:space="preserve">Serbatoio gasolio </w:t>
            </w:r>
          </w:p>
        </w:tc>
        <w:tc>
          <w:tcPr>
            <w:tcW w:w="742" w:type="pct"/>
            <w:vAlign w:val="center"/>
            <w:hideMark/>
          </w:tcPr>
          <w:p w:rsidR="0032065F" w:rsidRPr="00993F03" w:rsidRDefault="0032065F" w:rsidP="00A02AD4">
            <w:pPr>
              <w:spacing w:line="240" w:lineRule="auto"/>
              <w:jc w:val="center"/>
              <w:rPr>
                <w:rFonts w:cs="Arial"/>
                <w:sz w:val="18"/>
                <w:szCs w:val="18"/>
                <w:lang w:eastAsia="it-IT"/>
              </w:rPr>
            </w:pPr>
            <w:r w:rsidRPr="00993F03">
              <w:rPr>
                <w:rFonts w:cs="Arial"/>
                <w:sz w:val="18"/>
                <w:szCs w:val="18"/>
                <w:lang w:eastAsia="it-IT"/>
              </w:rPr>
              <w:t>76,82</w:t>
            </w:r>
          </w:p>
        </w:tc>
        <w:tc>
          <w:tcPr>
            <w:tcW w:w="598" w:type="pct"/>
            <w:noWrap/>
            <w:vAlign w:val="center"/>
            <w:hideMark/>
          </w:tcPr>
          <w:p w:rsidR="0032065F" w:rsidRPr="00993F03" w:rsidRDefault="0032065F" w:rsidP="00A02AD4">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637"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8"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719"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4"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r>
      <w:tr w:rsidR="0032065F" w:rsidRPr="00993F03" w:rsidTr="00A02AD4">
        <w:trPr>
          <w:cantSplit/>
          <w:trHeight w:val="20"/>
        </w:trPr>
        <w:tc>
          <w:tcPr>
            <w:tcW w:w="1032" w:type="pct"/>
            <w:hideMark/>
          </w:tcPr>
          <w:p w:rsidR="0032065F" w:rsidRPr="00993F03" w:rsidRDefault="0032065F" w:rsidP="004C61D7">
            <w:pPr>
              <w:spacing w:line="240" w:lineRule="auto"/>
              <w:jc w:val="left"/>
              <w:rPr>
                <w:rFonts w:cs="Arial"/>
                <w:b/>
                <w:sz w:val="18"/>
                <w:szCs w:val="18"/>
                <w:lang w:eastAsia="it-IT"/>
              </w:rPr>
            </w:pPr>
            <w:r w:rsidRPr="00993F03">
              <w:rPr>
                <w:rFonts w:cs="Arial"/>
                <w:b/>
                <w:sz w:val="18"/>
                <w:szCs w:val="18"/>
                <w:lang w:eastAsia="it-IT"/>
              </w:rPr>
              <w:t xml:space="preserve">Serbatoio gasolio </w:t>
            </w:r>
          </w:p>
        </w:tc>
        <w:tc>
          <w:tcPr>
            <w:tcW w:w="742"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598"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7" w:type="pct"/>
            <w:vAlign w:val="center"/>
            <w:hideMark/>
          </w:tcPr>
          <w:p w:rsidR="0032065F" w:rsidRPr="00993F03" w:rsidRDefault="0032065F" w:rsidP="00A02AD4">
            <w:pPr>
              <w:spacing w:line="240" w:lineRule="auto"/>
              <w:jc w:val="center"/>
              <w:rPr>
                <w:rFonts w:cs="Arial"/>
                <w:sz w:val="18"/>
                <w:szCs w:val="18"/>
                <w:lang w:eastAsia="it-IT"/>
              </w:rPr>
            </w:pPr>
            <w:r w:rsidRPr="00993F03">
              <w:rPr>
                <w:rFonts w:cs="Arial"/>
                <w:sz w:val="18"/>
                <w:szCs w:val="18"/>
                <w:lang w:eastAsia="it-IT"/>
              </w:rPr>
              <w:t>81,35</w:t>
            </w:r>
          </w:p>
        </w:tc>
        <w:tc>
          <w:tcPr>
            <w:tcW w:w="638" w:type="pct"/>
            <w:noWrap/>
            <w:vAlign w:val="center"/>
            <w:hideMark/>
          </w:tcPr>
          <w:p w:rsidR="0032065F" w:rsidRPr="00993F03" w:rsidRDefault="0032065F" w:rsidP="00A02AD4">
            <w:pPr>
              <w:spacing w:line="240" w:lineRule="auto"/>
              <w:jc w:val="center"/>
              <w:rPr>
                <w:rFonts w:cs="Arial"/>
                <w:color w:val="000000"/>
                <w:sz w:val="18"/>
                <w:szCs w:val="18"/>
                <w:lang w:eastAsia="it-IT"/>
              </w:rPr>
            </w:pPr>
            <w:r w:rsidRPr="00993F03">
              <w:rPr>
                <w:rFonts w:cs="Arial"/>
                <w:color w:val="000000"/>
                <w:sz w:val="18"/>
                <w:szCs w:val="18"/>
                <w:lang w:eastAsia="it-IT"/>
              </w:rPr>
              <w:t>-</w:t>
            </w:r>
          </w:p>
        </w:tc>
        <w:tc>
          <w:tcPr>
            <w:tcW w:w="719"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c>
          <w:tcPr>
            <w:tcW w:w="634" w:type="pct"/>
            <w:noWrap/>
            <w:vAlign w:val="center"/>
            <w:hideMark/>
          </w:tcPr>
          <w:p w:rsidR="0032065F" w:rsidRPr="00993F03" w:rsidRDefault="0032065F" w:rsidP="00A02AD4">
            <w:pPr>
              <w:spacing w:line="240" w:lineRule="auto"/>
              <w:jc w:val="center"/>
              <w:rPr>
                <w:rFonts w:cs="Arial"/>
                <w:color w:val="000000"/>
                <w:sz w:val="18"/>
                <w:szCs w:val="18"/>
                <w:lang w:eastAsia="it-IT"/>
              </w:rPr>
            </w:pPr>
          </w:p>
        </w:tc>
      </w:tr>
      <w:tr w:rsidR="0032065F" w:rsidRPr="00993F03" w:rsidTr="00A02AD4">
        <w:trPr>
          <w:cantSplit/>
          <w:trHeight w:val="20"/>
        </w:trPr>
        <w:tc>
          <w:tcPr>
            <w:tcW w:w="1032" w:type="pct"/>
            <w:hideMark/>
          </w:tcPr>
          <w:p w:rsidR="0032065F" w:rsidRPr="00993F03" w:rsidRDefault="0032065F" w:rsidP="004C61D7">
            <w:pPr>
              <w:spacing w:line="240" w:lineRule="auto"/>
              <w:jc w:val="left"/>
              <w:rPr>
                <w:rFonts w:cs="Arial"/>
                <w:b/>
                <w:sz w:val="18"/>
                <w:szCs w:val="18"/>
                <w:lang w:eastAsia="it-IT"/>
              </w:rPr>
            </w:pPr>
            <w:r w:rsidRPr="00993F03">
              <w:rPr>
                <w:rFonts w:cs="Arial"/>
                <w:b/>
                <w:sz w:val="18"/>
                <w:szCs w:val="18"/>
                <w:lang w:eastAsia="it-IT"/>
              </w:rPr>
              <w:t>Superficie a verde</w:t>
            </w:r>
          </w:p>
        </w:tc>
        <w:tc>
          <w:tcPr>
            <w:tcW w:w="742" w:type="pct"/>
            <w:vAlign w:val="center"/>
            <w:hideMark/>
          </w:tcPr>
          <w:p w:rsidR="0032065F" w:rsidRPr="00993F03" w:rsidRDefault="0032065F" w:rsidP="00A02AD4">
            <w:pPr>
              <w:spacing w:line="240" w:lineRule="auto"/>
              <w:jc w:val="center"/>
              <w:rPr>
                <w:rFonts w:cs="Arial"/>
                <w:b/>
                <w:sz w:val="18"/>
                <w:szCs w:val="18"/>
                <w:lang w:eastAsia="it-IT"/>
              </w:rPr>
            </w:pPr>
            <w:r w:rsidRPr="00993F03">
              <w:rPr>
                <w:rFonts w:cs="Arial"/>
                <w:b/>
                <w:sz w:val="18"/>
                <w:szCs w:val="18"/>
                <w:lang w:eastAsia="it-IT"/>
              </w:rPr>
              <w:t>35.642,28</w:t>
            </w:r>
          </w:p>
        </w:tc>
        <w:tc>
          <w:tcPr>
            <w:tcW w:w="598"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c>
          <w:tcPr>
            <w:tcW w:w="637" w:type="pct"/>
            <w:vAlign w:val="center"/>
            <w:hideMark/>
          </w:tcPr>
          <w:p w:rsidR="0032065F" w:rsidRPr="00993F03" w:rsidRDefault="0032065F" w:rsidP="00A02AD4">
            <w:pPr>
              <w:spacing w:line="240" w:lineRule="auto"/>
              <w:jc w:val="center"/>
              <w:rPr>
                <w:rFonts w:cs="Arial"/>
                <w:b/>
                <w:sz w:val="18"/>
                <w:szCs w:val="18"/>
                <w:lang w:eastAsia="it-IT"/>
              </w:rPr>
            </w:pPr>
          </w:p>
        </w:tc>
        <w:tc>
          <w:tcPr>
            <w:tcW w:w="638"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c>
          <w:tcPr>
            <w:tcW w:w="719" w:type="pct"/>
            <w:noWrap/>
            <w:vAlign w:val="center"/>
            <w:hideMark/>
          </w:tcPr>
          <w:p w:rsidR="0032065F" w:rsidRPr="00993F03" w:rsidRDefault="00B66560" w:rsidP="00B66560">
            <w:pPr>
              <w:spacing w:line="240" w:lineRule="auto"/>
              <w:jc w:val="center"/>
              <w:rPr>
                <w:rFonts w:cs="Arial"/>
                <w:b/>
                <w:color w:val="000000"/>
                <w:sz w:val="18"/>
                <w:szCs w:val="18"/>
                <w:lang w:eastAsia="it-IT"/>
              </w:rPr>
            </w:pPr>
            <w:r w:rsidRPr="00993F03">
              <w:rPr>
                <w:rFonts w:cs="Arial"/>
                <w:b/>
                <w:sz w:val="18"/>
                <w:szCs w:val="18"/>
                <w:lang w:eastAsia="it-IT"/>
              </w:rPr>
              <w:t>23.262,67</w:t>
            </w:r>
          </w:p>
        </w:tc>
        <w:tc>
          <w:tcPr>
            <w:tcW w:w="634"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r>
      <w:tr w:rsidR="0032065F" w:rsidRPr="00993F03" w:rsidTr="00A02AD4">
        <w:trPr>
          <w:cantSplit/>
          <w:trHeight w:val="20"/>
        </w:trPr>
        <w:tc>
          <w:tcPr>
            <w:tcW w:w="1032" w:type="pct"/>
            <w:hideMark/>
          </w:tcPr>
          <w:p w:rsidR="0032065F" w:rsidRPr="00993F03" w:rsidRDefault="0032065F" w:rsidP="001E30B5">
            <w:pPr>
              <w:spacing w:line="240" w:lineRule="auto"/>
              <w:jc w:val="left"/>
              <w:rPr>
                <w:rFonts w:cs="Arial"/>
                <w:b/>
                <w:sz w:val="18"/>
                <w:szCs w:val="18"/>
                <w:lang w:eastAsia="it-IT"/>
              </w:rPr>
            </w:pPr>
            <w:r w:rsidRPr="00993F03">
              <w:rPr>
                <w:rFonts w:cs="Arial"/>
                <w:b/>
                <w:sz w:val="18"/>
                <w:szCs w:val="18"/>
                <w:lang w:eastAsia="it-IT"/>
              </w:rPr>
              <w:t xml:space="preserve">Superficie Parcheggio Privato  e </w:t>
            </w:r>
          </w:p>
        </w:tc>
        <w:tc>
          <w:tcPr>
            <w:tcW w:w="742" w:type="pct"/>
            <w:vAlign w:val="center"/>
            <w:hideMark/>
          </w:tcPr>
          <w:p w:rsidR="0032065F" w:rsidRPr="00993F03" w:rsidRDefault="0032065F" w:rsidP="00A02AD4">
            <w:pPr>
              <w:spacing w:line="240" w:lineRule="auto"/>
              <w:jc w:val="center"/>
              <w:rPr>
                <w:rFonts w:cs="Arial"/>
                <w:b/>
                <w:sz w:val="18"/>
                <w:szCs w:val="18"/>
                <w:lang w:eastAsia="it-IT"/>
              </w:rPr>
            </w:pPr>
            <w:r w:rsidRPr="00993F03">
              <w:rPr>
                <w:rFonts w:cs="Arial"/>
                <w:b/>
                <w:sz w:val="18"/>
                <w:szCs w:val="18"/>
                <w:lang w:eastAsia="it-IT"/>
              </w:rPr>
              <w:t>926,47</w:t>
            </w:r>
          </w:p>
        </w:tc>
        <w:tc>
          <w:tcPr>
            <w:tcW w:w="598"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c>
          <w:tcPr>
            <w:tcW w:w="637"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c>
          <w:tcPr>
            <w:tcW w:w="638"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c>
          <w:tcPr>
            <w:tcW w:w="719"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c>
          <w:tcPr>
            <w:tcW w:w="634"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r>
      <w:tr w:rsidR="0032065F" w:rsidRPr="00993F03" w:rsidTr="00A02AD4">
        <w:trPr>
          <w:cantSplit/>
          <w:trHeight w:val="20"/>
        </w:trPr>
        <w:tc>
          <w:tcPr>
            <w:tcW w:w="1032" w:type="pct"/>
            <w:hideMark/>
          </w:tcPr>
          <w:p w:rsidR="0032065F" w:rsidRPr="00993F03" w:rsidRDefault="0032065F" w:rsidP="001E30B5">
            <w:pPr>
              <w:spacing w:line="240" w:lineRule="auto"/>
              <w:jc w:val="left"/>
              <w:rPr>
                <w:rFonts w:cs="Arial"/>
                <w:b/>
                <w:sz w:val="18"/>
                <w:szCs w:val="18"/>
                <w:lang w:eastAsia="it-IT"/>
              </w:rPr>
            </w:pPr>
            <w:r w:rsidRPr="00993F03">
              <w:rPr>
                <w:rFonts w:cs="Arial"/>
                <w:b/>
                <w:sz w:val="18"/>
                <w:szCs w:val="18"/>
                <w:lang w:eastAsia="it-IT"/>
              </w:rPr>
              <w:t xml:space="preserve">Superficie Parcheggio esistente e </w:t>
            </w:r>
          </w:p>
        </w:tc>
        <w:tc>
          <w:tcPr>
            <w:tcW w:w="742" w:type="pct"/>
            <w:vAlign w:val="center"/>
            <w:hideMark/>
          </w:tcPr>
          <w:p w:rsidR="0032065F" w:rsidRPr="00993F03" w:rsidRDefault="0032065F" w:rsidP="00A02AD4">
            <w:pPr>
              <w:spacing w:line="240" w:lineRule="auto"/>
              <w:jc w:val="center"/>
              <w:rPr>
                <w:rFonts w:cs="Arial"/>
                <w:b/>
                <w:sz w:val="18"/>
                <w:szCs w:val="18"/>
                <w:lang w:eastAsia="it-IT"/>
              </w:rPr>
            </w:pPr>
            <w:r w:rsidRPr="00993F03">
              <w:rPr>
                <w:rFonts w:cs="Arial"/>
                <w:b/>
                <w:sz w:val="18"/>
                <w:szCs w:val="18"/>
                <w:lang w:eastAsia="it-IT"/>
              </w:rPr>
              <w:t>690</w:t>
            </w:r>
          </w:p>
        </w:tc>
        <w:tc>
          <w:tcPr>
            <w:tcW w:w="598"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c>
          <w:tcPr>
            <w:tcW w:w="637"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c>
          <w:tcPr>
            <w:tcW w:w="638"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c>
          <w:tcPr>
            <w:tcW w:w="719"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c>
          <w:tcPr>
            <w:tcW w:w="634"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r>
      <w:tr w:rsidR="0032065F" w:rsidRPr="00993F03" w:rsidTr="00A02AD4">
        <w:trPr>
          <w:cantSplit/>
          <w:trHeight w:val="20"/>
        </w:trPr>
        <w:tc>
          <w:tcPr>
            <w:tcW w:w="1032" w:type="pct"/>
            <w:hideMark/>
          </w:tcPr>
          <w:p w:rsidR="0032065F" w:rsidRPr="00993F03" w:rsidRDefault="0032065F" w:rsidP="004C61D7">
            <w:pPr>
              <w:spacing w:line="240" w:lineRule="auto"/>
              <w:jc w:val="left"/>
              <w:rPr>
                <w:rFonts w:cs="Arial"/>
                <w:b/>
                <w:sz w:val="18"/>
                <w:szCs w:val="18"/>
                <w:lang w:eastAsia="it-IT"/>
              </w:rPr>
            </w:pPr>
            <w:r w:rsidRPr="00993F03">
              <w:rPr>
                <w:rFonts w:cs="Arial"/>
                <w:b/>
                <w:sz w:val="18"/>
                <w:szCs w:val="18"/>
                <w:lang w:eastAsia="it-IT"/>
              </w:rPr>
              <w:t>Area alloggio container</w:t>
            </w:r>
          </w:p>
        </w:tc>
        <w:tc>
          <w:tcPr>
            <w:tcW w:w="742" w:type="pct"/>
            <w:vAlign w:val="center"/>
            <w:hideMark/>
          </w:tcPr>
          <w:p w:rsidR="0032065F" w:rsidRPr="00993F03" w:rsidRDefault="0032065F" w:rsidP="00A02AD4">
            <w:pPr>
              <w:spacing w:line="240" w:lineRule="auto"/>
              <w:jc w:val="center"/>
              <w:rPr>
                <w:rFonts w:cs="Arial"/>
                <w:b/>
                <w:sz w:val="18"/>
                <w:szCs w:val="18"/>
                <w:lang w:eastAsia="it-IT"/>
              </w:rPr>
            </w:pPr>
            <w:r w:rsidRPr="00993F03">
              <w:rPr>
                <w:rFonts w:cs="Arial"/>
                <w:b/>
                <w:sz w:val="18"/>
                <w:szCs w:val="18"/>
                <w:lang w:eastAsia="it-IT"/>
              </w:rPr>
              <w:t>1.151,83</w:t>
            </w:r>
          </w:p>
        </w:tc>
        <w:tc>
          <w:tcPr>
            <w:tcW w:w="598"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c>
          <w:tcPr>
            <w:tcW w:w="637" w:type="pct"/>
            <w:vAlign w:val="center"/>
            <w:hideMark/>
          </w:tcPr>
          <w:p w:rsidR="0032065F" w:rsidRPr="00993F03" w:rsidRDefault="0032065F" w:rsidP="00A02AD4">
            <w:pPr>
              <w:spacing w:line="240" w:lineRule="auto"/>
              <w:jc w:val="center"/>
              <w:rPr>
                <w:rFonts w:cs="Arial"/>
                <w:b/>
                <w:sz w:val="18"/>
                <w:szCs w:val="18"/>
                <w:lang w:eastAsia="it-IT"/>
              </w:rPr>
            </w:pPr>
            <w:r w:rsidRPr="00993F03">
              <w:rPr>
                <w:rFonts w:cs="Arial"/>
                <w:b/>
                <w:sz w:val="18"/>
                <w:szCs w:val="18"/>
                <w:lang w:eastAsia="it-IT"/>
              </w:rPr>
              <w:t>977,13</w:t>
            </w:r>
          </w:p>
        </w:tc>
        <w:tc>
          <w:tcPr>
            <w:tcW w:w="638"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c>
          <w:tcPr>
            <w:tcW w:w="719"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c>
          <w:tcPr>
            <w:tcW w:w="634"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r>
      <w:tr w:rsidR="0032065F" w:rsidRPr="00993F03" w:rsidTr="00A02AD4">
        <w:trPr>
          <w:cantSplit/>
          <w:trHeight w:val="20"/>
        </w:trPr>
        <w:tc>
          <w:tcPr>
            <w:tcW w:w="1032" w:type="pct"/>
            <w:hideMark/>
          </w:tcPr>
          <w:p w:rsidR="0032065F" w:rsidRPr="00993F03" w:rsidRDefault="0032065F" w:rsidP="004C61D7">
            <w:pPr>
              <w:spacing w:line="240" w:lineRule="auto"/>
              <w:jc w:val="left"/>
              <w:rPr>
                <w:rFonts w:cs="Arial"/>
                <w:b/>
                <w:sz w:val="18"/>
                <w:szCs w:val="18"/>
                <w:lang w:eastAsia="it-IT"/>
              </w:rPr>
            </w:pPr>
            <w:r w:rsidRPr="00993F03">
              <w:rPr>
                <w:rFonts w:cs="Arial"/>
                <w:b/>
                <w:sz w:val="18"/>
                <w:szCs w:val="18"/>
                <w:lang w:eastAsia="it-IT"/>
              </w:rPr>
              <w:t xml:space="preserve">Superficie zona interconnessione </w:t>
            </w:r>
          </w:p>
        </w:tc>
        <w:tc>
          <w:tcPr>
            <w:tcW w:w="742" w:type="pct"/>
            <w:vAlign w:val="center"/>
            <w:hideMark/>
          </w:tcPr>
          <w:p w:rsidR="0032065F" w:rsidRPr="00993F03" w:rsidRDefault="0032065F" w:rsidP="00A02AD4">
            <w:pPr>
              <w:spacing w:line="240" w:lineRule="auto"/>
              <w:jc w:val="center"/>
              <w:rPr>
                <w:rFonts w:cs="Arial"/>
                <w:b/>
                <w:sz w:val="18"/>
                <w:szCs w:val="18"/>
                <w:lang w:eastAsia="it-IT"/>
              </w:rPr>
            </w:pPr>
          </w:p>
        </w:tc>
        <w:tc>
          <w:tcPr>
            <w:tcW w:w="598"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c>
          <w:tcPr>
            <w:tcW w:w="637" w:type="pct"/>
            <w:noWrap/>
            <w:vAlign w:val="center"/>
            <w:hideMark/>
          </w:tcPr>
          <w:p w:rsidR="0032065F" w:rsidRPr="00993F03" w:rsidRDefault="0032065F" w:rsidP="00A02AD4">
            <w:pPr>
              <w:spacing w:line="240" w:lineRule="auto"/>
              <w:jc w:val="center"/>
              <w:rPr>
                <w:rFonts w:cs="Arial"/>
                <w:b/>
                <w:color w:val="000000"/>
                <w:sz w:val="18"/>
                <w:szCs w:val="18"/>
                <w:lang w:eastAsia="it-IT"/>
              </w:rPr>
            </w:pPr>
            <w:r w:rsidRPr="00993F03">
              <w:rPr>
                <w:rFonts w:cs="Arial"/>
                <w:b/>
                <w:sz w:val="18"/>
                <w:szCs w:val="18"/>
                <w:lang w:eastAsia="it-IT"/>
              </w:rPr>
              <w:t>2.101,47</w:t>
            </w:r>
          </w:p>
        </w:tc>
        <w:tc>
          <w:tcPr>
            <w:tcW w:w="638"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c>
          <w:tcPr>
            <w:tcW w:w="719"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c>
          <w:tcPr>
            <w:tcW w:w="634"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r>
      <w:tr w:rsidR="0032065F" w:rsidRPr="00993F03" w:rsidTr="00A02AD4">
        <w:trPr>
          <w:cantSplit/>
          <w:trHeight w:val="20"/>
        </w:trPr>
        <w:tc>
          <w:tcPr>
            <w:tcW w:w="1032" w:type="pct"/>
            <w:hideMark/>
          </w:tcPr>
          <w:p w:rsidR="0032065F" w:rsidRPr="00993F03" w:rsidRDefault="0032065F" w:rsidP="004C61D7">
            <w:pPr>
              <w:spacing w:line="240" w:lineRule="auto"/>
              <w:jc w:val="left"/>
              <w:rPr>
                <w:rFonts w:cs="Arial"/>
                <w:b/>
                <w:sz w:val="18"/>
                <w:szCs w:val="18"/>
                <w:lang w:eastAsia="it-IT"/>
              </w:rPr>
            </w:pPr>
            <w:r w:rsidRPr="00993F03">
              <w:rPr>
                <w:rFonts w:cs="Arial"/>
                <w:b/>
                <w:sz w:val="18"/>
                <w:szCs w:val="18"/>
                <w:lang w:eastAsia="it-IT"/>
              </w:rPr>
              <w:t>Viabilità interna</w:t>
            </w:r>
          </w:p>
          <w:p w:rsidR="0032065F" w:rsidRPr="00993F03" w:rsidRDefault="0032065F" w:rsidP="0032065F">
            <w:pPr>
              <w:spacing w:line="240" w:lineRule="auto"/>
              <w:ind w:left="317"/>
              <w:jc w:val="left"/>
              <w:rPr>
                <w:rFonts w:cs="Arial"/>
                <w:b/>
                <w:sz w:val="18"/>
                <w:szCs w:val="18"/>
                <w:lang w:eastAsia="it-IT"/>
              </w:rPr>
            </w:pPr>
            <w:r w:rsidRPr="00993F03">
              <w:rPr>
                <w:rFonts w:cs="Arial"/>
                <w:b/>
                <w:sz w:val="18"/>
                <w:szCs w:val="18"/>
                <w:lang w:eastAsia="it-IT"/>
              </w:rPr>
              <w:t>di cui carrabile</w:t>
            </w:r>
          </w:p>
        </w:tc>
        <w:tc>
          <w:tcPr>
            <w:tcW w:w="742" w:type="pct"/>
            <w:vAlign w:val="center"/>
            <w:hideMark/>
          </w:tcPr>
          <w:p w:rsidR="0032065F" w:rsidRPr="00993F03" w:rsidRDefault="0032065F" w:rsidP="00A02AD4">
            <w:pPr>
              <w:spacing w:line="240" w:lineRule="auto"/>
              <w:jc w:val="center"/>
              <w:rPr>
                <w:rFonts w:cs="Arial"/>
                <w:b/>
                <w:sz w:val="18"/>
                <w:szCs w:val="18"/>
                <w:lang w:eastAsia="it-IT"/>
              </w:rPr>
            </w:pPr>
            <w:r w:rsidRPr="00993F03">
              <w:rPr>
                <w:rFonts w:cs="Arial"/>
                <w:b/>
                <w:sz w:val="18"/>
                <w:szCs w:val="18"/>
                <w:lang w:eastAsia="it-IT"/>
              </w:rPr>
              <w:t>14.323,07</w:t>
            </w:r>
          </w:p>
          <w:p w:rsidR="0032065F" w:rsidRPr="00993F03" w:rsidRDefault="0032065F" w:rsidP="00A02AD4">
            <w:pPr>
              <w:spacing w:line="240" w:lineRule="auto"/>
              <w:jc w:val="center"/>
              <w:rPr>
                <w:rFonts w:cs="Arial"/>
                <w:b/>
                <w:sz w:val="18"/>
                <w:szCs w:val="18"/>
                <w:lang w:eastAsia="it-IT"/>
              </w:rPr>
            </w:pPr>
          </w:p>
        </w:tc>
        <w:tc>
          <w:tcPr>
            <w:tcW w:w="598"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c>
          <w:tcPr>
            <w:tcW w:w="637" w:type="pct"/>
            <w:vAlign w:val="center"/>
            <w:hideMark/>
          </w:tcPr>
          <w:p w:rsidR="0032065F" w:rsidRPr="00993F03" w:rsidRDefault="002878EE" w:rsidP="00A02AD4">
            <w:pPr>
              <w:spacing w:line="240" w:lineRule="auto"/>
              <w:jc w:val="center"/>
              <w:rPr>
                <w:rFonts w:cs="Arial"/>
                <w:b/>
                <w:sz w:val="18"/>
                <w:szCs w:val="18"/>
                <w:lang w:eastAsia="it-IT"/>
              </w:rPr>
            </w:pPr>
            <w:r w:rsidRPr="00993F03">
              <w:rPr>
                <w:rFonts w:cs="Arial"/>
                <w:b/>
                <w:sz w:val="18"/>
                <w:szCs w:val="18"/>
                <w:lang w:eastAsia="it-IT"/>
              </w:rPr>
              <w:t>22.212,29</w:t>
            </w:r>
          </w:p>
          <w:p w:rsidR="002878EE" w:rsidRPr="00993F03" w:rsidRDefault="002878EE" w:rsidP="00A02AD4">
            <w:pPr>
              <w:spacing w:line="240" w:lineRule="auto"/>
              <w:jc w:val="center"/>
              <w:rPr>
                <w:rFonts w:cs="Arial"/>
                <w:b/>
                <w:sz w:val="18"/>
                <w:szCs w:val="18"/>
                <w:lang w:eastAsia="it-IT"/>
              </w:rPr>
            </w:pPr>
          </w:p>
        </w:tc>
        <w:tc>
          <w:tcPr>
            <w:tcW w:w="638"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c>
          <w:tcPr>
            <w:tcW w:w="719" w:type="pct"/>
            <w:noWrap/>
            <w:vAlign w:val="center"/>
            <w:hideMark/>
          </w:tcPr>
          <w:p w:rsidR="00334907" w:rsidRPr="00993F03" w:rsidRDefault="00334907" w:rsidP="00334907">
            <w:pPr>
              <w:spacing w:line="240" w:lineRule="auto"/>
              <w:jc w:val="center"/>
              <w:rPr>
                <w:rFonts w:cs="Arial"/>
                <w:b/>
                <w:sz w:val="18"/>
                <w:szCs w:val="18"/>
                <w:lang w:eastAsia="it-IT"/>
              </w:rPr>
            </w:pPr>
            <w:r w:rsidRPr="00993F03">
              <w:rPr>
                <w:rFonts w:cs="Arial"/>
                <w:b/>
                <w:sz w:val="18"/>
                <w:szCs w:val="18"/>
                <w:lang w:eastAsia="it-IT"/>
              </w:rPr>
              <w:t>36.535,36</w:t>
            </w:r>
          </w:p>
          <w:p w:rsidR="0032065F" w:rsidRPr="00993F03" w:rsidRDefault="00334907" w:rsidP="00334907">
            <w:pPr>
              <w:spacing w:line="240" w:lineRule="auto"/>
              <w:jc w:val="center"/>
              <w:rPr>
                <w:rFonts w:cs="Arial"/>
                <w:b/>
                <w:color w:val="000000"/>
                <w:sz w:val="18"/>
                <w:szCs w:val="18"/>
                <w:lang w:eastAsia="it-IT"/>
              </w:rPr>
            </w:pPr>
            <w:r w:rsidRPr="00993F03">
              <w:rPr>
                <w:rFonts w:cs="Arial"/>
                <w:b/>
                <w:sz w:val="18"/>
                <w:szCs w:val="18"/>
                <w:lang w:eastAsia="it-IT"/>
              </w:rPr>
              <w:t>23.800</w:t>
            </w:r>
          </w:p>
        </w:tc>
        <w:tc>
          <w:tcPr>
            <w:tcW w:w="634" w:type="pct"/>
            <w:noWrap/>
            <w:vAlign w:val="center"/>
            <w:hideMark/>
          </w:tcPr>
          <w:p w:rsidR="0032065F" w:rsidRPr="00993F03" w:rsidRDefault="0032065F" w:rsidP="00A02AD4">
            <w:pPr>
              <w:spacing w:line="240" w:lineRule="auto"/>
              <w:jc w:val="center"/>
              <w:rPr>
                <w:rFonts w:cs="Arial"/>
                <w:b/>
                <w:color w:val="000000"/>
                <w:sz w:val="18"/>
                <w:szCs w:val="18"/>
                <w:lang w:eastAsia="it-IT"/>
              </w:rPr>
            </w:pPr>
          </w:p>
        </w:tc>
      </w:tr>
    </w:tbl>
    <w:p w:rsidR="00250E3C" w:rsidRPr="00993F03" w:rsidRDefault="00250E3C" w:rsidP="008B4B06"/>
    <w:p w:rsidR="00DB7B60" w:rsidRPr="00993F03" w:rsidRDefault="00DB7B60" w:rsidP="008B4B06"/>
    <w:p w:rsidR="00DB7B60" w:rsidRPr="00993F03" w:rsidRDefault="00DB7B60" w:rsidP="00DB7B60">
      <w:pPr>
        <w:pStyle w:val="Titolo4STEAM"/>
      </w:pPr>
      <w:r w:rsidRPr="00993F03">
        <w:t xml:space="preserve">Combustibile </w:t>
      </w:r>
    </w:p>
    <w:p w:rsidR="00DB7B60" w:rsidRPr="00993F03" w:rsidRDefault="00DB7B60" w:rsidP="00DB7B60">
      <w:r w:rsidRPr="00993F03">
        <w:t>L’impianto in esame sarà alimentato con CDR</w:t>
      </w:r>
      <w:r w:rsidR="00200743" w:rsidRPr="00993F03">
        <w:t xml:space="preserve">, </w:t>
      </w:r>
      <w:r w:rsidR="00841FB1" w:rsidRPr="00993F03">
        <w:t>biomasse</w:t>
      </w:r>
      <w:r w:rsidRPr="00993F03">
        <w:t xml:space="preserve"> e gasolio (combustibile ausiliario), utilizzato durante le fasi di avviamento e di alimentazione di emergenza. </w:t>
      </w:r>
      <w:r w:rsidR="00841FB1" w:rsidRPr="00993F03">
        <w:t>Le biomasse saranno stoccate all’interno dei fabbricati stoccaggio CDR in area dedicata.</w:t>
      </w:r>
    </w:p>
    <w:p w:rsidR="00DB7B60" w:rsidRPr="00993F03" w:rsidRDefault="00DB7B60" w:rsidP="00DB7B60"/>
    <w:p w:rsidR="00DB7B60" w:rsidRPr="00993F03" w:rsidRDefault="00DB7B60" w:rsidP="00DB7B60">
      <w:r w:rsidRPr="00993F03">
        <w:t>Le caratteristiche minime del CDR di alimento saranno conformi a quanto indicato nell’</w:t>
      </w:r>
      <w:r w:rsidRPr="00993F03">
        <w:rPr>
          <w:i/>
        </w:rPr>
        <w:t xml:space="preserve">Allegato 2, Suballegato 1 del DM del 5/2/98 </w:t>
      </w:r>
      <w:r w:rsidRPr="00993F03">
        <w:t xml:space="preserve">(si veda </w:t>
      </w:r>
      <w:r w:rsidRPr="00993F03">
        <w:rPr>
          <w:rFonts w:cs="Arial"/>
          <w:i/>
        </w:rPr>
        <w:t>Tabella 3.2.7.3b</w:t>
      </w:r>
      <w:r w:rsidRPr="00993F03">
        <w:t>).</w:t>
      </w:r>
    </w:p>
    <w:p w:rsidR="00DB7B60" w:rsidRPr="00993F03" w:rsidRDefault="00DB7B60" w:rsidP="008B4B06"/>
    <w:p w:rsidR="00DB7B60" w:rsidRPr="00993F03" w:rsidRDefault="00DB7B60" w:rsidP="001E30B5">
      <w:r w:rsidRPr="00993F03">
        <w:t>Il consumo medio previ</w:t>
      </w:r>
      <w:r w:rsidR="00841FB1" w:rsidRPr="00993F03">
        <w:t>sto di CDR è pari a circa 1</w:t>
      </w:r>
      <w:r w:rsidR="00200743" w:rsidRPr="00993F03">
        <w:t>1,6</w:t>
      </w:r>
      <w:r w:rsidR="00841FB1" w:rsidRPr="00993F03">
        <w:t xml:space="preserve"> t</w:t>
      </w:r>
      <w:r w:rsidRPr="00993F03">
        <w:t>/</w:t>
      </w:r>
      <w:r w:rsidR="00841FB1" w:rsidRPr="00993F03">
        <w:t>h</w:t>
      </w:r>
      <w:r w:rsidRPr="00993F03">
        <w:t>, corrispondente a ci</w:t>
      </w:r>
      <w:r w:rsidR="00841FB1" w:rsidRPr="00993F03">
        <w:t xml:space="preserve">rca </w:t>
      </w:r>
      <w:r w:rsidR="00200743" w:rsidRPr="00993F03">
        <w:t>87</w:t>
      </w:r>
      <w:r w:rsidR="00841FB1" w:rsidRPr="00993F03">
        <w:t>.000 t</w:t>
      </w:r>
      <w:r w:rsidRPr="00993F03">
        <w:t>/anno per un periodo medio di funzionamento di circa 7.500 ore/anno</w:t>
      </w:r>
      <w:r w:rsidR="00FC0751" w:rsidRPr="00993F03">
        <w:t>, ma la nuova linea potrà trattare fino a 100.000 t/a di combustibile, in analogia all</w:t>
      </w:r>
      <w:r w:rsidR="001E30B5" w:rsidRPr="00993F03">
        <w:t>a</w:t>
      </w:r>
      <w:r w:rsidR="00FC0751" w:rsidRPr="00993F03">
        <w:t xml:space="preserve"> linea esistente</w:t>
      </w:r>
      <w:r w:rsidR="001E30B5" w:rsidRPr="00993F03">
        <w:t>.</w:t>
      </w:r>
    </w:p>
    <w:p w:rsidR="00DB7B60" w:rsidRPr="00993F03" w:rsidRDefault="00DB7B60" w:rsidP="001E30B5"/>
    <w:p w:rsidR="00DB7B60" w:rsidRPr="00993F03" w:rsidRDefault="00DB7B60" w:rsidP="00DB7B60">
      <w:r w:rsidRPr="00993F03">
        <w:t>Si stima inoltre un consumo annuo medi</w:t>
      </w:r>
      <w:r w:rsidR="00841FB1" w:rsidRPr="00993F03">
        <w:t xml:space="preserve">o di gasolio pari a circa </w:t>
      </w:r>
      <w:r w:rsidR="00FC0751" w:rsidRPr="00993F03">
        <w:t xml:space="preserve">300 </w:t>
      </w:r>
      <w:r w:rsidR="00841FB1" w:rsidRPr="00993F03">
        <w:t>t</w:t>
      </w:r>
      <w:r w:rsidRPr="00993F03">
        <w:t>/anno.</w:t>
      </w:r>
    </w:p>
    <w:p w:rsidR="00DB7B60" w:rsidRPr="00993F03" w:rsidRDefault="00DB7B60" w:rsidP="008B4B06"/>
    <w:p w:rsidR="00B8447D" w:rsidRPr="00993F03" w:rsidRDefault="00167489" w:rsidP="00B8447D">
      <w:pPr>
        <w:pStyle w:val="Titolo5STEAM"/>
      </w:pPr>
      <w:r w:rsidRPr="00993F03">
        <w:t>Provenienza</w:t>
      </w:r>
      <w:r w:rsidR="00B8447D" w:rsidRPr="00993F03">
        <w:t xml:space="preserve"> del Combustibile</w:t>
      </w:r>
    </w:p>
    <w:p w:rsidR="00B8447D" w:rsidRPr="00993F03" w:rsidRDefault="00B8447D" w:rsidP="00B8447D">
      <w:r w:rsidRPr="00993F03">
        <w:t xml:space="preserve">Il combustibile alimentato all’impianto </w:t>
      </w:r>
      <w:r w:rsidR="000F46C5" w:rsidRPr="00993F03">
        <w:t xml:space="preserve">proverrà da impianti di produzione di CDR localizzati nel territorio della regione Puglia. Saranno alimentati fino a 100.000 t/anno di combustibile che saranno trasportati mediante mezzi pesanti della capacità di circa 25 – 30 t. Di conseguenza si stimano circa 13 mezzi pesanti </w:t>
      </w:r>
      <w:r w:rsidR="002878EE" w:rsidRPr="00993F03">
        <w:t xml:space="preserve">medi </w:t>
      </w:r>
      <w:r w:rsidR="000F46C5" w:rsidRPr="00993F03">
        <w:t xml:space="preserve">al giorno aggiuntivi rispetto </w:t>
      </w:r>
      <w:r w:rsidR="002878EE" w:rsidRPr="00993F03">
        <w:t>ai 34 medi giornalieri</w:t>
      </w:r>
      <w:r w:rsidR="000F46C5" w:rsidRPr="00993F03">
        <w:t xml:space="preserve"> </w:t>
      </w:r>
      <w:r w:rsidR="00A215A8" w:rsidRPr="00993F03">
        <w:t>attualmente afferenti all’impianto.</w:t>
      </w:r>
    </w:p>
    <w:p w:rsidR="00B8447D" w:rsidRDefault="00B8447D" w:rsidP="00B8447D"/>
    <w:p w:rsidR="005A29CC" w:rsidRPr="00993F03" w:rsidRDefault="005A29CC" w:rsidP="00B8447D"/>
    <w:p w:rsidR="008B4B06" w:rsidRPr="00993F03" w:rsidRDefault="008B4B06" w:rsidP="008B4B06">
      <w:pPr>
        <w:pStyle w:val="Titolo4STEAM"/>
      </w:pPr>
      <w:bookmarkStart w:id="139" w:name="_Toc40540354"/>
      <w:r w:rsidRPr="00993F03">
        <w:lastRenderedPageBreak/>
        <w:t xml:space="preserve">Materie Prime </w:t>
      </w:r>
      <w:r w:rsidR="00D340AE" w:rsidRPr="00993F03">
        <w:t xml:space="preserve">Ausiliarie </w:t>
      </w:r>
      <w:r w:rsidRPr="00993F03">
        <w:t>ed Altri Materiali</w:t>
      </w:r>
      <w:bookmarkEnd w:id="139"/>
    </w:p>
    <w:p w:rsidR="00EC4970" w:rsidRPr="00993F03" w:rsidRDefault="00EC4970" w:rsidP="00EC4970">
      <w:pPr>
        <w:rPr>
          <w:rFonts w:cs="Arial"/>
        </w:rPr>
      </w:pPr>
      <w:r w:rsidRPr="00993F03">
        <w:rPr>
          <w:rFonts w:cs="Arial"/>
        </w:rPr>
        <w:t>La principale materia prima necessaria all’impianto è costituita da CDR (</w:t>
      </w:r>
      <w:r w:rsidR="006F7950" w:rsidRPr="00993F03">
        <w:rPr>
          <w:rFonts w:cs="Arial"/>
        </w:rPr>
        <w:t>si veda</w:t>
      </w:r>
      <w:r w:rsidRPr="00993F03">
        <w:rPr>
          <w:rFonts w:cs="Arial"/>
        </w:rPr>
        <w:t xml:space="preserve"> </w:t>
      </w:r>
      <w:r w:rsidRPr="00993F03">
        <w:rPr>
          <w:rFonts w:cs="Arial"/>
          <w:i/>
        </w:rPr>
        <w:t xml:space="preserve">Paragrafo </w:t>
      </w:r>
      <w:r w:rsidR="006F7950" w:rsidRPr="00993F03">
        <w:rPr>
          <w:rFonts w:cs="Arial"/>
          <w:i/>
        </w:rPr>
        <w:t>3.3.5.3</w:t>
      </w:r>
      <w:r w:rsidRPr="00993F03">
        <w:rPr>
          <w:rFonts w:cs="Arial"/>
        </w:rPr>
        <w:t>).</w:t>
      </w:r>
    </w:p>
    <w:p w:rsidR="00EC4970" w:rsidRPr="00993F03" w:rsidRDefault="00EC4970" w:rsidP="00EC4970">
      <w:pPr>
        <w:rPr>
          <w:rFonts w:cs="Arial"/>
        </w:rPr>
      </w:pPr>
    </w:p>
    <w:p w:rsidR="00EC4970" w:rsidRPr="00993F03" w:rsidRDefault="00EC4970" w:rsidP="00EC4970">
      <w:pPr>
        <w:rPr>
          <w:rFonts w:cs="Arial"/>
        </w:rPr>
      </w:pPr>
      <w:r w:rsidRPr="00993F03">
        <w:rPr>
          <w:rFonts w:cs="Arial"/>
        </w:rPr>
        <w:t xml:space="preserve">Per il sistema di trattamento dei fumi </w:t>
      </w:r>
      <w:r w:rsidR="00D64624" w:rsidRPr="00993F03">
        <w:rPr>
          <w:rFonts w:cs="Arial"/>
        </w:rPr>
        <w:t xml:space="preserve">della seconda linea </w:t>
      </w:r>
      <w:r w:rsidRPr="00993F03">
        <w:rPr>
          <w:rFonts w:cs="Arial"/>
        </w:rPr>
        <w:t>si stima il seguente consumo di reagenti:</w:t>
      </w:r>
    </w:p>
    <w:p w:rsidR="00EC4970" w:rsidRPr="00993F03" w:rsidRDefault="00EC4970" w:rsidP="00EC4970">
      <w:pPr>
        <w:rPr>
          <w:rFonts w:cs="Arial"/>
        </w:rPr>
      </w:pPr>
    </w:p>
    <w:p w:rsidR="00EC4970" w:rsidRPr="00993F03" w:rsidRDefault="006F7950" w:rsidP="004C61D7">
      <w:pPr>
        <w:numPr>
          <w:ilvl w:val="0"/>
          <w:numId w:val="38"/>
        </w:numPr>
        <w:rPr>
          <w:rFonts w:cs="Arial"/>
        </w:rPr>
      </w:pPr>
      <w:r w:rsidRPr="00993F03">
        <w:rPr>
          <w:rFonts w:cs="Arial"/>
        </w:rPr>
        <w:t>CaCO</w:t>
      </w:r>
      <w:r w:rsidRPr="00993F03">
        <w:rPr>
          <w:rFonts w:cs="Arial"/>
          <w:vertAlign w:val="subscript"/>
        </w:rPr>
        <w:t>3</w:t>
      </w:r>
      <w:r w:rsidRPr="00993F03">
        <w:rPr>
          <w:rFonts w:cs="Arial"/>
        </w:rPr>
        <w:t xml:space="preserve">: </w:t>
      </w:r>
      <w:r w:rsidR="00EC4970" w:rsidRPr="00993F03">
        <w:rPr>
          <w:rFonts w:cs="Arial"/>
        </w:rPr>
        <w:t xml:space="preserve">230 kg/h, pari a circa 1.840 </w:t>
      </w:r>
      <w:r w:rsidR="00841FB1" w:rsidRPr="00993F03">
        <w:rPr>
          <w:rFonts w:cs="Arial"/>
        </w:rPr>
        <w:t>t</w:t>
      </w:r>
      <w:r w:rsidR="00EC4970" w:rsidRPr="00993F03">
        <w:rPr>
          <w:rFonts w:cs="Arial"/>
        </w:rPr>
        <w:t>/anno;</w:t>
      </w:r>
    </w:p>
    <w:p w:rsidR="00EC4970" w:rsidRPr="00993F03" w:rsidRDefault="00EC4970" w:rsidP="004C61D7">
      <w:pPr>
        <w:numPr>
          <w:ilvl w:val="0"/>
          <w:numId w:val="38"/>
        </w:numPr>
        <w:rPr>
          <w:rFonts w:cs="Arial"/>
        </w:rPr>
      </w:pPr>
      <w:r w:rsidRPr="00993F03">
        <w:rPr>
          <w:rFonts w:cs="Arial"/>
        </w:rPr>
        <w:t>NH</w:t>
      </w:r>
      <w:r w:rsidR="006F7950" w:rsidRPr="00993F03">
        <w:rPr>
          <w:rFonts w:cs="Arial"/>
          <w:vertAlign w:val="subscript"/>
        </w:rPr>
        <w:t>4</w:t>
      </w:r>
      <w:r w:rsidR="006F7950" w:rsidRPr="00993F03">
        <w:rPr>
          <w:rFonts w:cs="Arial"/>
        </w:rPr>
        <w:t>OH</w:t>
      </w:r>
      <w:r w:rsidRPr="00993F03">
        <w:rPr>
          <w:rFonts w:cs="Arial"/>
        </w:rPr>
        <w:t>:</w:t>
      </w:r>
      <w:r w:rsidR="006F7950" w:rsidRPr="00993F03">
        <w:rPr>
          <w:rFonts w:cs="Arial"/>
        </w:rPr>
        <w:t xml:space="preserve"> </w:t>
      </w:r>
      <w:r w:rsidRPr="00993F03">
        <w:rPr>
          <w:rFonts w:cs="Arial"/>
        </w:rPr>
        <w:t xml:space="preserve">138 kg/h, pari a circa 1.104 </w:t>
      </w:r>
      <w:r w:rsidR="00841FB1" w:rsidRPr="00993F03">
        <w:rPr>
          <w:rFonts w:cs="Arial"/>
        </w:rPr>
        <w:t>t</w:t>
      </w:r>
      <w:r w:rsidRPr="00993F03">
        <w:rPr>
          <w:rFonts w:cs="Arial"/>
        </w:rPr>
        <w:t>/anno;</w:t>
      </w:r>
    </w:p>
    <w:p w:rsidR="00EC4970" w:rsidRPr="00993F03" w:rsidRDefault="00EC4970" w:rsidP="004C61D7">
      <w:pPr>
        <w:numPr>
          <w:ilvl w:val="0"/>
          <w:numId w:val="38"/>
        </w:numPr>
        <w:rPr>
          <w:rFonts w:cs="Arial"/>
        </w:rPr>
      </w:pPr>
      <w:r w:rsidRPr="00993F03">
        <w:rPr>
          <w:rFonts w:cs="Arial"/>
        </w:rPr>
        <w:t>NaHCO</w:t>
      </w:r>
      <w:r w:rsidRPr="00993F03">
        <w:rPr>
          <w:rFonts w:cs="Arial"/>
          <w:vertAlign w:val="subscript"/>
        </w:rPr>
        <w:t>3</w:t>
      </w:r>
      <w:r w:rsidRPr="00993F03">
        <w:rPr>
          <w:rFonts w:cs="Arial"/>
        </w:rPr>
        <w:t>:</w:t>
      </w:r>
      <w:r w:rsidR="006F7950" w:rsidRPr="00993F03">
        <w:rPr>
          <w:rFonts w:cs="Arial"/>
        </w:rPr>
        <w:t xml:space="preserve"> </w:t>
      </w:r>
      <w:r w:rsidRPr="00993F03">
        <w:rPr>
          <w:rFonts w:cs="Arial"/>
        </w:rPr>
        <w:t xml:space="preserve">200 kg/h, pari a circa 1.600 </w:t>
      </w:r>
      <w:r w:rsidR="00841FB1" w:rsidRPr="00993F03">
        <w:rPr>
          <w:rFonts w:cs="Arial"/>
        </w:rPr>
        <w:t>t</w:t>
      </w:r>
      <w:r w:rsidRPr="00993F03">
        <w:rPr>
          <w:rFonts w:cs="Arial"/>
        </w:rPr>
        <w:t>/anno;</w:t>
      </w:r>
    </w:p>
    <w:p w:rsidR="008B4B06" w:rsidRPr="00993F03" w:rsidRDefault="00EC4970" w:rsidP="004C61D7">
      <w:pPr>
        <w:numPr>
          <w:ilvl w:val="0"/>
          <w:numId w:val="38"/>
        </w:numPr>
        <w:rPr>
          <w:rFonts w:cs="Arial"/>
        </w:rPr>
      </w:pPr>
      <w:r w:rsidRPr="00993F03">
        <w:rPr>
          <w:rFonts w:cs="Arial"/>
        </w:rPr>
        <w:t>Carboni Attivi:</w:t>
      </w:r>
      <w:r w:rsidR="006F7950" w:rsidRPr="00993F03">
        <w:rPr>
          <w:rFonts w:cs="Arial"/>
        </w:rPr>
        <w:t xml:space="preserve"> </w:t>
      </w:r>
      <w:r w:rsidRPr="00993F03">
        <w:rPr>
          <w:rFonts w:cs="Arial"/>
        </w:rPr>
        <w:t xml:space="preserve">9,5 kg/h, pari a circa 76 </w:t>
      </w:r>
      <w:r w:rsidR="00841FB1" w:rsidRPr="00993F03">
        <w:rPr>
          <w:rFonts w:cs="Arial"/>
        </w:rPr>
        <w:t>t</w:t>
      </w:r>
      <w:r w:rsidRPr="00993F03">
        <w:rPr>
          <w:rFonts w:cs="Arial"/>
        </w:rPr>
        <w:t>/anno.</w:t>
      </w:r>
    </w:p>
    <w:p w:rsidR="00EC4970" w:rsidRPr="00993F03" w:rsidRDefault="00EC4970" w:rsidP="008B4B06">
      <w:pPr>
        <w:rPr>
          <w:rFonts w:cs="Arial"/>
        </w:rPr>
      </w:pPr>
    </w:p>
    <w:p w:rsidR="00EC4970" w:rsidRPr="00993F03" w:rsidRDefault="006F7950" w:rsidP="008B4B06">
      <w:pPr>
        <w:rPr>
          <w:rFonts w:cs="Arial"/>
          <w:i/>
        </w:rPr>
      </w:pPr>
      <w:r w:rsidRPr="00993F03">
        <w:rPr>
          <w:rFonts w:cs="Arial"/>
        </w:rPr>
        <w:t>Si prevede, inoltre, il consumo di additivi dell’</w:t>
      </w:r>
      <w:r w:rsidR="00E157AB" w:rsidRPr="00993F03">
        <w:rPr>
          <w:rFonts w:cs="Arial"/>
        </w:rPr>
        <w:t>acqua di caldaia, grassi ed oli</w:t>
      </w:r>
      <w:r w:rsidRPr="00993F03">
        <w:rPr>
          <w:rFonts w:cs="Arial"/>
        </w:rPr>
        <w:t xml:space="preserve"> lubrificanti le cui quantità previste saranno circa pari a quelle attualmente utilizzate in centrale e i cui consuntivi sono riportati in </w:t>
      </w:r>
      <w:r w:rsidRPr="00993F03">
        <w:rPr>
          <w:rFonts w:cs="Arial"/>
          <w:i/>
        </w:rPr>
        <w:t>Tabella 3.2.7.4a.</w:t>
      </w:r>
    </w:p>
    <w:p w:rsidR="002878EE" w:rsidRPr="00993F03" w:rsidRDefault="002878EE" w:rsidP="008B4B06">
      <w:pPr>
        <w:rPr>
          <w:rFonts w:cs="Arial"/>
          <w:i/>
        </w:rPr>
      </w:pPr>
    </w:p>
    <w:p w:rsidR="002878EE" w:rsidRPr="00993F03" w:rsidRDefault="002878EE" w:rsidP="002878EE">
      <w:pPr>
        <w:rPr>
          <w:rFonts w:cs="Arial"/>
        </w:rPr>
      </w:pPr>
      <w:r w:rsidRPr="00993F03">
        <w:t>Complessivamente p</w:t>
      </w:r>
      <w:r w:rsidRPr="00993F03">
        <w:rPr>
          <w:rFonts w:cs="Arial"/>
        </w:rPr>
        <w:t xml:space="preserve">er il trasporto delle materie prime ausiliarie e dei reagenti i movimenti con mezzi di varia dimensione previsti nell’assetto di progetto per l’alimentazione della prima e della seconda linea sono stimati nella </w:t>
      </w:r>
      <w:r w:rsidRPr="00993F03">
        <w:rPr>
          <w:rFonts w:cs="Arial"/>
          <w:i/>
        </w:rPr>
        <w:t>Tabella 3.3.5.4a</w:t>
      </w:r>
      <w:r w:rsidRPr="00993F03">
        <w:rPr>
          <w:rFonts w:cs="Arial"/>
        </w:rPr>
        <w:t>.</w:t>
      </w:r>
    </w:p>
    <w:p w:rsidR="002878EE" w:rsidRPr="00993F03" w:rsidRDefault="002878EE" w:rsidP="002878EE">
      <w:pPr>
        <w:rPr>
          <w:rFonts w:cs="Arial"/>
        </w:rPr>
      </w:pPr>
    </w:p>
    <w:p w:rsidR="002878EE" w:rsidRPr="00993F03" w:rsidRDefault="002878EE" w:rsidP="007E532C">
      <w:pPr>
        <w:pStyle w:val="TitoloTabellaSTEAM"/>
      </w:pPr>
      <w:r w:rsidRPr="00993F03">
        <w:br w:type="page"/>
      </w:r>
      <w:r w:rsidRPr="00993F03">
        <w:lastRenderedPageBreak/>
        <w:t>Tabella 3.3.5.4a</w:t>
      </w:r>
      <w:r w:rsidRPr="00993F03">
        <w:tab/>
        <w:t>Mezzi di Trasporto di Materie Prime Ausiliarie e Reagenti</w:t>
      </w:r>
    </w:p>
    <w:tbl>
      <w:tblPr>
        <w:tblStyle w:val="tabellaSTEAM"/>
        <w:tblW w:w="8046" w:type="dxa"/>
        <w:tblLook w:val="0460"/>
      </w:tblPr>
      <w:tblGrid>
        <w:gridCol w:w="2093"/>
        <w:gridCol w:w="2126"/>
        <w:gridCol w:w="3827"/>
      </w:tblGrid>
      <w:tr w:rsidR="002878EE" w:rsidRPr="00993F03" w:rsidTr="00D934D9">
        <w:trPr>
          <w:cnfStyle w:val="100000000000"/>
          <w:trHeight w:val="20"/>
        </w:trPr>
        <w:tc>
          <w:tcPr>
            <w:tcW w:w="2093" w:type="dxa"/>
            <w:noWrap/>
            <w:hideMark/>
          </w:tcPr>
          <w:p w:rsidR="002878EE" w:rsidRPr="00993F03" w:rsidRDefault="002878EE" w:rsidP="0021244A">
            <w:pPr>
              <w:pStyle w:val="caratteretabellaSTEAM"/>
              <w:rPr>
                <w:lang w:eastAsia="it-IT"/>
              </w:rPr>
            </w:pPr>
            <w:r w:rsidRPr="00993F03">
              <w:rPr>
                <w:lang w:eastAsia="it-IT"/>
              </w:rPr>
              <w:t>Prodotto</w:t>
            </w:r>
          </w:p>
        </w:tc>
        <w:tc>
          <w:tcPr>
            <w:tcW w:w="2126" w:type="dxa"/>
            <w:noWrap/>
            <w:hideMark/>
          </w:tcPr>
          <w:p w:rsidR="002878EE" w:rsidRPr="00993F03" w:rsidRDefault="002878EE" w:rsidP="0021244A">
            <w:pPr>
              <w:pStyle w:val="caratteretabellaSTEAM"/>
              <w:jc w:val="center"/>
              <w:rPr>
                <w:lang w:eastAsia="it-IT"/>
              </w:rPr>
            </w:pPr>
            <w:r w:rsidRPr="00993F03">
              <w:rPr>
                <w:lang w:eastAsia="it-IT"/>
              </w:rPr>
              <w:t>Movimenti annui</w:t>
            </w:r>
          </w:p>
        </w:tc>
        <w:tc>
          <w:tcPr>
            <w:tcW w:w="3827" w:type="dxa"/>
            <w:noWrap/>
            <w:hideMark/>
          </w:tcPr>
          <w:p w:rsidR="002878EE" w:rsidRPr="00993F03" w:rsidRDefault="002878EE" w:rsidP="0021244A">
            <w:pPr>
              <w:pStyle w:val="caratteretabellaSTEAM"/>
              <w:rPr>
                <w:lang w:eastAsia="it-IT"/>
              </w:rPr>
            </w:pPr>
            <w:r w:rsidRPr="00993F03">
              <w:rPr>
                <w:lang w:eastAsia="it-IT"/>
              </w:rPr>
              <w:t>Frequenza</w:t>
            </w:r>
          </w:p>
        </w:tc>
      </w:tr>
      <w:tr w:rsidR="002878EE" w:rsidRPr="00993F03" w:rsidTr="00D934D9">
        <w:trPr>
          <w:trHeight w:val="20"/>
        </w:trPr>
        <w:tc>
          <w:tcPr>
            <w:tcW w:w="2093" w:type="dxa"/>
            <w:noWrap/>
            <w:hideMark/>
          </w:tcPr>
          <w:p w:rsidR="002878EE" w:rsidRPr="00993F03" w:rsidRDefault="002878EE" w:rsidP="0021244A">
            <w:pPr>
              <w:pStyle w:val="caratteretabellaSTEAM"/>
              <w:rPr>
                <w:lang w:eastAsia="it-IT"/>
              </w:rPr>
            </w:pPr>
            <w:r w:rsidRPr="00993F03">
              <w:rPr>
                <w:lang w:eastAsia="it-IT"/>
              </w:rPr>
              <w:t>Ammoniaca</w:t>
            </w:r>
          </w:p>
        </w:tc>
        <w:tc>
          <w:tcPr>
            <w:tcW w:w="2126" w:type="dxa"/>
            <w:noWrap/>
            <w:vAlign w:val="bottom"/>
            <w:hideMark/>
          </w:tcPr>
          <w:p w:rsidR="002878EE" w:rsidRPr="00993F03" w:rsidRDefault="002878EE" w:rsidP="002878EE">
            <w:pPr>
              <w:pStyle w:val="caratteretabellaSTEAM"/>
              <w:jc w:val="center"/>
              <w:rPr>
                <w:lang w:eastAsia="it-IT"/>
              </w:rPr>
            </w:pPr>
            <w:r w:rsidRPr="00993F03">
              <w:rPr>
                <w:lang w:eastAsia="it-IT"/>
              </w:rPr>
              <w:t>70</w:t>
            </w:r>
          </w:p>
        </w:tc>
        <w:tc>
          <w:tcPr>
            <w:tcW w:w="3827" w:type="dxa"/>
            <w:noWrap/>
            <w:vAlign w:val="bottom"/>
            <w:hideMark/>
          </w:tcPr>
          <w:p w:rsidR="002878EE" w:rsidRPr="00993F03" w:rsidRDefault="002878EE" w:rsidP="0021244A">
            <w:pPr>
              <w:pStyle w:val="caratteretabellaSTEAM"/>
              <w:rPr>
                <w:lang w:eastAsia="it-IT"/>
              </w:rPr>
            </w:pPr>
            <w:r w:rsidRPr="00993F03">
              <w:rPr>
                <w:lang w:eastAsia="it-IT"/>
              </w:rPr>
              <w:t>circa 6 movimenti al mese</w:t>
            </w:r>
          </w:p>
        </w:tc>
      </w:tr>
      <w:tr w:rsidR="002878EE" w:rsidRPr="00993F03" w:rsidTr="00D934D9">
        <w:trPr>
          <w:trHeight w:val="20"/>
        </w:trPr>
        <w:tc>
          <w:tcPr>
            <w:tcW w:w="2093" w:type="dxa"/>
            <w:noWrap/>
            <w:hideMark/>
          </w:tcPr>
          <w:p w:rsidR="002878EE" w:rsidRPr="00993F03" w:rsidRDefault="002878EE" w:rsidP="0021244A">
            <w:pPr>
              <w:pStyle w:val="caratteretabellaSTEAM"/>
              <w:rPr>
                <w:lang w:eastAsia="it-IT"/>
              </w:rPr>
            </w:pPr>
            <w:r w:rsidRPr="00993F03">
              <w:rPr>
                <w:lang w:eastAsia="it-IT"/>
              </w:rPr>
              <w:t>Sabbia</w:t>
            </w:r>
          </w:p>
        </w:tc>
        <w:tc>
          <w:tcPr>
            <w:tcW w:w="2126" w:type="dxa"/>
            <w:noWrap/>
            <w:vAlign w:val="bottom"/>
            <w:hideMark/>
          </w:tcPr>
          <w:p w:rsidR="002878EE" w:rsidRPr="00993F03" w:rsidRDefault="002878EE" w:rsidP="002878EE">
            <w:pPr>
              <w:pStyle w:val="caratteretabellaSTEAM"/>
              <w:jc w:val="center"/>
              <w:rPr>
                <w:lang w:eastAsia="it-IT"/>
              </w:rPr>
            </w:pPr>
            <w:r w:rsidRPr="00993F03">
              <w:rPr>
                <w:lang w:eastAsia="it-IT"/>
              </w:rPr>
              <w:t>102</w:t>
            </w:r>
          </w:p>
        </w:tc>
        <w:tc>
          <w:tcPr>
            <w:tcW w:w="3827" w:type="dxa"/>
            <w:noWrap/>
            <w:vAlign w:val="bottom"/>
            <w:hideMark/>
          </w:tcPr>
          <w:p w:rsidR="002878EE" w:rsidRPr="00993F03" w:rsidRDefault="002878EE" w:rsidP="0021244A">
            <w:pPr>
              <w:pStyle w:val="caratteretabellaSTEAM"/>
              <w:rPr>
                <w:lang w:eastAsia="it-IT"/>
              </w:rPr>
            </w:pPr>
            <w:r w:rsidRPr="00993F03">
              <w:rPr>
                <w:lang w:eastAsia="it-IT"/>
              </w:rPr>
              <w:t>circa 2 movimenti alla settimana</w:t>
            </w:r>
          </w:p>
        </w:tc>
      </w:tr>
      <w:tr w:rsidR="002878EE" w:rsidRPr="00993F03" w:rsidTr="00D934D9">
        <w:trPr>
          <w:trHeight w:val="20"/>
        </w:trPr>
        <w:tc>
          <w:tcPr>
            <w:tcW w:w="2093" w:type="dxa"/>
            <w:noWrap/>
            <w:hideMark/>
          </w:tcPr>
          <w:p w:rsidR="002878EE" w:rsidRPr="00993F03" w:rsidRDefault="002878EE" w:rsidP="0021244A">
            <w:pPr>
              <w:pStyle w:val="caratteretabellaSTEAM"/>
              <w:rPr>
                <w:lang w:eastAsia="it-IT"/>
              </w:rPr>
            </w:pPr>
            <w:r w:rsidRPr="00993F03">
              <w:rPr>
                <w:lang w:eastAsia="it-IT"/>
              </w:rPr>
              <w:t>Calcare</w:t>
            </w:r>
          </w:p>
        </w:tc>
        <w:tc>
          <w:tcPr>
            <w:tcW w:w="2126" w:type="dxa"/>
            <w:noWrap/>
            <w:vAlign w:val="bottom"/>
            <w:hideMark/>
          </w:tcPr>
          <w:p w:rsidR="002878EE" w:rsidRPr="00993F03" w:rsidRDefault="002878EE" w:rsidP="002878EE">
            <w:pPr>
              <w:pStyle w:val="caratteretabellaSTEAM"/>
              <w:jc w:val="center"/>
              <w:rPr>
                <w:lang w:eastAsia="it-IT"/>
              </w:rPr>
            </w:pPr>
            <w:r w:rsidRPr="00993F03">
              <w:rPr>
                <w:lang w:eastAsia="it-IT"/>
              </w:rPr>
              <w:t>104</w:t>
            </w:r>
          </w:p>
        </w:tc>
        <w:tc>
          <w:tcPr>
            <w:tcW w:w="3827" w:type="dxa"/>
            <w:noWrap/>
            <w:vAlign w:val="bottom"/>
            <w:hideMark/>
          </w:tcPr>
          <w:p w:rsidR="002878EE" w:rsidRPr="00993F03" w:rsidRDefault="002878EE" w:rsidP="0021244A">
            <w:pPr>
              <w:pStyle w:val="caratteretabellaSTEAM"/>
              <w:rPr>
                <w:lang w:eastAsia="it-IT"/>
              </w:rPr>
            </w:pPr>
            <w:r w:rsidRPr="00993F03">
              <w:rPr>
                <w:lang w:eastAsia="it-IT"/>
              </w:rPr>
              <w:t>circa 1 movimento ogni 3 giorni</w:t>
            </w:r>
          </w:p>
        </w:tc>
      </w:tr>
      <w:tr w:rsidR="002878EE" w:rsidRPr="00993F03" w:rsidTr="00D934D9">
        <w:trPr>
          <w:trHeight w:val="20"/>
        </w:trPr>
        <w:tc>
          <w:tcPr>
            <w:tcW w:w="2093" w:type="dxa"/>
            <w:noWrap/>
            <w:hideMark/>
          </w:tcPr>
          <w:p w:rsidR="002878EE" w:rsidRPr="00993F03" w:rsidRDefault="002878EE" w:rsidP="0021244A">
            <w:pPr>
              <w:pStyle w:val="caratteretabellaSTEAM"/>
              <w:rPr>
                <w:lang w:eastAsia="it-IT"/>
              </w:rPr>
            </w:pPr>
            <w:r w:rsidRPr="00993F03">
              <w:rPr>
                <w:lang w:eastAsia="it-IT"/>
              </w:rPr>
              <w:t>Bicarbonato</w:t>
            </w:r>
          </w:p>
        </w:tc>
        <w:tc>
          <w:tcPr>
            <w:tcW w:w="2126" w:type="dxa"/>
            <w:noWrap/>
            <w:vAlign w:val="bottom"/>
            <w:hideMark/>
          </w:tcPr>
          <w:p w:rsidR="002878EE" w:rsidRPr="00993F03" w:rsidRDefault="002878EE" w:rsidP="002878EE">
            <w:pPr>
              <w:pStyle w:val="caratteretabellaSTEAM"/>
              <w:jc w:val="center"/>
              <w:rPr>
                <w:lang w:eastAsia="it-IT"/>
              </w:rPr>
            </w:pPr>
            <w:r w:rsidRPr="00993F03">
              <w:rPr>
                <w:lang w:eastAsia="it-IT"/>
              </w:rPr>
              <w:t>36</w:t>
            </w:r>
          </w:p>
        </w:tc>
        <w:tc>
          <w:tcPr>
            <w:tcW w:w="3827" w:type="dxa"/>
            <w:noWrap/>
            <w:vAlign w:val="bottom"/>
            <w:hideMark/>
          </w:tcPr>
          <w:p w:rsidR="002878EE" w:rsidRPr="00993F03" w:rsidRDefault="002878EE" w:rsidP="00D934D9">
            <w:pPr>
              <w:pStyle w:val="caratteretabellaSTEAM"/>
              <w:rPr>
                <w:lang w:eastAsia="it-IT"/>
              </w:rPr>
            </w:pPr>
            <w:r w:rsidRPr="00993F03">
              <w:rPr>
                <w:lang w:eastAsia="it-IT"/>
              </w:rPr>
              <w:t xml:space="preserve">circa 3 movimenti </w:t>
            </w:r>
            <w:r w:rsidR="00D934D9" w:rsidRPr="00993F03">
              <w:rPr>
                <w:lang w:eastAsia="it-IT"/>
              </w:rPr>
              <w:t>al</w:t>
            </w:r>
            <w:r w:rsidRPr="00993F03">
              <w:rPr>
                <w:lang w:eastAsia="it-IT"/>
              </w:rPr>
              <w:t xml:space="preserve"> mese</w:t>
            </w:r>
          </w:p>
        </w:tc>
      </w:tr>
      <w:tr w:rsidR="002878EE" w:rsidRPr="00993F03" w:rsidTr="00D934D9">
        <w:trPr>
          <w:trHeight w:val="20"/>
        </w:trPr>
        <w:tc>
          <w:tcPr>
            <w:tcW w:w="2093" w:type="dxa"/>
            <w:noWrap/>
            <w:hideMark/>
          </w:tcPr>
          <w:p w:rsidR="002878EE" w:rsidRPr="00993F03" w:rsidRDefault="002878EE" w:rsidP="0021244A">
            <w:pPr>
              <w:pStyle w:val="caratteretabellaSTEAM"/>
              <w:rPr>
                <w:lang w:eastAsia="it-IT"/>
              </w:rPr>
            </w:pPr>
            <w:r w:rsidRPr="00993F03">
              <w:rPr>
                <w:lang w:eastAsia="it-IT"/>
              </w:rPr>
              <w:t>Carboni attivi</w:t>
            </w:r>
          </w:p>
        </w:tc>
        <w:tc>
          <w:tcPr>
            <w:tcW w:w="2126" w:type="dxa"/>
            <w:noWrap/>
            <w:vAlign w:val="bottom"/>
            <w:hideMark/>
          </w:tcPr>
          <w:p w:rsidR="002878EE" w:rsidRPr="00993F03" w:rsidRDefault="002878EE" w:rsidP="002878EE">
            <w:pPr>
              <w:pStyle w:val="caratteretabellaSTEAM"/>
              <w:jc w:val="center"/>
              <w:rPr>
                <w:lang w:eastAsia="it-IT"/>
              </w:rPr>
            </w:pPr>
            <w:r w:rsidRPr="00993F03">
              <w:rPr>
                <w:lang w:eastAsia="it-IT"/>
              </w:rPr>
              <w:t>14</w:t>
            </w:r>
          </w:p>
        </w:tc>
        <w:tc>
          <w:tcPr>
            <w:tcW w:w="3827" w:type="dxa"/>
            <w:noWrap/>
            <w:vAlign w:val="bottom"/>
            <w:hideMark/>
          </w:tcPr>
          <w:p w:rsidR="002878EE" w:rsidRPr="00993F03" w:rsidRDefault="002878EE" w:rsidP="00D934D9">
            <w:pPr>
              <w:pStyle w:val="caratteretabellaSTEAM"/>
              <w:rPr>
                <w:lang w:eastAsia="it-IT"/>
              </w:rPr>
            </w:pPr>
            <w:r w:rsidRPr="00993F03">
              <w:rPr>
                <w:lang w:eastAsia="it-IT"/>
              </w:rPr>
              <w:t xml:space="preserve">circa 1 movimento </w:t>
            </w:r>
            <w:r w:rsidR="00D934D9" w:rsidRPr="00993F03">
              <w:rPr>
                <w:lang w:eastAsia="it-IT"/>
              </w:rPr>
              <w:t>al</w:t>
            </w:r>
            <w:r w:rsidRPr="00993F03">
              <w:rPr>
                <w:lang w:eastAsia="it-IT"/>
              </w:rPr>
              <w:t xml:space="preserve"> mese</w:t>
            </w:r>
          </w:p>
        </w:tc>
      </w:tr>
      <w:tr w:rsidR="00D934D9" w:rsidRPr="00993F03" w:rsidTr="00D934D9">
        <w:trPr>
          <w:cnfStyle w:val="010000000000"/>
          <w:trHeight w:val="20"/>
        </w:trPr>
        <w:tc>
          <w:tcPr>
            <w:tcW w:w="2093" w:type="dxa"/>
            <w:noWrap/>
          </w:tcPr>
          <w:p w:rsidR="00D934D9" w:rsidRPr="00993F03" w:rsidRDefault="00D934D9" w:rsidP="0021244A">
            <w:pPr>
              <w:pStyle w:val="caratteretabellaSTEAM"/>
              <w:rPr>
                <w:lang w:eastAsia="it-IT"/>
              </w:rPr>
            </w:pPr>
            <w:r w:rsidRPr="00993F03">
              <w:rPr>
                <w:lang w:eastAsia="it-IT"/>
              </w:rPr>
              <w:t>Totale</w:t>
            </w:r>
          </w:p>
        </w:tc>
        <w:tc>
          <w:tcPr>
            <w:tcW w:w="2126" w:type="dxa"/>
            <w:noWrap/>
            <w:vAlign w:val="bottom"/>
          </w:tcPr>
          <w:p w:rsidR="00D934D9" w:rsidRPr="00993F03" w:rsidRDefault="00D934D9" w:rsidP="00D934D9">
            <w:pPr>
              <w:pStyle w:val="caratteretabellaSTEAM"/>
              <w:jc w:val="center"/>
              <w:rPr>
                <w:lang w:eastAsia="it-IT"/>
              </w:rPr>
            </w:pPr>
            <w:r w:rsidRPr="00993F03">
              <w:rPr>
                <w:lang w:eastAsia="it-IT"/>
              </w:rPr>
              <w:t>326</w:t>
            </w:r>
          </w:p>
        </w:tc>
        <w:tc>
          <w:tcPr>
            <w:tcW w:w="3827" w:type="dxa"/>
            <w:noWrap/>
            <w:vAlign w:val="bottom"/>
          </w:tcPr>
          <w:p w:rsidR="00D934D9" w:rsidRPr="00993F03" w:rsidRDefault="00D934D9" w:rsidP="00D934D9">
            <w:pPr>
              <w:pStyle w:val="caratteretabellaSTEAM"/>
              <w:rPr>
                <w:lang w:eastAsia="it-IT"/>
              </w:rPr>
            </w:pPr>
            <w:r w:rsidRPr="00993F03">
              <w:rPr>
                <w:lang w:eastAsia="it-IT"/>
              </w:rPr>
              <w:t>circa 1 movimento al giorno</w:t>
            </w:r>
          </w:p>
        </w:tc>
      </w:tr>
    </w:tbl>
    <w:p w:rsidR="002878EE" w:rsidRPr="00993F03" w:rsidRDefault="002878EE" w:rsidP="002878EE">
      <w:pPr>
        <w:rPr>
          <w:rFonts w:cs="Arial"/>
        </w:rPr>
      </w:pPr>
    </w:p>
    <w:p w:rsidR="00C147BD" w:rsidRPr="00993F03" w:rsidRDefault="00C147BD" w:rsidP="008B4B06">
      <w:pPr>
        <w:rPr>
          <w:rFonts w:cs="Arial"/>
        </w:rPr>
      </w:pPr>
    </w:p>
    <w:p w:rsidR="008B4B06" w:rsidRPr="00993F03" w:rsidRDefault="008B4B06" w:rsidP="008B4B06">
      <w:pPr>
        <w:pStyle w:val="Titolo3STEAM"/>
      </w:pPr>
      <w:bookmarkStart w:id="140" w:name="_Toc311025079"/>
      <w:bookmarkStart w:id="141" w:name="_Toc316300870"/>
      <w:r w:rsidRPr="00993F03">
        <w:t>Emissioni, Effluenti e Rifiuti</w:t>
      </w:r>
      <w:bookmarkEnd w:id="140"/>
      <w:bookmarkEnd w:id="141"/>
    </w:p>
    <w:p w:rsidR="008B4B06" w:rsidRPr="00993F03" w:rsidRDefault="008B4B06" w:rsidP="008B4B06">
      <w:pPr>
        <w:pStyle w:val="Titolo4STEAM"/>
      </w:pPr>
      <w:bookmarkStart w:id="142" w:name="_Toc40540355"/>
      <w:r w:rsidRPr="00993F03">
        <w:t>Emissioni in Atmosfera</w:t>
      </w:r>
      <w:bookmarkEnd w:id="142"/>
    </w:p>
    <w:p w:rsidR="006F7950" w:rsidRPr="00993F03" w:rsidRDefault="00C147BD" w:rsidP="008B4B06">
      <w:r w:rsidRPr="00993F03">
        <w:t>Il progetto proposto prevede la realizzazione di un nuovo camino</w:t>
      </w:r>
      <w:r w:rsidR="00C85C8D" w:rsidRPr="00993F03">
        <w:t xml:space="preserve"> (E</w:t>
      </w:r>
      <w:r w:rsidR="00E157AB" w:rsidRPr="00993F03">
        <w:t>3</w:t>
      </w:r>
      <w:r w:rsidR="00C85C8D" w:rsidRPr="00993F03">
        <w:t>)</w:t>
      </w:r>
      <w:r w:rsidRPr="00993F03">
        <w:t xml:space="preserve">, associato alla nuova linea di combustione in progetto, dell’altezza di </w:t>
      </w:r>
      <w:r w:rsidR="008676B2" w:rsidRPr="00993F03">
        <w:t>45 m e diametro di circa 1,6</w:t>
      </w:r>
      <w:r w:rsidR="00400BE9" w:rsidRPr="00993F03">
        <w:t>5</w:t>
      </w:r>
      <w:r w:rsidR="008676B2" w:rsidRPr="00993F03">
        <w:t xml:space="preserve"> m.</w:t>
      </w:r>
    </w:p>
    <w:p w:rsidR="008676B2" w:rsidRPr="00993F03" w:rsidRDefault="008676B2" w:rsidP="008B4B06"/>
    <w:p w:rsidR="008676B2" w:rsidRPr="00993F03" w:rsidRDefault="008676B2" w:rsidP="008B4B06">
      <w:pPr>
        <w:rPr>
          <w:i/>
        </w:rPr>
      </w:pPr>
      <w:r w:rsidRPr="00993F03">
        <w:t xml:space="preserve">Le caratteristiche della nuova sorgente sono riassunte nella seguente </w:t>
      </w:r>
      <w:r w:rsidRPr="00993F03">
        <w:rPr>
          <w:i/>
        </w:rPr>
        <w:t>Tabella 3.3.6.1a:</w:t>
      </w:r>
    </w:p>
    <w:p w:rsidR="008676B2" w:rsidRPr="00993F03" w:rsidRDefault="008676B2" w:rsidP="008B4B06">
      <w:pPr>
        <w:rPr>
          <w:i/>
        </w:rPr>
      </w:pPr>
    </w:p>
    <w:p w:rsidR="002C0E57" w:rsidRPr="00993F03" w:rsidRDefault="002C0E57" w:rsidP="007E532C">
      <w:pPr>
        <w:pStyle w:val="TitoloTabellaSTEAM"/>
      </w:pPr>
      <w:r w:rsidRPr="00993F03">
        <w:t>Tabella 3.3.6.1a</w:t>
      </w:r>
      <w:r w:rsidRPr="00993F03">
        <w:tab/>
      </w:r>
      <w:r w:rsidR="000A2BE4" w:rsidRPr="00993F03">
        <w:t>Caratteristiche nella Nuova Sorgente Emissiva</w:t>
      </w:r>
    </w:p>
    <w:tbl>
      <w:tblPr>
        <w:tblW w:w="5544" w:type="dxa"/>
        <w:tblInd w:w="55" w:type="dxa"/>
        <w:tblBorders>
          <w:top w:val="single" w:sz="12" w:space="0" w:color="auto"/>
          <w:left w:val="single" w:sz="12" w:space="0" w:color="auto"/>
          <w:bottom w:val="single" w:sz="12" w:space="0" w:color="auto"/>
          <w:right w:val="single" w:sz="12" w:space="0" w:color="auto"/>
        </w:tblBorders>
        <w:tblCellMar>
          <w:left w:w="70" w:type="dxa"/>
          <w:right w:w="70" w:type="dxa"/>
        </w:tblCellMar>
        <w:tblLook w:val="04A0"/>
      </w:tblPr>
      <w:tblGrid>
        <w:gridCol w:w="3720"/>
        <w:gridCol w:w="1824"/>
      </w:tblGrid>
      <w:tr w:rsidR="002C0E57" w:rsidRPr="00993F03" w:rsidTr="00042915">
        <w:trPr>
          <w:trHeight w:val="20"/>
        </w:trPr>
        <w:tc>
          <w:tcPr>
            <w:tcW w:w="3720" w:type="dxa"/>
            <w:tcBorders>
              <w:top w:val="single" w:sz="12" w:space="0" w:color="auto"/>
              <w:bottom w:val="single" w:sz="12" w:space="0" w:color="auto"/>
            </w:tcBorders>
            <w:shd w:val="clear" w:color="auto" w:fill="auto"/>
            <w:noWrap/>
            <w:vAlign w:val="bottom"/>
            <w:hideMark/>
          </w:tcPr>
          <w:p w:rsidR="002C0E57" w:rsidRPr="00993F03" w:rsidRDefault="002C0E57" w:rsidP="002C0E57">
            <w:pPr>
              <w:rPr>
                <w:b/>
                <w:sz w:val="20"/>
              </w:rPr>
            </w:pPr>
            <w:r w:rsidRPr="00993F03">
              <w:rPr>
                <w:b/>
                <w:sz w:val="20"/>
              </w:rPr>
              <w:t xml:space="preserve">Caratteristiche </w:t>
            </w:r>
          </w:p>
        </w:tc>
        <w:tc>
          <w:tcPr>
            <w:tcW w:w="1824" w:type="dxa"/>
            <w:tcBorders>
              <w:top w:val="single" w:sz="12" w:space="0" w:color="auto"/>
              <w:bottom w:val="single" w:sz="12" w:space="0" w:color="auto"/>
            </w:tcBorders>
            <w:shd w:val="clear" w:color="auto" w:fill="auto"/>
            <w:noWrap/>
            <w:vAlign w:val="center"/>
            <w:hideMark/>
          </w:tcPr>
          <w:p w:rsidR="002C0E57" w:rsidRPr="00993F03" w:rsidRDefault="002C0E57" w:rsidP="000A2BE4">
            <w:pPr>
              <w:jc w:val="center"/>
              <w:rPr>
                <w:b/>
                <w:sz w:val="20"/>
              </w:rPr>
            </w:pPr>
            <w:r w:rsidRPr="00993F03">
              <w:rPr>
                <w:b/>
                <w:sz w:val="20"/>
              </w:rPr>
              <w:t>Valori</w:t>
            </w:r>
          </w:p>
        </w:tc>
      </w:tr>
      <w:tr w:rsidR="005329E5" w:rsidRPr="00993F03" w:rsidTr="00042915">
        <w:trPr>
          <w:trHeight w:val="20"/>
        </w:trPr>
        <w:tc>
          <w:tcPr>
            <w:tcW w:w="3720" w:type="dxa"/>
            <w:tcBorders>
              <w:top w:val="single" w:sz="12" w:space="0" w:color="auto"/>
            </w:tcBorders>
            <w:shd w:val="clear" w:color="auto" w:fill="auto"/>
            <w:noWrap/>
            <w:vAlign w:val="bottom"/>
            <w:hideMark/>
          </w:tcPr>
          <w:p w:rsidR="005329E5" w:rsidRPr="00993F03" w:rsidRDefault="005329E5" w:rsidP="002C0E57">
            <w:pPr>
              <w:rPr>
                <w:sz w:val="18"/>
                <w:szCs w:val="18"/>
              </w:rPr>
            </w:pPr>
            <w:r w:rsidRPr="00993F03">
              <w:rPr>
                <w:sz w:val="18"/>
                <w:szCs w:val="18"/>
              </w:rPr>
              <w:t>Altezza de</w:t>
            </w:r>
            <w:r w:rsidR="000A2BE4" w:rsidRPr="00993F03">
              <w:rPr>
                <w:sz w:val="18"/>
                <w:szCs w:val="18"/>
              </w:rPr>
              <w:t>l Camino</w:t>
            </w:r>
            <w:r w:rsidRPr="00993F03">
              <w:rPr>
                <w:sz w:val="18"/>
                <w:szCs w:val="18"/>
              </w:rPr>
              <w:t xml:space="preserve"> [m]</w:t>
            </w:r>
          </w:p>
        </w:tc>
        <w:tc>
          <w:tcPr>
            <w:tcW w:w="1824" w:type="dxa"/>
            <w:tcBorders>
              <w:top w:val="single" w:sz="12" w:space="0" w:color="auto"/>
            </w:tcBorders>
            <w:shd w:val="clear" w:color="auto" w:fill="auto"/>
            <w:noWrap/>
            <w:vAlign w:val="center"/>
            <w:hideMark/>
          </w:tcPr>
          <w:p w:rsidR="005329E5" w:rsidRPr="00993F03" w:rsidRDefault="005329E5" w:rsidP="000A2BE4">
            <w:pPr>
              <w:jc w:val="center"/>
              <w:rPr>
                <w:sz w:val="18"/>
                <w:szCs w:val="18"/>
              </w:rPr>
            </w:pPr>
            <w:r w:rsidRPr="00993F03">
              <w:rPr>
                <w:sz w:val="18"/>
                <w:szCs w:val="18"/>
              </w:rPr>
              <w:t>45</w:t>
            </w:r>
          </w:p>
        </w:tc>
      </w:tr>
      <w:tr w:rsidR="005329E5" w:rsidRPr="00993F03" w:rsidTr="00042915">
        <w:trPr>
          <w:trHeight w:val="20"/>
        </w:trPr>
        <w:tc>
          <w:tcPr>
            <w:tcW w:w="3720" w:type="dxa"/>
            <w:shd w:val="clear" w:color="auto" w:fill="auto"/>
            <w:noWrap/>
            <w:vAlign w:val="bottom"/>
            <w:hideMark/>
          </w:tcPr>
          <w:p w:rsidR="005329E5" w:rsidRPr="00993F03" w:rsidRDefault="000A2BE4" w:rsidP="002C0E57">
            <w:pPr>
              <w:rPr>
                <w:sz w:val="18"/>
                <w:szCs w:val="18"/>
              </w:rPr>
            </w:pPr>
            <w:r w:rsidRPr="00993F03">
              <w:rPr>
                <w:sz w:val="18"/>
                <w:szCs w:val="18"/>
              </w:rPr>
              <w:t>Diametro del Camino</w:t>
            </w:r>
            <w:r w:rsidR="005329E5" w:rsidRPr="00993F03">
              <w:rPr>
                <w:sz w:val="18"/>
                <w:szCs w:val="18"/>
              </w:rPr>
              <w:t xml:space="preserve"> [m]</w:t>
            </w:r>
          </w:p>
        </w:tc>
        <w:tc>
          <w:tcPr>
            <w:tcW w:w="1824" w:type="dxa"/>
            <w:shd w:val="clear" w:color="auto" w:fill="auto"/>
            <w:noWrap/>
            <w:vAlign w:val="center"/>
            <w:hideMark/>
          </w:tcPr>
          <w:p w:rsidR="005329E5" w:rsidRPr="00993F03" w:rsidRDefault="005329E5" w:rsidP="000A2BE4">
            <w:pPr>
              <w:jc w:val="center"/>
              <w:rPr>
                <w:sz w:val="18"/>
                <w:szCs w:val="18"/>
              </w:rPr>
            </w:pPr>
            <w:r w:rsidRPr="00993F03">
              <w:rPr>
                <w:sz w:val="18"/>
                <w:szCs w:val="18"/>
              </w:rPr>
              <w:t>1,65</w:t>
            </w:r>
          </w:p>
        </w:tc>
      </w:tr>
      <w:tr w:rsidR="00556DD3" w:rsidRPr="00993F03" w:rsidTr="00042915">
        <w:trPr>
          <w:trHeight w:val="20"/>
        </w:trPr>
        <w:tc>
          <w:tcPr>
            <w:tcW w:w="3720" w:type="dxa"/>
            <w:shd w:val="clear" w:color="auto" w:fill="auto"/>
            <w:noWrap/>
            <w:vAlign w:val="bottom"/>
            <w:hideMark/>
          </w:tcPr>
          <w:p w:rsidR="00556DD3" w:rsidRPr="00993F03" w:rsidRDefault="00556DD3" w:rsidP="00993F03">
            <w:pPr>
              <w:rPr>
                <w:sz w:val="18"/>
                <w:szCs w:val="18"/>
              </w:rPr>
            </w:pPr>
            <w:r w:rsidRPr="00993F03">
              <w:rPr>
                <w:sz w:val="18"/>
                <w:szCs w:val="18"/>
              </w:rPr>
              <w:t>Portata gas umidi [Nm</w:t>
            </w:r>
            <w:r w:rsidRPr="00993F03">
              <w:rPr>
                <w:sz w:val="18"/>
                <w:szCs w:val="18"/>
                <w:vertAlign w:val="superscript"/>
              </w:rPr>
              <w:t>3</w:t>
            </w:r>
            <w:r w:rsidRPr="00993F03">
              <w:rPr>
                <w:sz w:val="18"/>
                <w:szCs w:val="18"/>
              </w:rPr>
              <w:t>/h]</w:t>
            </w:r>
          </w:p>
        </w:tc>
        <w:tc>
          <w:tcPr>
            <w:tcW w:w="1824" w:type="dxa"/>
            <w:shd w:val="clear" w:color="auto" w:fill="auto"/>
            <w:noWrap/>
            <w:vAlign w:val="center"/>
            <w:hideMark/>
          </w:tcPr>
          <w:p w:rsidR="00556DD3" w:rsidRPr="00993F03" w:rsidRDefault="00556DD3" w:rsidP="00993F03">
            <w:pPr>
              <w:jc w:val="center"/>
              <w:rPr>
                <w:sz w:val="18"/>
                <w:szCs w:val="18"/>
              </w:rPr>
            </w:pPr>
            <w:r w:rsidRPr="00993F03">
              <w:rPr>
                <w:sz w:val="18"/>
                <w:szCs w:val="18"/>
              </w:rPr>
              <w:t>143.255</w:t>
            </w:r>
          </w:p>
        </w:tc>
      </w:tr>
      <w:tr w:rsidR="005329E5" w:rsidRPr="00993F03" w:rsidTr="00042915">
        <w:trPr>
          <w:trHeight w:val="20"/>
        </w:trPr>
        <w:tc>
          <w:tcPr>
            <w:tcW w:w="3720" w:type="dxa"/>
            <w:shd w:val="clear" w:color="auto" w:fill="auto"/>
            <w:noWrap/>
            <w:vAlign w:val="bottom"/>
            <w:hideMark/>
          </w:tcPr>
          <w:p w:rsidR="005329E5" w:rsidRPr="00993F03" w:rsidRDefault="005329E5" w:rsidP="00AF631E">
            <w:pPr>
              <w:rPr>
                <w:sz w:val="18"/>
                <w:szCs w:val="18"/>
              </w:rPr>
            </w:pPr>
            <w:r w:rsidRPr="00993F03">
              <w:rPr>
                <w:sz w:val="18"/>
                <w:szCs w:val="18"/>
              </w:rPr>
              <w:t>Tenore Ossigeno nei Fumi</w:t>
            </w:r>
            <w:r w:rsidR="000A2BE4" w:rsidRPr="00993F03">
              <w:rPr>
                <w:sz w:val="18"/>
                <w:szCs w:val="18"/>
              </w:rPr>
              <w:t xml:space="preserve"> </w:t>
            </w:r>
            <w:r w:rsidRPr="00993F03">
              <w:rPr>
                <w:sz w:val="18"/>
                <w:szCs w:val="18"/>
              </w:rPr>
              <w:t>[%]</w:t>
            </w:r>
          </w:p>
        </w:tc>
        <w:tc>
          <w:tcPr>
            <w:tcW w:w="1824" w:type="dxa"/>
            <w:shd w:val="clear" w:color="auto" w:fill="auto"/>
            <w:noWrap/>
            <w:vAlign w:val="center"/>
            <w:hideMark/>
          </w:tcPr>
          <w:p w:rsidR="005329E5" w:rsidRPr="00993F03" w:rsidRDefault="005329E5" w:rsidP="000A2BE4">
            <w:pPr>
              <w:jc w:val="center"/>
              <w:rPr>
                <w:sz w:val="18"/>
                <w:szCs w:val="18"/>
              </w:rPr>
            </w:pPr>
            <w:r w:rsidRPr="00993F03">
              <w:rPr>
                <w:sz w:val="18"/>
                <w:szCs w:val="18"/>
              </w:rPr>
              <w:t>7,08</w:t>
            </w:r>
          </w:p>
        </w:tc>
      </w:tr>
      <w:tr w:rsidR="005329E5" w:rsidRPr="00993F03" w:rsidTr="00042915">
        <w:trPr>
          <w:trHeight w:val="20"/>
        </w:trPr>
        <w:tc>
          <w:tcPr>
            <w:tcW w:w="3720" w:type="dxa"/>
            <w:shd w:val="clear" w:color="auto" w:fill="auto"/>
            <w:noWrap/>
            <w:vAlign w:val="bottom"/>
            <w:hideMark/>
          </w:tcPr>
          <w:p w:rsidR="005329E5" w:rsidRPr="00993F03" w:rsidRDefault="005329E5" w:rsidP="000A2BE4">
            <w:pPr>
              <w:rPr>
                <w:sz w:val="18"/>
                <w:szCs w:val="18"/>
              </w:rPr>
            </w:pPr>
            <w:r w:rsidRPr="00993F03">
              <w:rPr>
                <w:sz w:val="18"/>
                <w:szCs w:val="18"/>
              </w:rPr>
              <w:t>Temperatura di uscita dei fumi</w:t>
            </w:r>
            <w:r w:rsidR="000A2BE4" w:rsidRPr="00993F03">
              <w:rPr>
                <w:sz w:val="18"/>
                <w:szCs w:val="18"/>
              </w:rPr>
              <w:t xml:space="preserve"> </w:t>
            </w:r>
            <w:r w:rsidRPr="00993F03">
              <w:rPr>
                <w:sz w:val="18"/>
                <w:szCs w:val="18"/>
              </w:rPr>
              <w:t>[°C]</w:t>
            </w:r>
          </w:p>
        </w:tc>
        <w:tc>
          <w:tcPr>
            <w:tcW w:w="1824" w:type="dxa"/>
            <w:shd w:val="clear" w:color="auto" w:fill="auto"/>
            <w:noWrap/>
            <w:vAlign w:val="center"/>
            <w:hideMark/>
          </w:tcPr>
          <w:p w:rsidR="005329E5" w:rsidRPr="00993F03" w:rsidRDefault="005329E5" w:rsidP="000A2BE4">
            <w:pPr>
              <w:jc w:val="center"/>
              <w:rPr>
                <w:sz w:val="18"/>
                <w:szCs w:val="18"/>
              </w:rPr>
            </w:pPr>
            <w:r w:rsidRPr="00993F03">
              <w:rPr>
                <w:sz w:val="18"/>
                <w:szCs w:val="18"/>
              </w:rPr>
              <w:t>200</w:t>
            </w:r>
          </w:p>
        </w:tc>
      </w:tr>
      <w:tr w:rsidR="005329E5" w:rsidRPr="00993F03" w:rsidTr="00042915">
        <w:trPr>
          <w:trHeight w:val="20"/>
        </w:trPr>
        <w:tc>
          <w:tcPr>
            <w:tcW w:w="3720" w:type="dxa"/>
            <w:shd w:val="clear" w:color="auto" w:fill="auto"/>
            <w:noWrap/>
            <w:vAlign w:val="bottom"/>
            <w:hideMark/>
          </w:tcPr>
          <w:p w:rsidR="005329E5" w:rsidRPr="00993F03" w:rsidRDefault="005329E5" w:rsidP="002C0E57">
            <w:pPr>
              <w:rPr>
                <w:sz w:val="18"/>
                <w:szCs w:val="18"/>
              </w:rPr>
            </w:pPr>
            <w:r w:rsidRPr="00993F03">
              <w:rPr>
                <w:sz w:val="18"/>
                <w:szCs w:val="18"/>
              </w:rPr>
              <w:t>Portata Gas Secchi @ 11% O</w:t>
            </w:r>
            <w:r w:rsidRPr="00993F03">
              <w:rPr>
                <w:sz w:val="18"/>
                <w:szCs w:val="18"/>
                <w:vertAlign w:val="subscript"/>
              </w:rPr>
              <w:t>2</w:t>
            </w:r>
            <w:r w:rsidRPr="00993F03">
              <w:rPr>
                <w:sz w:val="18"/>
                <w:szCs w:val="18"/>
              </w:rPr>
              <w:t>  [Nm</w:t>
            </w:r>
            <w:r w:rsidRPr="00993F03">
              <w:rPr>
                <w:sz w:val="18"/>
                <w:szCs w:val="18"/>
                <w:vertAlign w:val="superscript"/>
              </w:rPr>
              <w:t>3</w:t>
            </w:r>
            <w:r w:rsidRPr="00993F03">
              <w:rPr>
                <w:sz w:val="18"/>
                <w:szCs w:val="18"/>
              </w:rPr>
              <w:t>/h]</w:t>
            </w:r>
          </w:p>
        </w:tc>
        <w:tc>
          <w:tcPr>
            <w:tcW w:w="1824" w:type="dxa"/>
            <w:shd w:val="clear" w:color="auto" w:fill="auto"/>
            <w:noWrap/>
            <w:vAlign w:val="center"/>
            <w:hideMark/>
          </w:tcPr>
          <w:p w:rsidR="005329E5" w:rsidRPr="00993F03" w:rsidRDefault="005329E5" w:rsidP="00122F9C">
            <w:pPr>
              <w:jc w:val="center"/>
              <w:rPr>
                <w:sz w:val="18"/>
                <w:szCs w:val="18"/>
              </w:rPr>
            </w:pPr>
            <w:r w:rsidRPr="00993F03">
              <w:rPr>
                <w:sz w:val="18"/>
                <w:szCs w:val="18"/>
              </w:rPr>
              <w:t>96</w:t>
            </w:r>
            <w:r w:rsidR="00AF631E" w:rsidRPr="00993F03">
              <w:rPr>
                <w:sz w:val="18"/>
                <w:szCs w:val="18"/>
              </w:rPr>
              <w:t>.</w:t>
            </w:r>
            <w:r w:rsidR="00122F9C" w:rsidRPr="00993F03">
              <w:rPr>
                <w:sz w:val="18"/>
                <w:szCs w:val="18"/>
              </w:rPr>
              <w:t>631</w:t>
            </w:r>
          </w:p>
        </w:tc>
      </w:tr>
    </w:tbl>
    <w:p w:rsidR="00462CA8" w:rsidRPr="00993F03" w:rsidRDefault="00462CA8" w:rsidP="008B4B06"/>
    <w:p w:rsidR="008B4B06" w:rsidRPr="00993F03" w:rsidRDefault="000A2BE4" w:rsidP="008B4B06">
      <w:pPr>
        <w:rPr>
          <w:i/>
        </w:rPr>
      </w:pPr>
      <w:r w:rsidRPr="00993F03">
        <w:t>Le caratteri</w:t>
      </w:r>
      <w:r w:rsidR="00376201" w:rsidRPr="00993F03">
        <w:t>sti</w:t>
      </w:r>
      <w:r w:rsidRPr="00993F03">
        <w:t xml:space="preserve">che emissive della nuova sorgente sono riportate nelle seguenti </w:t>
      </w:r>
      <w:r w:rsidR="00376201" w:rsidRPr="00993F03">
        <w:rPr>
          <w:i/>
        </w:rPr>
        <w:t>Tabell</w:t>
      </w:r>
      <w:r w:rsidR="00200743" w:rsidRPr="00993F03">
        <w:rPr>
          <w:i/>
        </w:rPr>
        <w:t>e</w:t>
      </w:r>
      <w:r w:rsidR="00376201" w:rsidRPr="00993F03">
        <w:rPr>
          <w:i/>
        </w:rPr>
        <w:t xml:space="preserve"> 3.3.6.1b e c</w:t>
      </w:r>
      <w:r w:rsidR="00AF631E" w:rsidRPr="00993F03">
        <w:rPr>
          <w:i/>
        </w:rPr>
        <w:t>.</w:t>
      </w:r>
    </w:p>
    <w:p w:rsidR="00462CA8" w:rsidRPr="00993F03" w:rsidRDefault="00462CA8" w:rsidP="008B4B06">
      <w:pPr>
        <w:rPr>
          <w:i/>
        </w:rPr>
      </w:pPr>
    </w:p>
    <w:p w:rsidR="00376201" w:rsidRPr="00993F03" w:rsidRDefault="00376201" w:rsidP="007E532C">
      <w:pPr>
        <w:pStyle w:val="TitoloTabellaSTEAM"/>
      </w:pPr>
      <w:r w:rsidRPr="00993F03">
        <w:t>Tabella 3.3.6.1b</w:t>
      </w:r>
      <w:r w:rsidRPr="00993F03">
        <w:tab/>
        <w:t xml:space="preserve">Caratteristiche Emissive della Nuova Sorgente </w:t>
      </w:r>
      <w:r w:rsidR="00A861CE" w:rsidRPr="00993F03">
        <w:t>(Limiti del D.Lgs.</w:t>
      </w:r>
      <w:r w:rsidRPr="00993F03">
        <w:t>133/2005 ridotti del 20%)</w:t>
      </w:r>
    </w:p>
    <w:tbl>
      <w:tblPr>
        <w:tblW w:w="7710" w:type="dxa"/>
        <w:tblCellMar>
          <w:left w:w="0" w:type="dxa"/>
          <w:right w:w="0" w:type="dxa"/>
        </w:tblCellMar>
        <w:tblLook w:val="04A0"/>
      </w:tblPr>
      <w:tblGrid>
        <w:gridCol w:w="3905"/>
        <w:gridCol w:w="709"/>
        <w:gridCol w:w="709"/>
        <w:gridCol w:w="708"/>
        <w:gridCol w:w="709"/>
        <w:gridCol w:w="970"/>
      </w:tblGrid>
      <w:tr w:rsidR="00376201" w:rsidRPr="00993F03" w:rsidTr="00376201">
        <w:trPr>
          <w:trHeight w:val="240"/>
          <w:tblHeader/>
        </w:trPr>
        <w:tc>
          <w:tcPr>
            <w:tcW w:w="3905" w:type="dxa"/>
            <w:tcBorders>
              <w:top w:val="single" w:sz="12" w:space="0" w:color="auto"/>
              <w:left w:val="single" w:sz="12" w:space="0" w:color="auto"/>
              <w:bottom w:val="nil"/>
              <w:right w:val="single" w:sz="8" w:space="0" w:color="auto"/>
            </w:tcBorders>
            <w:tcMar>
              <w:top w:w="0" w:type="dxa"/>
              <w:left w:w="56" w:type="dxa"/>
              <w:bottom w:w="0" w:type="dxa"/>
              <w:right w:w="56" w:type="dxa"/>
            </w:tcMar>
            <w:hideMark/>
          </w:tcPr>
          <w:p w:rsidR="00376201" w:rsidRPr="00993F03" w:rsidRDefault="00376201">
            <w:pPr>
              <w:rPr>
                <w:rFonts w:eastAsia="Calibri" w:cs="Arial"/>
                <w:b/>
                <w:bCs/>
                <w:sz w:val="18"/>
                <w:szCs w:val="18"/>
              </w:rPr>
            </w:pPr>
            <w:r w:rsidRPr="00993F03">
              <w:rPr>
                <w:b/>
                <w:bCs/>
                <w:sz w:val="18"/>
                <w:szCs w:val="18"/>
              </w:rPr>
              <w:t>Inquinanti</w:t>
            </w:r>
          </w:p>
        </w:tc>
        <w:tc>
          <w:tcPr>
            <w:tcW w:w="709" w:type="dxa"/>
            <w:tcBorders>
              <w:top w:val="single" w:sz="12" w:space="0" w:color="auto"/>
              <w:left w:val="nil"/>
              <w:bottom w:val="nil"/>
              <w:right w:val="single" w:sz="8" w:space="0" w:color="auto"/>
            </w:tcBorders>
            <w:tcMar>
              <w:top w:w="0" w:type="dxa"/>
              <w:left w:w="56" w:type="dxa"/>
              <w:bottom w:w="0" w:type="dxa"/>
              <w:right w:w="56" w:type="dxa"/>
            </w:tcMar>
          </w:tcPr>
          <w:p w:rsidR="00376201" w:rsidRPr="00993F03" w:rsidRDefault="00376201">
            <w:pPr>
              <w:jc w:val="center"/>
              <w:rPr>
                <w:rFonts w:eastAsia="Calibri" w:cs="Arial"/>
                <w:b/>
                <w:bCs/>
                <w:sz w:val="18"/>
                <w:szCs w:val="18"/>
              </w:rPr>
            </w:pPr>
          </w:p>
        </w:tc>
        <w:tc>
          <w:tcPr>
            <w:tcW w:w="3096" w:type="dxa"/>
            <w:gridSpan w:val="4"/>
            <w:tcBorders>
              <w:top w:val="single" w:sz="12" w:space="0" w:color="auto"/>
              <w:left w:val="nil"/>
              <w:bottom w:val="single" w:sz="8" w:space="0" w:color="auto"/>
              <w:right w:val="single" w:sz="12" w:space="0" w:color="auto"/>
            </w:tcBorders>
            <w:tcMar>
              <w:top w:w="0" w:type="dxa"/>
              <w:left w:w="56" w:type="dxa"/>
              <w:bottom w:w="0" w:type="dxa"/>
              <w:right w:w="56" w:type="dxa"/>
            </w:tcMar>
            <w:hideMark/>
          </w:tcPr>
          <w:p w:rsidR="00376201" w:rsidRPr="00993F03" w:rsidRDefault="00376201">
            <w:pPr>
              <w:jc w:val="center"/>
              <w:rPr>
                <w:rFonts w:eastAsia="Calibri" w:cs="Arial"/>
                <w:b/>
                <w:bCs/>
                <w:sz w:val="18"/>
                <w:szCs w:val="18"/>
              </w:rPr>
            </w:pPr>
            <w:r w:rsidRPr="00993F03">
              <w:rPr>
                <w:b/>
                <w:bCs/>
                <w:sz w:val="18"/>
                <w:szCs w:val="18"/>
              </w:rPr>
              <w:t>Valori Limite (in mg/Nm</w:t>
            </w:r>
            <w:r w:rsidRPr="00993F03">
              <w:rPr>
                <w:b/>
                <w:bCs/>
                <w:sz w:val="18"/>
                <w:szCs w:val="18"/>
                <w:vertAlign w:val="superscript"/>
              </w:rPr>
              <w:t>3</w:t>
            </w:r>
            <w:r w:rsidRPr="00993F03">
              <w:rPr>
                <w:b/>
                <w:bCs/>
                <w:sz w:val="18"/>
                <w:szCs w:val="18"/>
              </w:rPr>
              <w:t xml:space="preserve">) </w:t>
            </w:r>
          </w:p>
        </w:tc>
      </w:tr>
      <w:tr w:rsidR="00376201" w:rsidRPr="00993F03" w:rsidTr="00376201">
        <w:trPr>
          <w:tblHeader/>
        </w:trPr>
        <w:tc>
          <w:tcPr>
            <w:tcW w:w="3905" w:type="dxa"/>
            <w:tcBorders>
              <w:top w:val="nil"/>
              <w:left w:val="single" w:sz="12" w:space="0" w:color="auto"/>
              <w:bottom w:val="single" w:sz="12" w:space="0" w:color="auto"/>
              <w:right w:val="single" w:sz="8" w:space="0" w:color="auto"/>
            </w:tcBorders>
            <w:tcMar>
              <w:top w:w="0" w:type="dxa"/>
              <w:left w:w="56" w:type="dxa"/>
              <w:bottom w:w="0" w:type="dxa"/>
              <w:right w:w="56" w:type="dxa"/>
            </w:tcMar>
          </w:tcPr>
          <w:p w:rsidR="00376201" w:rsidRPr="00993F03" w:rsidRDefault="00376201">
            <w:pPr>
              <w:rPr>
                <w:rFonts w:eastAsia="Calibri" w:cs="Arial"/>
                <w:b/>
                <w:bCs/>
                <w:sz w:val="18"/>
                <w:szCs w:val="18"/>
              </w:rPr>
            </w:pPr>
          </w:p>
        </w:tc>
        <w:tc>
          <w:tcPr>
            <w:tcW w:w="709" w:type="dxa"/>
            <w:tcBorders>
              <w:top w:val="nil"/>
              <w:left w:val="nil"/>
              <w:bottom w:val="single" w:sz="12" w:space="0" w:color="auto"/>
              <w:right w:val="single" w:sz="8" w:space="0" w:color="auto"/>
            </w:tcBorders>
            <w:tcMar>
              <w:top w:w="0" w:type="dxa"/>
              <w:left w:w="56" w:type="dxa"/>
              <w:bottom w:w="0" w:type="dxa"/>
              <w:right w:w="56" w:type="dxa"/>
            </w:tcMar>
            <w:hideMark/>
          </w:tcPr>
          <w:p w:rsidR="00376201" w:rsidRPr="00993F03" w:rsidRDefault="00376201">
            <w:pPr>
              <w:jc w:val="center"/>
              <w:rPr>
                <w:rFonts w:eastAsia="Calibri" w:cs="Arial"/>
                <w:b/>
                <w:bCs/>
                <w:sz w:val="18"/>
                <w:szCs w:val="18"/>
              </w:rPr>
            </w:pPr>
            <w:r w:rsidRPr="00993F03">
              <w:rPr>
                <w:b/>
                <w:bCs/>
                <w:sz w:val="18"/>
                <w:szCs w:val="18"/>
              </w:rPr>
              <w:t>A</w:t>
            </w:r>
          </w:p>
        </w:tc>
        <w:tc>
          <w:tcPr>
            <w:tcW w:w="709" w:type="dxa"/>
            <w:tcBorders>
              <w:top w:val="nil"/>
              <w:left w:val="nil"/>
              <w:bottom w:val="single" w:sz="12" w:space="0" w:color="auto"/>
              <w:right w:val="single" w:sz="8" w:space="0" w:color="auto"/>
            </w:tcBorders>
            <w:tcMar>
              <w:top w:w="0" w:type="dxa"/>
              <w:left w:w="56" w:type="dxa"/>
              <w:bottom w:w="0" w:type="dxa"/>
              <w:right w:w="56" w:type="dxa"/>
            </w:tcMar>
            <w:hideMark/>
          </w:tcPr>
          <w:p w:rsidR="00376201" w:rsidRPr="00993F03" w:rsidRDefault="00376201">
            <w:pPr>
              <w:jc w:val="center"/>
              <w:rPr>
                <w:rFonts w:eastAsia="Calibri" w:cs="Arial"/>
                <w:b/>
                <w:bCs/>
                <w:sz w:val="18"/>
                <w:szCs w:val="18"/>
              </w:rPr>
            </w:pPr>
            <w:r w:rsidRPr="00993F03">
              <w:rPr>
                <w:b/>
                <w:bCs/>
                <w:sz w:val="18"/>
                <w:szCs w:val="18"/>
              </w:rPr>
              <w:t>B</w:t>
            </w:r>
          </w:p>
        </w:tc>
        <w:tc>
          <w:tcPr>
            <w:tcW w:w="708" w:type="dxa"/>
            <w:tcBorders>
              <w:top w:val="single" w:sz="8" w:space="0" w:color="auto"/>
              <w:left w:val="nil"/>
              <w:bottom w:val="single" w:sz="12" w:space="0" w:color="auto"/>
              <w:right w:val="single" w:sz="8" w:space="0" w:color="auto"/>
            </w:tcBorders>
            <w:tcMar>
              <w:top w:w="0" w:type="dxa"/>
              <w:left w:w="56" w:type="dxa"/>
              <w:bottom w:w="0" w:type="dxa"/>
              <w:right w:w="56" w:type="dxa"/>
            </w:tcMar>
            <w:hideMark/>
          </w:tcPr>
          <w:p w:rsidR="00376201" w:rsidRPr="00993F03" w:rsidRDefault="00376201">
            <w:pPr>
              <w:jc w:val="center"/>
              <w:rPr>
                <w:rFonts w:eastAsia="Calibri" w:cs="Arial"/>
                <w:b/>
                <w:bCs/>
                <w:sz w:val="18"/>
                <w:szCs w:val="18"/>
              </w:rPr>
            </w:pPr>
            <w:r w:rsidRPr="00993F03">
              <w:rPr>
                <w:b/>
                <w:bCs/>
                <w:sz w:val="18"/>
                <w:szCs w:val="18"/>
              </w:rPr>
              <w:t>B1</w:t>
            </w:r>
          </w:p>
        </w:tc>
        <w:tc>
          <w:tcPr>
            <w:tcW w:w="709" w:type="dxa"/>
            <w:tcBorders>
              <w:top w:val="single" w:sz="8" w:space="0" w:color="auto"/>
              <w:left w:val="nil"/>
              <w:bottom w:val="single" w:sz="12" w:space="0" w:color="auto"/>
              <w:right w:val="single" w:sz="8" w:space="0" w:color="auto"/>
            </w:tcBorders>
            <w:tcMar>
              <w:top w:w="0" w:type="dxa"/>
              <w:left w:w="56" w:type="dxa"/>
              <w:bottom w:w="0" w:type="dxa"/>
              <w:right w:w="56" w:type="dxa"/>
            </w:tcMar>
            <w:hideMark/>
          </w:tcPr>
          <w:p w:rsidR="00376201" w:rsidRPr="00993F03" w:rsidRDefault="00376201">
            <w:pPr>
              <w:jc w:val="center"/>
              <w:rPr>
                <w:rFonts w:eastAsia="Calibri" w:cs="Arial"/>
                <w:b/>
                <w:bCs/>
                <w:sz w:val="18"/>
                <w:szCs w:val="18"/>
              </w:rPr>
            </w:pPr>
            <w:r w:rsidRPr="00993F03">
              <w:rPr>
                <w:b/>
                <w:bCs/>
                <w:sz w:val="18"/>
                <w:szCs w:val="18"/>
              </w:rPr>
              <w:t>C</w:t>
            </w:r>
          </w:p>
        </w:tc>
        <w:tc>
          <w:tcPr>
            <w:tcW w:w="970" w:type="dxa"/>
            <w:tcBorders>
              <w:top w:val="single" w:sz="8" w:space="0" w:color="auto"/>
              <w:left w:val="nil"/>
              <w:bottom w:val="single" w:sz="12" w:space="0" w:color="auto"/>
              <w:right w:val="single" w:sz="12" w:space="0" w:color="auto"/>
            </w:tcBorders>
            <w:tcMar>
              <w:top w:w="0" w:type="dxa"/>
              <w:left w:w="56" w:type="dxa"/>
              <w:bottom w:w="0" w:type="dxa"/>
              <w:right w:w="56" w:type="dxa"/>
            </w:tcMar>
            <w:hideMark/>
          </w:tcPr>
          <w:p w:rsidR="00376201" w:rsidRPr="00993F03" w:rsidRDefault="00376201">
            <w:pPr>
              <w:jc w:val="center"/>
              <w:rPr>
                <w:rFonts w:eastAsia="Calibri" w:cs="Arial"/>
                <w:b/>
                <w:bCs/>
                <w:sz w:val="18"/>
                <w:szCs w:val="18"/>
              </w:rPr>
            </w:pPr>
            <w:r w:rsidRPr="00993F03">
              <w:rPr>
                <w:b/>
                <w:bCs/>
                <w:sz w:val="18"/>
                <w:szCs w:val="18"/>
              </w:rPr>
              <w:t>D</w:t>
            </w:r>
          </w:p>
        </w:tc>
      </w:tr>
      <w:tr w:rsidR="00376201" w:rsidRPr="00993F03" w:rsidTr="00376201">
        <w:trPr>
          <w:trHeight w:val="240"/>
        </w:trPr>
        <w:tc>
          <w:tcPr>
            <w:tcW w:w="3905" w:type="dxa"/>
            <w:tcBorders>
              <w:top w:val="nil"/>
              <w:left w:val="single" w:sz="12" w:space="0" w:color="auto"/>
              <w:bottom w:val="single" w:sz="8" w:space="0" w:color="auto"/>
              <w:right w:val="single" w:sz="8" w:space="0" w:color="auto"/>
            </w:tcBorders>
            <w:tcMar>
              <w:top w:w="0" w:type="dxa"/>
              <w:left w:w="56" w:type="dxa"/>
              <w:bottom w:w="0" w:type="dxa"/>
              <w:right w:w="56" w:type="dxa"/>
            </w:tcMar>
            <w:hideMark/>
          </w:tcPr>
          <w:p w:rsidR="00376201" w:rsidRPr="00993F03" w:rsidRDefault="00376201">
            <w:pPr>
              <w:rPr>
                <w:rFonts w:eastAsia="Calibri" w:cs="Arial"/>
                <w:sz w:val="18"/>
                <w:szCs w:val="18"/>
              </w:rPr>
            </w:pPr>
            <w:r w:rsidRPr="00993F03">
              <w:rPr>
                <w:sz w:val="18"/>
                <w:szCs w:val="18"/>
              </w:rPr>
              <w:t>Polveri totali</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8</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24</w:t>
            </w:r>
          </w:p>
        </w:tc>
        <w:tc>
          <w:tcPr>
            <w:tcW w:w="708"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8</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970" w:type="dxa"/>
            <w:tcBorders>
              <w:top w:val="nil"/>
              <w:left w:val="nil"/>
              <w:bottom w:val="single" w:sz="8" w:space="0" w:color="auto"/>
              <w:right w:val="single" w:sz="12"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r>
      <w:tr w:rsidR="00376201" w:rsidRPr="00993F03" w:rsidTr="00376201">
        <w:trPr>
          <w:trHeight w:val="240"/>
        </w:trPr>
        <w:tc>
          <w:tcPr>
            <w:tcW w:w="3905" w:type="dxa"/>
            <w:tcBorders>
              <w:top w:val="nil"/>
              <w:left w:val="single" w:sz="12" w:space="0" w:color="auto"/>
              <w:bottom w:val="single" w:sz="8" w:space="0" w:color="auto"/>
              <w:right w:val="single" w:sz="8" w:space="0" w:color="auto"/>
            </w:tcBorders>
            <w:tcMar>
              <w:top w:w="0" w:type="dxa"/>
              <w:left w:w="56" w:type="dxa"/>
              <w:bottom w:w="0" w:type="dxa"/>
              <w:right w:w="56" w:type="dxa"/>
            </w:tcMar>
            <w:hideMark/>
          </w:tcPr>
          <w:p w:rsidR="00376201" w:rsidRPr="00993F03" w:rsidRDefault="00376201">
            <w:pPr>
              <w:rPr>
                <w:rFonts w:eastAsia="Calibri" w:cs="Arial"/>
                <w:sz w:val="18"/>
                <w:szCs w:val="18"/>
              </w:rPr>
            </w:pPr>
            <w:r w:rsidRPr="00993F03">
              <w:rPr>
                <w:sz w:val="18"/>
                <w:szCs w:val="18"/>
              </w:rPr>
              <w:t>Acido Cloridrico (come HCl)</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8</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48</w:t>
            </w:r>
          </w:p>
        </w:tc>
        <w:tc>
          <w:tcPr>
            <w:tcW w:w="708"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8</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970" w:type="dxa"/>
            <w:tcBorders>
              <w:top w:val="nil"/>
              <w:left w:val="nil"/>
              <w:bottom w:val="single" w:sz="8" w:space="0" w:color="auto"/>
              <w:right w:val="single" w:sz="12"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r>
      <w:tr w:rsidR="00376201" w:rsidRPr="00993F03" w:rsidTr="00376201">
        <w:trPr>
          <w:trHeight w:val="240"/>
        </w:trPr>
        <w:tc>
          <w:tcPr>
            <w:tcW w:w="3905" w:type="dxa"/>
            <w:tcBorders>
              <w:top w:val="nil"/>
              <w:left w:val="single" w:sz="12" w:space="0" w:color="auto"/>
              <w:bottom w:val="single" w:sz="8" w:space="0" w:color="auto"/>
              <w:right w:val="single" w:sz="8" w:space="0" w:color="auto"/>
            </w:tcBorders>
            <w:tcMar>
              <w:top w:w="0" w:type="dxa"/>
              <w:left w:w="56" w:type="dxa"/>
              <w:bottom w:w="0" w:type="dxa"/>
              <w:right w:w="56" w:type="dxa"/>
            </w:tcMar>
            <w:hideMark/>
          </w:tcPr>
          <w:p w:rsidR="00376201" w:rsidRPr="00993F03" w:rsidRDefault="00376201">
            <w:pPr>
              <w:rPr>
                <w:rFonts w:eastAsia="Calibri" w:cs="Arial"/>
                <w:sz w:val="18"/>
                <w:szCs w:val="18"/>
              </w:rPr>
            </w:pPr>
            <w:r w:rsidRPr="00993F03">
              <w:rPr>
                <w:sz w:val="18"/>
                <w:szCs w:val="18"/>
              </w:rPr>
              <w:t>Acido Fluoridrico (HF)</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0,8</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3,2</w:t>
            </w:r>
          </w:p>
        </w:tc>
        <w:tc>
          <w:tcPr>
            <w:tcW w:w="708"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1,6</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970" w:type="dxa"/>
            <w:tcBorders>
              <w:top w:val="nil"/>
              <w:left w:val="nil"/>
              <w:bottom w:val="single" w:sz="8" w:space="0" w:color="auto"/>
              <w:right w:val="single" w:sz="12"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r>
      <w:tr w:rsidR="00376201" w:rsidRPr="00993F03" w:rsidTr="00376201">
        <w:trPr>
          <w:trHeight w:val="240"/>
        </w:trPr>
        <w:tc>
          <w:tcPr>
            <w:tcW w:w="3905" w:type="dxa"/>
            <w:tcBorders>
              <w:top w:val="nil"/>
              <w:left w:val="single" w:sz="12" w:space="0" w:color="auto"/>
              <w:bottom w:val="single" w:sz="8" w:space="0" w:color="auto"/>
              <w:right w:val="single" w:sz="8" w:space="0" w:color="auto"/>
            </w:tcBorders>
            <w:tcMar>
              <w:top w:w="0" w:type="dxa"/>
              <w:left w:w="56" w:type="dxa"/>
              <w:bottom w:w="0" w:type="dxa"/>
              <w:right w:w="56" w:type="dxa"/>
            </w:tcMar>
            <w:hideMark/>
          </w:tcPr>
          <w:p w:rsidR="00376201" w:rsidRPr="00993F03" w:rsidRDefault="00376201">
            <w:pPr>
              <w:rPr>
                <w:rFonts w:eastAsia="Calibri" w:cs="Arial"/>
                <w:sz w:val="18"/>
                <w:szCs w:val="18"/>
              </w:rPr>
            </w:pPr>
            <w:r w:rsidRPr="00993F03">
              <w:rPr>
                <w:sz w:val="18"/>
                <w:szCs w:val="18"/>
              </w:rPr>
              <w:t>Ossidi di zolfo (come SO</w:t>
            </w:r>
            <w:r w:rsidRPr="00993F03">
              <w:rPr>
                <w:sz w:val="18"/>
                <w:szCs w:val="18"/>
                <w:vertAlign w:val="subscript"/>
              </w:rPr>
              <w:t>2</w:t>
            </w:r>
            <w:r w:rsidRPr="00993F03">
              <w:rPr>
                <w:sz w:val="18"/>
                <w:szCs w:val="18"/>
              </w:rPr>
              <w:t>)</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40</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160</w:t>
            </w:r>
          </w:p>
        </w:tc>
        <w:tc>
          <w:tcPr>
            <w:tcW w:w="708"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40</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970" w:type="dxa"/>
            <w:tcBorders>
              <w:top w:val="nil"/>
              <w:left w:val="nil"/>
              <w:bottom w:val="single" w:sz="8" w:space="0" w:color="auto"/>
              <w:right w:val="single" w:sz="12"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r>
      <w:tr w:rsidR="00376201" w:rsidRPr="00993F03" w:rsidTr="00376201">
        <w:trPr>
          <w:trHeight w:val="240"/>
        </w:trPr>
        <w:tc>
          <w:tcPr>
            <w:tcW w:w="3905" w:type="dxa"/>
            <w:tcBorders>
              <w:top w:val="nil"/>
              <w:left w:val="single" w:sz="12" w:space="0" w:color="auto"/>
              <w:bottom w:val="single" w:sz="8" w:space="0" w:color="auto"/>
              <w:right w:val="single" w:sz="8" w:space="0" w:color="auto"/>
            </w:tcBorders>
            <w:tcMar>
              <w:top w:w="0" w:type="dxa"/>
              <w:left w:w="56" w:type="dxa"/>
              <w:bottom w:w="0" w:type="dxa"/>
              <w:right w:w="56" w:type="dxa"/>
            </w:tcMar>
            <w:hideMark/>
          </w:tcPr>
          <w:p w:rsidR="00376201" w:rsidRPr="00993F03" w:rsidRDefault="00376201">
            <w:pPr>
              <w:rPr>
                <w:rFonts w:eastAsia="Calibri" w:cs="Arial"/>
                <w:sz w:val="18"/>
                <w:szCs w:val="18"/>
              </w:rPr>
            </w:pPr>
            <w:r w:rsidRPr="00993F03">
              <w:rPr>
                <w:sz w:val="18"/>
                <w:szCs w:val="18"/>
              </w:rPr>
              <w:t>Ossidi di Azoto (come NOx)</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120</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200</w:t>
            </w:r>
          </w:p>
        </w:tc>
        <w:tc>
          <w:tcPr>
            <w:tcW w:w="708"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160</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970" w:type="dxa"/>
            <w:tcBorders>
              <w:top w:val="nil"/>
              <w:left w:val="nil"/>
              <w:bottom w:val="single" w:sz="8" w:space="0" w:color="auto"/>
              <w:right w:val="single" w:sz="12"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r>
      <w:tr w:rsidR="00376201" w:rsidRPr="00993F03" w:rsidTr="00376201">
        <w:trPr>
          <w:trHeight w:val="240"/>
        </w:trPr>
        <w:tc>
          <w:tcPr>
            <w:tcW w:w="3905" w:type="dxa"/>
            <w:tcBorders>
              <w:top w:val="nil"/>
              <w:left w:val="single" w:sz="12" w:space="0" w:color="auto"/>
              <w:bottom w:val="single" w:sz="8" w:space="0" w:color="auto"/>
              <w:right w:val="single" w:sz="8" w:space="0" w:color="auto"/>
            </w:tcBorders>
            <w:tcMar>
              <w:top w:w="0" w:type="dxa"/>
              <w:left w:w="56" w:type="dxa"/>
              <w:bottom w:w="0" w:type="dxa"/>
              <w:right w:w="56" w:type="dxa"/>
            </w:tcMar>
            <w:hideMark/>
          </w:tcPr>
          <w:p w:rsidR="00376201" w:rsidRPr="00993F03" w:rsidRDefault="00376201">
            <w:pPr>
              <w:rPr>
                <w:rFonts w:eastAsia="Calibri" w:cs="Arial"/>
                <w:sz w:val="18"/>
                <w:szCs w:val="18"/>
              </w:rPr>
            </w:pPr>
            <w:r w:rsidRPr="00993F03">
              <w:rPr>
                <w:sz w:val="18"/>
                <w:szCs w:val="18"/>
              </w:rPr>
              <w:t>Sostanze organiche sotto forma di gas o vapori espresse come TOC</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8</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16</w:t>
            </w:r>
          </w:p>
        </w:tc>
        <w:tc>
          <w:tcPr>
            <w:tcW w:w="708"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8</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970" w:type="dxa"/>
            <w:tcBorders>
              <w:top w:val="nil"/>
              <w:left w:val="nil"/>
              <w:bottom w:val="single" w:sz="8" w:space="0" w:color="auto"/>
              <w:right w:val="single" w:sz="12"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r>
      <w:tr w:rsidR="00376201" w:rsidRPr="00993F03" w:rsidTr="00376201">
        <w:trPr>
          <w:trHeight w:val="240"/>
        </w:trPr>
        <w:tc>
          <w:tcPr>
            <w:tcW w:w="3905" w:type="dxa"/>
            <w:tcBorders>
              <w:top w:val="nil"/>
              <w:left w:val="single" w:sz="12" w:space="0" w:color="auto"/>
              <w:bottom w:val="single" w:sz="8" w:space="0" w:color="auto"/>
              <w:right w:val="single" w:sz="8" w:space="0" w:color="auto"/>
            </w:tcBorders>
            <w:tcMar>
              <w:top w:w="0" w:type="dxa"/>
              <w:left w:w="56" w:type="dxa"/>
              <w:bottom w:w="0" w:type="dxa"/>
              <w:right w:w="56" w:type="dxa"/>
            </w:tcMar>
            <w:hideMark/>
          </w:tcPr>
          <w:p w:rsidR="00376201" w:rsidRPr="00993F03" w:rsidRDefault="00376201">
            <w:pPr>
              <w:rPr>
                <w:rFonts w:eastAsia="Calibri" w:cs="Arial"/>
                <w:sz w:val="18"/>
                <w:szCs w:val="18"/>
              </w:rPr>
            </w:pPr>
            <w:r w:rsidRPr="00993F03">
              <w:rPr>
                <w:sz w:val="18"/>
                <w:szCs w:val="18"/>
              </w:rPr>
              <w:t>Idrocarburi Policiclici Aromatici I.P.A.</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708"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970" w:type="dxa"/>
            <w:tcBorders>
              <w:top w:val="nil"/>
              <w:left w:val="nil"/>
              <w:bottom w:val="single" w:sz="8" w:space="0" w:color="auto"/>
              <w:right w:val="single" w:sz="12"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0,008</w:t>
            </w:r>
          </w:p>
        </w:tc>
      </w:tr>
      <w:tr w:rsidR="00376201" w:rsidRPr="00993F03" w:rsidTr="00376201">
        <w:trPr>
          <w:trHeight w:val="240"/>
        </w:trPr>
        <w:tc>
          <w:tcPr>
            <w:tcW w:w="3905" w:type="dxa"/>
            <w:tcBorders>
              <w:top w:val="nil"/>
              <w:left w:val="single" w:sz="12" w:space="0" w:color="auto"/>
              <w:bottom w:val="single" w:sz="8" w:space="0" w:color="auto"/>
              <w:right w:val="single" w:sz="8" w:space="0" w:color="auto"/>
            </w:tcBorders>
            <w:tcMar>
              <w:top w:w="0" w:type="dxa"/>
              <w:left w:w="56" w:type="dxa"/>
              <w:bottom w:w="0" w:type="dxa"/>
              <w:right w:w="56" w:type="dxa"/>
            </w:tcMar>
            <w:hideMark/>
          </w:tcPr>
          <w:p w:rsidR="00376201" w:rsidRPr="00993F03" w:rsidRDefault="00376201">
            <w:pPr>
              <w:rPr>
                <w:rFonts w:eastAsia="Calibri" w:cs="Arial"/>
                <w:sz w:val="18"/>
                <w:szCs w:val="18"/>
              </w:rPr>
            </w:pPr>
            <w:r w:rsidRPr="00993F03">
              <w:rPr>
                <w:sz w:val="18"/>
                <w:szCs w:val="18"/>
              </w:rPr>
              <w:t>PCDD+PCDF</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708"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970" w:type="dxa"/>
            <w:tcBorders>
              <w:top w:val="nil"/>
              <w:left w:val="nil"/>
              <w:bottom w:val="single" w:sz="8" w:space="0" w:color="auto"/>
              <w:right w:val="single" w:sz="12"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0,08x10</w:t>
            </w:r>
            <w:r w:rsidRPr="00993F03">
              <w:rPr>
                <w:sz w:val="18"/>
                <w:szCs w:val="18"/>
                <w:vertAlign w:val="superscript"/>
              </w:rPr>
              <w:t>-6</w:t>
            </w:r>
          </w:p>
        </w:tc>
      </w:tr>
      <w:tr w:rsidR="00376201" w:rsidRPr="00993F03" w:rsidTr="00376201">
        <w:trPr>
          <w:trHeight w:val="240"/>
        </w:trPr>
        <w:tc>
          <w:tcPr>
            <w:tcW w:w="3905" w:type="dxa"/>
            <w:tcBorders>
              <w:top w:val="nil"/>
              <w:left w:val="single" w:sz="12" w:space="0" w:color="auto"/>
              <w:bottom w:val="single" w:sz="8" w:space="0" w:color="auto"/>
              <w:right w:val="single" w:sz="8" w:space="0" w:color="auto"/>
            </w:tcBorders>
            <w:tcMar>
              <w:top w:w="0" w:type="dxa"/>
              <w:left w:w="56" w:type="dxa"/>
              <w:bottom w:w="0" w:type="dxa"/>
              <w:right w:w="56" w:type="dxa"/>
            </w:tcMar>
            <w:hideMark/>
          </w:tcPr>
          <w:p w:rsidR="00376201" w:rsidRPr="00993F03" w:rsidRDefault="00376201">
            <w:pPr>
              <w:rPr>
                <w:rFonts w:eastAsia="Calibri" w:cs="Arial"/>
                <w:sz w:val="18"/>
                <w:szCs w:val="18"/>
              </w:rPr>
            </w:pPr>
            <w:r w:rsidRPr="00993F03">
              <w:rPr>
                <w:sz w:val="18"/>
                <w:szCs w:val="18"/>
              </w:rPr>
              <w:t>Cadmio + Tallio (Cd + Tl)</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708"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0,04</w:t>
            </w:r>
          </w:p>
        </w:tc>
        <w:tc>
          <w:tcPr>
            <w:tcW w:w="970" w:type="dxa"/>
            <w:tcBorders>
              <w:top w:val="nil"/>
              <w:left w:val="nil"/>
              <w:bottom w:val="single" w:sz="8" w:space="0" w:color="auto"/>
              <w:right w:val="single" w:sz="12"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r>
      <w:tr w:rsidR="00376201" w:rsidRPr="00993F03" w:rsidTr="00376201">
        <w:trPr>
          <w:trHeight w:val="240"/>
        </w:trPr>
        <w:tc>
          <w:tcPr>
            <w:tcW w:w="3905" w:type="dxa"/>
            <w:tcBorders>
              <w:top w:val="nil"/>
              <w:left w:val="single" w:sz="12" w:space="0" w:color="auto"/>
              <w:bottom w:val="single" w:sz="8" w:space="0" w:color="auto"/>
              <w:right w:val="single" w:sz="8" w:space="0" w:color="auto"/>
            </w:tcBorders>
            <w:tcMar>
              <w:top w:w="0" w:type="dxa"/>
              <w:left w:w="56" w:type="dxa"/>
              <w:bottom w:w="0" w:type="dxa"/>
              <w:right w:w="56" w:type="dxa"/>
            </w:tcMar>
            <w:hideMark/>
          </w:tcPr>
          <w:p w:rsidR="00376201" w:rsidRPr="00993F03" w:rsidRDefault="00376201">
            <w:pPr>
              <w:rPr>
                <w:rFonts w:eastAsia="Calibri" w:cs="Arial"/>
                <w:sz w:val="18"/>
                <w:szCs w:val="18"/>
              </w:rPr>
            </w:pPr>
            <w:r w:rsidRPr="00993F03">
              <w:rPr>
                <w:sz w:val="18"/>
                <w:szCs w:val="18"/>
              </w:rPr>
              <w:t>Mercurio (Hg)</w:t>
            </w: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708" w:type="dxa"/>
            <w:tcBorders>
              <w:top w:val="nil"/>
              <w:left w:val="nil"/>
              <w:bottom w:val="single" w:sz="8" w:space="0" w:color="auto"/>
              <w:right w:val="single" w:sz="8"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c>
          <w:tcPr>
            <w:tcW w:w="709" w:type="dxa"/>
            <w:tcBorders>
              <w:top w:val="nil"/>
              <w:left w:val="nil"/>
              <w:bottom w:val="single" w:sz="8"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993F03">
              <w:rPr>
                <w:sz w:val="18"/>
                <w:szCs w:val="18"/>
              </w:rPr>
              <w:t>0,04</w:t>
            </w:r>
          </w:p>
        </w:tc>
        <w:tc>
          <w:tcPr>
            <w:tcW w:w="970" w:type="dxa"/>
            <w:tcBorders>
              <w:top w:val="nil"/>
              <w:left w:val="nil"/>
              <w:bottom w:val="single" w:sz="8" w:space="0" w:color="auto"/>
              <w:right w:val="single" w:sz="12"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r>
      <w:tr w:rsidR="00376201" w:rsidRPr="00993F03" w:rsidTr="00376201">
        <w:trPr>
          <w:trHeight w:val="240"/>
        </w:trPr>
        <w:tc>
          <w:tcPr>
            <w:tcW w:w="3905" w:type="dxa"/>
            <w:tcBorders>
              <w:top w:val="nil"/>
              <w:left w:val="single" w:sz="12" w:space="0" w:color="auto"/>
              <w:bottom w:val="single" w:sz="12" w:space="0" w:color="auto"/>
              <w:right w:val="single" w:sz="8" w:space="0" w:color="auto"/>
            </w:tcBorders>
            <w:tcMar>
              <w:top w:w="0" w:type="dxa"/>
              <w:left w:w="56" w:type="dxa"/>
              <w:bottom w:w="0" w:type="dxa"/>
              <w:right w:w="56" w:type="dxa"/>
            </w:tcMar>
            <w:hideMark/>
          </w:tcPr>
          <w:p w:rsidR="00376201" w:rsidRPr="00810F51" w:rsidRDefault="00376201" w:rsidP="000513EB">
            <w:pPr>
              <w:jc w:val="left"/>
              <w:rPr>
                <w:rFonts w:eastAsia="Calibri" w:cs="Arial"/>
                <w:sz w:val="18"/>
                <w:szCs w:val="18"/>
              </w:rPr>
            </w:pPr>
            <w:r w:rsidRPr="00810F51">
              <w:rPr>
                <w:sz w:val="18"/>
                <w:szCs w:val="18"/>
              </w:rPr>
              <w:t>Metalli pesanti, totale (Sb+As+Pb+Cr+Co+Cu+Mn+Ni+V)</w:t>
            </w:r>
          </w:p>
        </w:tc>
        <w:tc>
          <w:tcPr>
            <w:tcW w:w="709" w:type="dxa"/>
            <w:tcBorders>
              <w:top w:val="nil"/>
              <w:left w:val="nil"/>
              <w:bottom w:val="single" w:sz="12" w:space="0" w:color="auto"/>
              <w:right w:val="single" w:sz="8" w:space="0" w:color="auto"/>
            </w:tcBorders>
            <w:tcMar>
              <w:top w:w="0" w:type="dxa"/>
              <w:left w:w="56" w:type="dxa"/>
              <w:bottom w:w="0" w:type="dxa"/>
              <w:right w:w="56" w:type="dxa"/>
            </w:tcMar>
            <w:vAlign w:val="center"/>
          </w:tcPr>
          <w:p w:rsidR="00376201" w:rsidRPr="00810F51" w:rsidRDefault="00376201">
            <w:pPr>
              <w:jc w:val="center"/>
              <w:rPr>
                <w:rFonts w:eastAsia="Calibri" w:cs="Arial"/>
                <w:sz w:val="18"/>
                <w:szCs w:val="18"/>
              </w:rPr>
            </w:pPr>
          </w:p>
        </w:tc>
        <w:tc>
          <w:tcPr>
            <w:tcW w:w="709" w:type="dxa"/>
            <w:tcBorders>
              <w:top w:val="nil"/>
              <w:left w:val="nil"/>
              <w:bottom w:val="single" w:sz="12" w:space="0" w:color="auto"/>
              <w:right w:val="single" w:sz="8" w:space="0" w:color="auto"/>
            </w:tcBorders>
            <w:tcMar>
              <w:top w:w="0" w:type="dxa"/>
              <w:left w:w="56" w:type="dxa"/>
              <w:bottom w:w="0" w:type="dxa"/>
              <w:right w:w="56" w:type="dxa"/>
            </w:tcMar>
            <w:vAlign w:val="center"/>
          </w:tcPr>
          <w:p w:rsidR="00376201" w:rsidRPr="00810F51" w:rsidRDefault="00376201">
            <w:pPr>
              <w:jc w:val="center"/>
              <w:rPr>
                <w:rFonts w:eastAsia="Calibri" w:cs="Arial"/>
                <w:sz w:val="18"/>
                <w:szCs w:val="18"/>
              </w:rPr>
            </w:pPr>
          </w:p>
        </w:tc>
        <w:tc>
          <w:tcPr>
            <w:tcW w:w="708" w:type="dxa"/>
            <w:tcBorders>
              <w:top w:val="nil"/>
              <w:left w:val="nil"/>
              <w:bottom w:val="single" w:sz="12" w:space="0" w:color="auto"/>
              <w:right w:val="single" w:sz="8" w:space="0" w:color="auto"/>
            </w:tcBorders>
            <w:tcMar>
              <w:top w:w="0" w:type="dxa"/>
              <w:left w:w="56" w:type="dxa"/>
              <w:bottom w:w="0" w:type="dxa"/>
              <w:right w:w="56" w:type="dxa"/>
            </w:tcMar>
            <w:vAlign w:val="center"/>
          </w:tcPr>
          <w:p w:rsidR="00376201" w:rsidRPr="00810F51" w:rsidRDefault="00376201">
            <w:pPr>
              <w:jc w:val="center"/>
              <w:rPr>
                <w:rFonts w:eastAsia="Calibri" w:cs="Arial"/>
                <w:sz w:val="18"/>
                <w:szCs w:val="18"/>
              </w:rPr>
            </w:pPr>
          </w:p>
        </w:tc>
        <w:tc>
          <w:tcPr>
            <w:tcW w:w="709" w:type="dxa"/>
            <w:tcBorders>
              <w:top w:val="nil"/>
              <w:left w:val="nil"/>
              <w:bottom w:val="single" w:sz="12" w:space="0" w:color="auto"/>
              <w:right w:val="single" w:sz="8" w:space="0" w:color="auto"/>
            </w:tcBorders>
            <w:tcMar>
              <w:top w:w="0" w:type="dxa"/>
              <w:left w:w="56" w:type="dxa"/>
              <w:bottom w:w="0" w:type="dxa"/>
              <w:right w:w="56" w:type="dxa"/>
            </w:tcMar>
            <w:vAlign w:val="center"/>
            <w:hideMark/>
          </w:tcPr>
          <w:p w:rsidR="00376201" w:rsidRPr="00993F03" w:rsidRDefault="00376201">
            <w:pPr>
              <w:jc w:val="center"/>
              <w:rPr>
                <w:rFonts w:eastAsia="Calibri" w:cs="Arial"/>
                <w:sz w:val="18"/>
                <w:szCs w:val="18"/>
              </w:rPr>
            </w:pPr>
            <w:r w:rsidRPr="00810F51">
              <w:rPr>
                <w:sz w:val="18"/>
                <w:szCs w:val="18"/>
              </w:rPr>
              <w:t>0,4</w:t>
            </w:r>
          </w:p>
        </w:tc>
        <w:tc>
          <w:tcPr>
            <w:tcW w:w="970" w:type="dxa"/>
            <w:tcBorders>
              <w:top w:val="nil"/>
              <w:left w:val="nil"/>
              <w:bottom w:val="single" w:sz="12" w:space="0" w:color="auto"/>
              <w:right w:val="single" w:sz="12" w:space="0" w:color="auto"/>
            </w:tcBorders>
            <w:tcMar>
              <w:top w:w="0" w:type="dxa"/>
              <w:left w:w="56" w:type="dxa"/>
              <w:bottom w:w="0" w:type="dxa"/>
              <w:right w:w="56" w:type="dxa"/>
            </w:tcMar>
            <w:vAlign w:val="center"/>
          </w:tcPr>
          <w:p w:rsidR="00376201" w:rsidRPr="00993F03" w:rsidRDefault="00376201">
            <w:pPr>
              <w:jc w:val="center"/>
              <w:rPr>
                <w:rFonts w:eastAsia="Calibri" w:cs="Arial"/>
                <w:sz w:val="18"/>
                <w:szCs w:val="18"/>
              </w:rPr>
            </w:pPr>
          </w:p>
        </w:tc>
      </w:tr>
      <w:tr w:rsidR="00376201" w:rsidRPr="00993F03" w:rsidTr="00376201">
        <w:trPr>
          <w:trHeight w:val="240"/>
        </w:trPr>
        <w:tc>
          <w:tcPr>
            <w:tcW w:w="7710" w:type="dxa"/>
            <w:gridSpan w:val="6"/>
            <w:tcBorders>
              <w:top w:val="nil"/>
              <w:left w:val="single" w:sz="12" w:space="0" w:color="auto"/>
              <w:bottom w:val="single" w:sz="12" w:space="0" w:color="auto"/>
              <w:right w:val="single" w:sz="12" w:space="0" w:color="auto"/>
            </w:tcBorders>
            <w:tcMar>
              <w:top w:w="0" w:type="dxa"/>
              <w:left w:w="56" w:type="dxa"/>
              <w:bottom w:w="0" w:type="dxa"/>
              <w:right w:w="56" w:type="dxa"/>
            </w:tcMar>
            <w:hideMark/>
          </w:tcPr>
          <w:p w:rsidR="00376201" w:rsidRPr="00993F03" w:rsidRDefault="00376201">
            <w:pPr>
              <w:rPr>
                <w:sz w:val="18"/>
                <w:szCs w:val="18"/>
              </w:rPr>
            </w:pPr>
            <w:r w:rsidRPr="00993F03">
              <w:rPr>
                <w:b/>
                <w:bCs/>
                <w:sz w:val="18"/>
                <w:szCs w:val="18"/>
              </w:rPr>
              <w:t>A:</w:t>
            </w:r>
            <w:r w:rsidRPr="00993F03">
              <w:rPr>
                <w:sz w:val="18"/>
                <w:szCs w:val="18"/>
              </w:rPr>
              <w:t xml:space="preserve"> valore medio giornaliero (Allegato 1 Lett. A Punto 1 del D.Lgs n.133/2005 ridotto del 20%); per gli NOX tiene conto di una ulteriore diminuzione dovuta all’introduzione dell’SCR</w:t>
            </w:r>
            <w:r w:rsidR="00AF631E" w:rsidRPr="00993F03">
              <w:rPr>
                <w:sz w:val="18"/>
                <w:szCs w:val="18"/>
              </w:rPr>
              <w:t>;</w:t>
            </w:r>
          </w:p>
          <w:p w:rsidR="00376201" w:rsidRPr="00993F03" w:rsidRDefault="00376201">
            <w:pPr>
              <w:rPr>
                <w:rFonts w:ascii="Calibri" w:hAnsi="Calibri" w:cs="Calibri"/>
                <w:sz w:val="18"/>
                <w:szCs w:val="18"/>
              </w:rPr>
            </w:pPr>
            <w:r w:rsidRPr="00993F03">
              <w:rPr>
                <w:b/>
                <w:bCs/>
                <w:sz w:val="18"/>
                <w:szCs w:val="18"/>
              </w:rPr>
              <w:lastRenderedPageBreak/>
              <w:t>B:</w:t>
            </w:r>
            <w:r w:rsidRPr="00993F03">
              <w:rPr>
                <w:sz w:val="18"/>
                <w:szCs w:val="18"/>
              </w:rPr>
              <w:t xml:space="preserve"> valore medio semiorario - 100% dei dati disponibili (Allegato 1 Lett. A Punto 2 del D.Lgs n.133/2005 ridotto del 20%); per gli NOX tiene conto di una ulteriore diminuzione dovuta all’introduzione dell’SCR</w:t>
            </w:r>
          </w:p>
          <w:p w:rsidR="00376201" w:rsidRPr="00993F03" w:rsidRDefault="00376201">
            <w:pPr>
              <w:rPr>
                <w:sz w:val="18"/>
                <w:szCs w:val="18"/>
              </w:rPr>
            </w:pPr>
            <w:r w:rsidRPr="00993F03">
              <w:rPr>
                <w:b/>
                <w:bCs/>
                <w:sz w:val="18"/>
                <w:szCs w:val="18"/>
              </w:rPr>
              <w:t>B1</w:t>
            </w:r>
            <w:r w:rsidRPr="00993F03">
              <w:rPr>
                <w:sz w:val="18"/>
                <w:szCs w:val="18"/>
              </w:rPr>
              <w:t>: valore medio semiorario - 97% dei dati disponibili (Allegato 1 Lett. A Punto 2 del D.Lgs n.133/2005 ridotto del 20%);</w:t>
            </w:r>
          </w:p>
          <w:p w:rsidR="00376201" w:rsidRPr="00993F03" w:rsidRDefault="00376201">
            <w:pPr>
              <w:rPr>
                <w:sz w:val="18"/>
                <w:szCs w:val="18"/>
              </w:rPr>
            </w:pPr>
            <w:r w:rsidRPr="00993F03">
              <w:rPr>
                <w:b/>
                <w:bCs/>
                <w:sz w:val="18"/>
                <w:szCs w:val="18"/>
              </w:rPr>
              <w:t>C</w:t>
            </w:r>
            <w:r w:rsidRPr="00993F03">
              <w:rPr>
                <w:sz w:val="18"/>
                <w:szCs w:val="18"/>
              </w:rPr>
              <w:t>: valore medio rilevato per un periodo di campionamento di 1 ora (Allegato 1 Lett. A Punto 3 del D.Lgs n.133/2005 ridotto del 20%);</w:t>
            </w:r>
          </w:p>
          <w:p w:rsidR="00376201" w:rsidRPr="00993F03" w:rsidRDefault="00376201">
            <w:pPr>
              <w:rPr>
                <w:rFonts w:eastAsia="Calibri" w:cs="Arial"/>
                <w:sz w:val="18"/>
                <w:szCs w:val="18"/>
              </w:rPr>
            </w:pPr>
            <w:r w:rsidRPr="00993F03">
              <w:rPr>
                <w:b/>
                <w:bCs/>
                <w:sz w:val="18"/>
                <w:szCs w:val="18"/>
              </w:rPr>
              <w:t>D</w:t>
            </w:r>
            <w:r w:rsidRPr="00993F03">
              <w:rPr>
                <w:sz w:val="18"/>
                <w:szCs w:val="18"/>
              </w:rPr>
              <w:t>: valore medio rilevato per un periodo di campionamento di 8 ore (Allegato 1 Lett. A Punto 4 del D.Lgs n.133/2005 ridotto del 20%).</w:t>
            </w:r>
          </w:p>
        </w:tc>
      </w:tr>
    </w:tbl>
    <w:p w:rsidR="005329E5" w:rsidRPr="00993F03" w:rsidRDefault="005329E5" w:rsidP="008B4B06"/>
    <w:p w:rsidR="00376201" w:rsidRPr="00993F03" w:rsidRDefault="00376201" w:rsidP="00376201">
      <w:r w:rsidRPr="00993F03">
        <w:t>Per il monossido di carbonio, si prevedono le seguenti concentrazioni garantite:</w:t>
      </w:r>
    </w:p>
    <w:p w:rsidR="00376201" w:rsidRPr="00993F03" w:rsidRDefault="00376201" w:rsidP="00376201"/>
    <w:p w:rsidR="00376201" w:rsidRPr="00993F03" w:rsidRDefault="002A4626" w:rsidP="007E532C">
      <w:pPr>
        <w:pStyle w:val="TitoloTabellaSTEAM"/>
      </w:pPr>
      <w:r w:rsidRPr="00993F03">
        <w:t>Tabella 3.3.6</w:t>
      </w:r>
      <w:r w:rsidR="00376201" w:rsidRPr="00993F03">
        <w:t>.1c</w:t>
      </w:r>
      <w:r w:rsidR="00376201" w:rsidRPr="00993F03">
        <w:tab/>
        <w:t xml:space="preserve">Concentrazioni Garantite per il CO (Limiti del D.Lgs. 133/2005 Ridotti del 20%) </w:t>
      </w:r>
    </w:p>
    <w:tbl>
      <w:tblPr>
        <w:tblW w:w="0" w:type="auto"/>
        <w:tblBorders>
          <w:top w:val="single" w:sz="12" w:space="0" w:color="auto"/>
          <w:left w:val="single" w:sz="12" w:space="0" w:color="auto"/>
          <w:bottom w:val="single" w:sz="12" w:space="0" w:color="auto"/>
          <w:right w:val="single" w:sz="12" w:space="0" w:color="auto"/>
          <w:insideH w:val="single" w:sz="6" w:space="0" w:color="auto"/>
        </w:tblBorders>
        <w:tblLook w:val="04A0"/>
      </w:tblPr>
      <w:tblGrid>
        <w:gridCol w:w="2019"/>
        <w:gridCol w:w="2019"/>
        <w:gridCol w:w="2019"/>
      </w:tblGrid>
      <w:tr w:rsidR="00556DD3" w:rsidRPr="00993F03" w:rsidTr="00993F03">
        <w:trPr>
          <w:cantSplit/>
          <w:trHeight w:val="683"/>
        </w:trPr>
        <w:tc>
          <w:tcPr>
            <w:tcW w:w="2019" w:type="dxa"/>
            <w:tcBorders>
              <w:top w:val="single" w:sz="12" w:space="0" w:color="auto"/>
              <w:left w:val="single" w:sz="12" w:space="0" w:color="auto"/>
              <w:bottom w:val="single" w:sz="12" w:space="0" w:color="auto"/>
              <w:right w:val="nil"/>
            </w:tcBorders>
          </w:tcPr>
          <w:p w:rsidR="00556DD3" w:rsidRPr="00993F03" w:rsidRDefault="00556DD3" w:rsidP="00993F03">
            <w:pPr>
              <w:rPr>
                <w:b/>
                <w:sz w:val="18"/>
                <w:szCs w:val="18"/>
              </w:rPr>
            </w:pPr>
          </w:p>
        </w:tc>
        <w:tc>
          <w:tcPr>
            <w:tcW w:w="2019" w:type="dxa"/>
            <w:tcBorders>
              <w:top w:val="single" w:sz="12" w:space="0" w:color="auto"/>
              <w:left w:val="nil"/>
              <w:bottom w:val="single" w:sz="12" w:space="0" w:color="auto"/>
              <w:right w:val="nil"/>
            </w:tcBorders>
          </w:tcPr>
          <w:p w:rsidR="00556DD3" w:rsidRPr="00993F03" w:rsidRDefault="00556DD3" w:rsidP="00993F03">
            <w:pPr>
              <w:jc w:val="center"/>
              <w:rPr>
                <w:b/>
                <w:sz w:val="18"/>
                <w:szCs w:val="18"/>
                <w:vertAlign w:val="superscript"/>
              </w:rPr>
            </w:pPr>
            <w:r w:rsidRPr="00993F03">
              <w:rPr>
                <w:b/>
                <w:sz w:val="18"/>
                <w:szCs w:val="18"/>
              </w:rPr>
              <w:t>Valore medio giornaliero</w:t>
            </w:r>
          </w:p>
          <w:p w:rsidR="00556DD3" w:rsidRPr="00993F03" w:rsidRDefault="00556DD3" w:rsidP="00993F03">
            <w:pPr>
              <w:jc w:val="center"/>
              <w:rPr>
                <w:b/>
                <w:sz w:val="18"/>
                <w:szCs w:val="18"/>
                <w:vertAlign w:val="superscript"/>
              </w:rPr>
            </w:pPr>
            <w:r w:rsidRPr="00993F03">
              <w:rPr>
                <w:b/>
                <w:sz w:val="18"/>
                <w:szCs w:val="18"/>
              </w:rPr>
              <w:t>(mg/Nm</w:t>
            </w:r>
            <w:r w:rsidRPr="00993F03">
              <w:rPr>
                <w:b/>
                <w:sz w:val="18"/>
                <w:szCs w:val="18"/>
                <w:vertAlign w:val="superscript"/>
              </w:rPr>
              <w:t>3</w:t>
            </w:r>
            <w:r w:rsidRPr="00993F03">
              <w:rPr>
                <w:b/>
                <w:sz w:val="18"/>
                <w:szCs w:val="18"/>
              </w:rPr>
              <w:t>)</w:t>
            </w:r>
          </w:p>
        </w:tc>
        <w:tc>
          <w:tcPr>
            <w:tcW w:w="2019" w:type="dxa"/>
            <w:tcBorders>
              <w:top w:val="single" w:sz="12" w:space="0" w:color="auto"/>
              <w:left w:val="nil"/>
              <w:right w:val="single" w:sz="12" w:space="0" w:color="auto"/>
            </w:tcBorders>
          </w:tcPr>
          <w:p w:rsidR="00556DD3" w:rsidRPr="00993F03" w:rsidRDefault="00556DD3" w:rsidP="00993F03">
            <w:pPr>
              <w:jc w:val="center"/>
              <w:rPr>
                <w:b/>
                <w:sz w:val="18"/>
                <w:szCs w:val="18"/>
                <w:vertAlign w:val="subscript"/>
              </w:rPr>
            </w:pPr>
            <w:r w:rsidRPr="00993F03">
              <w:rPr>
                <w:b/>
                <w:sz w:val="18"/>
                <w:szCs w:val="18"/>
              </w:rPr>
              <w:t>Valore Medio Orario (mg/Nm</w:t>
            </w:r>
            <w:r w:rsidRPr="00993F03">
              <w:rPr>
                <w:b/>
                <w:sz w:val="18"/>
                <w:szCs w:val="18"/>
                <w:vertAlign w:val="superscript"/>
              </w:rPr>
              <w:t>3</w:t>
            </w:r>
            <w:r w:rsidRPr="00993F03">
              <w:rPr>
                <w:b/>
                <w:sz w:val="18"/>
                <w:szCs w:val="18"/>
              </w:rPr>
              <w:t>)</w:t>
            </w:r>
          </w:p>
        </w:tc>
      </w:tr>
      <w:tr w:rsidR="00556DD3" w:rsidRPr="00993F03" w:rsidTr="00993F03">
        <w:trPr>
          <w:cantSplit/>
        </w:trPr>
        <w:tc>
          <w:tcPr>
            <w:tcW w:w="2019" w:type="dxa"/>
            <w:tcBorders>
              <w:top w:val="single" w:sz="12" w:space="0" w:color="auto"/>
              <w:bottom w:val="single" w:sz="12" w:space="0" w:color="auto"/>
            </w:tcBorders>
          </w:tcPr>
          <w:p w:rsidR="00556DD3" w:rsidRPr="00993F03" w:rsidRDefault="00556DD3" w:rsidP="00993F03">
            <w:pPr>
              <w:rPr>
                <w:b/>
                <w:sz w:val="18"/>
                <w:szCs w:val="18"/>
              </w:rPr>
            </w:pPr>
            <w:r w:rsidRPr="00993F03">
              <w:rPr>
                <w:b/>
                <w:sz w:val="18"/>
                <w:szCs w:val="18"/>
              </w:rPr>
              <w:t>CO</w:t>
            </w:r>
          </w:p>
        </w:tc>
        <w:tc>
          <w:tcPr>
            <w:tcW w:w="2019" w:type="dxa"/>
            <w:tcBorders>
              <w:top w:val="single" w:sz="12" w:space="0" w:color="auto"/>
              <w:bottom w:val="single" w:sz="12" w:space="0" w:color="auto"/>
            </w:tcBorders>
          </w:tcPr>
          <w:p w:rsidR="00556DD3" w:rsidRPr="00993F03" w:rsidRDefault="00556DD3" w:rsidP="00993F03">
            <w:pPr>
              <w:jc w:val="center"/>
              <w:rPr>
                <w:sz w:val="18"/>
                <w:szCs w:val="18"/>
              </w:rPr>
            </w:pPr>
            <w:r w:rsidRPr="00993F03">
              <w:rPr>
                <w:sz w:val="18"/>
                <w:szCs w:val="18"/>
              </w:rPr>
              <w:t>40</w:t>
            </w:r>
          </w:p>
        </w:tc>
        <w:tc>
          <w:tcPr>
            <w:tcW w:w="2019" w:type="dxa"/>
            <w:tcBorders>
              <w:top w:val="single" w:sz="12" w:space="0" w:color="auto"/>
              <w:bottom w:val="single" w:sz="12" w:space="0" w:color="auto"/>
            </w:tcBorders>
          </w:tcPr>
          <w:p w:rsidR="00556DD3" w:rsidRPr="00993F03" w:rsidRDefault="00556DD3" w:rsidP="00993F03">
            <w:pPr>
              <w:jc w:val="center"/>
              <w:rPr>
                <w:sz w:val="18"/>
                <w:szCs w:val="18"/>
              </w:rPr>
            </w:pPr>
            <w:r w:rsidRPr="00993F03">
              <w:rPr>
                <w:sz w:val="18"/>
                <w:szCs w:val="18"/>
              </w:rPr>
              <w:t>80</w:t>
            </w:r>
          </w:p>
        </w:tc>
      </w:tr>
    </w:tbl>
    <w:p w:rsidR="00376201" w:rsidRPr="00993F03" w:rsidRDefault="00376201" w:rsidP="008B4B06"/>
    <w:p w:rsidR="00EE3D46" w:rsidRPr="00993F03" w:rsidRDefault="00EE3D46" w:rsidP="008B4B06">
      <w:r w:rsidRPr="00993F03">
        <w:t xml:space="preserve">Nella seguente </w:t>
      </w:r>
      <w:r w:rsidRPr="00993F03">
        <w:rPr>
          <w:i/>
        </w:rPr>
        <w:t>Tabella 3.3.6.1</w:t>
      </w:r>
      <w:r w:rsidR="002A4626" w:rsidRPr="00993F03">
        <w:rPr>
          <w:i/>
        </w:rPr>
        <w:t>d</w:t>
      </w:r>
      <w:r w:rsidRPr="00993F03">
        <w:t xml:space="preserve"> si riassumono </w:t>
      </w:r>
      <w:r w:rsidR="001C6E3B" w:rsidRPr="00993F03">
        <w:t xml:space="preserve">i principali </w:t>
      </w:r>
      <w:r w:rsidRPr="00993F03">
        <w:t xml:space="preserve">dati emissivi della centrale nell’assetto </w:t>
      </w:r>
      <w:r w:rsidRPr="00993F03">
        <w:rPr>
          <w:i/>
        </w:rPr>
        <w:t>post operam</w:t>
      </w:r>
      <w:r w:rsidRPr="00993F03">
        <w:t xml:space="preserve"> a seguito degli interventi proposti.</w:t>
      </w:r>
    </w:p>
    <w:p w:rsidR="00EE3D46" w:rsidRPr="00993F03" w:rsidRDefault="00EE3D46" w:rsidP="008B4B06"/>
    <w:p w:rsidR="00EA73D5" w:rsidRPr="00993F03" w:rsidRDefault="00EA73D5" w:rsidP="007E532C">
      <w:pPr>
        <w:pStyle w:val="TitoloTabellaSTEAM"/>
      </w:pPr>
      <w:r w:rsidRPr="00993F03">
        <w:t>Tabella 3.3.6.1</w:t>
      </w:r>
      <w:r w:rsidR="002A4626" w:rsidRPr="00993F03">
        <w:t>d</w:t>
      </w:r>
      <w:r w:rsidRPr="00993F03">
        <w:tab/>
        <w:t xml:space="preserve">Principali Dati Emissivi della Centrale </w:t>
      </w:r>
      <w:r w:rsidR="00AF631E" w:rsidRPr="00993F03">
        <w:t>nell’</w:t>
      </w:r>
      <w:r w:rsidRPr="00993F03">
        <w:t>Assetto Post-Operam</w:t>
      </w:r>
    </w:p>
    <w:tbl>
      <w:tblPr>
        <w:tblW w:w="5000" w:type="pct"/>
        <w:tblLayout w:type="fixed"/>
        <w:tblCellMar>
          <w:left w:w="70" w:type="dxa"/>
          <w:right w:w="70" w:type="dxa"/>
        </w:tblCellMar>
        <w:tblLook w:val="04A0"/>
      </w:tblPr>
      <w:tblGrid>
        <w:gridCol w:w="2622"/>
        <w:gridCol w:w="1843"/>
        <w:gridCol w:w="1275"/>
        <w:gridCol w:w="2337"/>
      </w:tblGrid>
      <w:tr w:rsidR="00850294" w:rsidRPr="00993F03" w:rsidTr="00042915">
        <w:trPr>
          <w:trHeight w:val="20"/>
          <w:tblHeader/>
        </w:trPr>
        <w:tc>
          <w:tcPr>
            <w:tcW w:w="1623" w:type="pct"/>
            <w:tcBorders>
              <w:top w:val="single" w:sz="12" w:space="0" w:color="auto"/>
              <w:left w:val="single" w:sz="12" w:space="0" w:color="auto"/>
              <w:right w:val="nil"/>
            </w:tcBorders>
            <w:shd w:val="clear" w:color="auto" w:fill="auto"/>
            <w:noWrap/>
            <w:vAlign w:val="center"/>
            <w:hideMark/>
          </w:tcPr>
          <w:p w:rsidR="00850294" w:rsidRPr="00993F03" w:rsidRDefault="00850294" w:rsidP="00850294">
            <w:pPr>
              <w:spacing w:line="240" w:lineRule="auto"/>
              <w:jc w:val="left"/>
              <w:rPr>
                <w:rFonts w:cs="Arial"/>
                <w:b/>
                <w:bCs/>
                <w:color w:val="000000"/>
                <w:sz w:val="18"/>
                <w:szCs w:val="18"/>
                <w:lang w:eastAsia="it-IT"/>
              </w:rPr>
            </w:pPr>
            <w:r w:rsidRPr="00993F03">
              <w:rPr>
                <w:rFonts w:cs="Arial"/>
                <w:b/>
                <w:bCs/>
                <w:color w:val="000000"/>
                <w:sz w:val="18"/>
                <w:szCs w:val="18"/>
                <w:lang w:eastAsia="it-IT"/>
              </w:rPr>
              <w:t>Principali Parametri ed Inquinanti</w:t>
            </w:r>
          </w:p>
        </w:tc>
        <w:tc>
          <w:tcPr>
            <w:tcW w:w="1141" w:type="pct"/>
            <w:tcBorders>
              <w:top w:val="single" w:sz="12" w:space="0" w:color="auto"/>
              <w:left w:val="nil"/>
              <w:right w:val="nil"/>
            </w:tcBorders>
            <w:shd w:val="clear" w:color="auto" w:fill="auto"/>
            <w:vAlign w:val="center"/>
            <w:hideMark/>
          </w:tcPr>
          <w:p w:rsidR="00FF667E" w:rsidRPr="00993F03" w:rsidRDefault="00FF667E" w:rsidP="00850294">
            <w:pPr>
              <w:spacing w:line="240" w:lineRule="auto"/>
              <w:jc w:val="center"/>
              <w:rPr>
                <w:rFonts w:cs="Arial"/>
                <w:b/>
                <w:bCs/>
                <w:color w:val="000000"/>
                <w:sz w:val="18"/>
                <w:szCs w:val="18"/>
                <w:lang w:eastAsia="it-IT"/>
              </w:rPr>
            </w:pPr>
            <w:r w:rsidRPr="00993F03">
              <w:rPr>
                <w:rFonts w:cs="Arial"/>
                <w:b/>
                <w:bCs/>
                <w:color w:val="000000"/>
                <w:sz w:val="18"/>
                <w:szCs w:val="18"/>
                <w:lang w:eastAsia="it-IT"/>
              </w:rPr>
              <w:t xml:space="preserve">I </w:t>
            </w:r>
            <w:r w:rsidR="00D64624" w:rsidRPr="00993F03">
              <w:rPr>
                <w:rFonts w:cs="Arial"/>
                <w:b/>
                <w:bCs/>
                <w:color w:val="000000"/>
                <w:sz w:val="18"/>
                <w:szCs w:val="18"/>
                <w:lang w:eastAsia="it-IT"/>
              </w:rPr>
              <w:t xml:space="preserve">Linea </w:t>
            </w:r>
          </w:p>
          <w:p w:rsidR="00FF667E" w:rsidRPr="00993F03" w:rsidRDefault="00850294" w:rsidP="00FF667E">
            <w:pPr>
              <w:spacing w:line="240" w:lineRule="auto"/>
              <w:jc w:val="center"/>
              <w:rPr>
                <w:rFonts w:cs="Arial"/>
                <w:b/>
                <w:bCs/>
                <w:color w:val="000000"/>
                <w:sz w:val="18"/>
                <w:szCs w:val="18"/>
                <w:lang w:eastAsia="it-IT"/>
              </w:rPr>
            </w:pPr>
            <w:r w:rsidRPr="00993F03">
              <w:rPr>
                <w:rFonts w:cs="Arial"/>
                <w:b/>
                <w:bCs/>
                <w:color w:val="000000"/>
                <w:sz w:val="18"/>
                <w:szCs w:val="18"/>
                <w:lang w:eastAsia="it-IT"/>
              </w:rPr>
              <w:t xml:space="preserve">Camino E1 </w:t>
            </w:r>
          </w:p>
        </w:tc>
        <w:tc>
          <w:tcPr>
            <w:tcW w:w="789" w:type="pct"/>
            <w:tcBorders>
              <w:top w:val="single" w:sz="12" w:space="0" w:color="auto"/>
              <w:left w:val="nil"/>
              <w:right w:val="nil"/>
            </w:tcBorders>
            <w:shd w:val="clear" w:color="auto" w:fill="auto"/>
            <w:vAlign w:val="center"/>
            <w:hideMark/>
          </w:tcPr>
          <w:p w:rsidR="00FF667E" w:rsidRPr="00993F03" w:rsidRDefault="00FF667E" w:rsidP="00F6269C">
            <w:pPr>
              <w:spacing w:line="240" w:lineRule="auto"/>
              <w:jc w:val="center"/>
              <w:rPr>
                <w:rFonts w:cs="Arial"/>
                <w:b/>
                <w:bCs/>
                <w:color w:val="000000"/>
                <w:sz w:val="18"/>
                <w:szCs w:val="18"/>
                <w:lang w:eastAsia="it-IT"/>
              </w:rPr>
            </w:pPr>
            <w:r w:rsidRPr="00993F03">
              <w:rPr>
                <w:rFonts w:cs="Arial"/>
                <w:b/>
                <w:bCs/>
                <w:color w:val="000000"/>
                <w:sz w:val="18"/>
                <w:szCs w:val="18"/>
                <w:lang w:eastAsia="it-IT"/>
              </w:rPr>
              <w:t xml:space="preserve">II </w:t>
            </w:r>
            <w:r w:rsidR="00D64624" w:rsidRPr="00993F03">
              <w:rPr>
                <w:rFonts w:cs="Arial"/>
                <w:b/>
                <w:bCs/>
                <w:color w:val="000000"/>
                <w:sz w:val="18"/>
                <w:szCs w:val="18"/>
                <w:lang w:eastAsia="it-IT"/>
              </w:rPr>
              <w:t>Linea</w:t>
            </w:r>
          </w:p>
          <w:p w:rsidR="00FF667E" w:rsidRPr="00993F03" w:rsidRDefault="00850294" w:rsidP="00FF667E">
            <w:pPr>
              <w:spacing w:line="240" w:lineRule="auto"/>
              <w:jc w:val="center"/>
              <w:rPr>
                <w:rFonts w:cs="Arial"/>
                <w:b/>
                <w:bCs/>
                <w:color w:val="000000"/>
                <w:sz w:val="18"/>
                <w:szCs w:val="18"/>
                <w:lang w:eastAsia="it-IT"/>
              </w:rPr>
            </w:pPr>
            <w:r w:rsidRPr="00993F03">
              <w:rPr>
                <w:rFonts w:cs="Arial"/>
                <w:b/>
                <w:bCs/>
                <w:color w:val="000000"/>
                <w:sz w:val="18"/>
                <w:szCs w:val="18"/>
                <w:lang w:eastAsia="it-IT"/>
              </w:rPr>
              <w:t>Camino E</w:t>
            </w:r>
            <w:r w:rsidR="00F6269C" w:rsidRPr="00993F03">
              <w:rPr>
                <w:rFonts w:cs="Arial"/>
                <w:b/>
                <w:bCs/>
                <w:color w:val="000000"/>
                <w:sz w:val="18"/>
                <w:szCs w:val="18"/>
                <w:lang w:eastAsia="it-IT"/>
              </w:rPr>
              <w:t>3</w:t>
            </w:r>
            <w:r w:rsidRPr="00993F03">
              <w:rPr>
                <w:rFonts w:cs="Arial"/>
                <w:b/>
                <w:bCs/>
                <w:color w:val="000000"/>
                <w:sz w:val="18"/>
                <w:szCs w:val="18"/>
                <w:lang w:eastAsia="it-IT"/>
              </w:rPr>
              <w:t xml:space="preserve"> </w:t>
            </w:r>
          </w:p>
        </w:tc>
        <w:tc>
          <w:tcPr>
            <w:tcW w:w="1447" w:type="pct"/>
            <w:tcBorders>
              <w:top w:val="single" w:sz="12" w:space="0" w:color="auto"/>
              <w:left w:val="nil"/>
              <w:right w:val="single" w:sz="12" w:space="0" w:color="auto"/>
            </w:tcBorders>
            <w:shd w:val="clear" w:color="auto" w:fill="auto"/>
            <w:vAlign w:val="center"/>
            <w:hideMark/>
          </w:tcPr>
          <w:p w:rsidR="00850294" w:rsidRPr="00993F03" w:rsidRDefault="00D64624" w:rsidP="00F6269C">
            <w:pPr>
              <w:spacing w:line="240" w:lineRule="auto"/>
              <w:jc w:val="center"/>
              <w:rPr>
                <w:rFonts w:cs="Arial"/>
                <w:b/>
                <w:bCs/>
                <w:color w:val="000000"/>
                <w:sz w:val="18"/>
                <w:szCs w:val="18"/>
                <w:lang w:eastAsia="it-IT"/>
              </w:rPr>
            </w:pPr>
            <w:r w:rsidRPr="00993F03">
              <w:rPr>
                <w:rFonts w:cs="Arial"/>
                <w:b/>
                <w:bCs/>
                <w:color w:val="000000"/>
                <w:sz w:val="18"/>
                <w:szCs w:val="18"/>
                <w:lang w:eastAsia="it-IT"/>
              </w:rPr>
              <w:t>Totale di</w:t>
            </w:r>
            <w:r w:rsidR="00850294" w:rsidRPr="00993F03">
              <w:rPr>
                <w:rFonts w:cs="Arial"/>
                <w:b/>
                <w:bCs/>
                <w:color w:val="000000"/>
                <w:sz w:val="18"/>
                <w:szCs w:val="18"/>
                <w:lang w:eastAsia="it-IT"/>
              </w:rPr>
              <w:t xml:space="preserve"> </w:t>
            </w:r>
            <w:r w:rsidRPr="00993F03">
              <w:rPr>
                <w:rFonts w:cs="Arial"/>
                <w:b/>
                <w:bCs/>
                <w:color w:val="000000"/>
                <w:sz w:val="18"/>
                <w:szCs w:val="18"/>
                <w:lang w:eastAsia="it-IT"/>
              </w:rPr>
              <w:t xml:space="preserve">Centrale </w:t>
            </w:r>
            <w:r w:rsidR="00850294" w:rsidRPr="00993F03">
              <w:rPr>
                <w:rFonts w:cs="Arial"/>
                <w:b/>
                <w:bCs/>
                <w:color w:val="000000"/>
                <w:sz w:val="18"/>
                <w:szCs w:val="18"/>
                <w:lang w:eastAsia="it-IT"/>
              </w:rPr>
              <w:t>(Camino E1+E</w:t>
            </w:r>
            <w:r w:rsidR="00F6269C" w:rsidRPr="00993F03">
              <w:rPr>
                <w:rFonts w:cs="Arial"/>
                <w:b/>
                <w:bCs/>
                <w:color w:val="000000"/>
                <w:sz w:val="18"/>
                <w:szCs w:val="18"/>
                <w:lang w:eastAsia="it-IT"/>
              </w:rPr>
              <w:t>3</w:t>
            </w:r>
            <w:r w:rsidR="00850294" w:rsidRPr="00993F03">
              <w:rPr>
                <w:rFonts w:cs="Arial"/>
                <w:b/>
                <w:bCs/>
                <w:color w:val="000000"/>
                <w:sz w:val="18"/>
                <w:szCs w:val="18"/>
                <w:lang w:eastAsia="it-IT"/>
              </w:rPr>
              <w:t>)</w:t>
            </w:r>
          </w:p>
        </w:tc>
      </w:tr>
      <w:tr w:rsidR="00850294" w:rsidRPr="00993F03" w:rsidTr="00042915">
        <w:trPr>
          <w:trHeight w:val="20"/>
        </w:trPr>
        <w:tc>
          <w:tcPr>
            <w:tcW w:w="5000" w:type="pct"/>
            <w:gridSpan w:val="4"/>
            <w:tcBorders>
              <w:top w:val="single" w:sz="12" w:space="0" w:color="auto"/>
              <w:left w:val="single" w:sz="12" w:space="0" w:color="auto"/>
              <w:right w:val="single" w:sz="12" w:space="0" w:color="auto"/>
            </w:tcBorders>
            <w:shd w:val="clear" w:color="auto" w:fill="auto"/>
            <w:noWrap/>
            <w:vAlign w:val="bottom"/>
            <w:hideMark/>
          </w:tcPr>
          <w:p w:rsidR="00850294" w:rsidRPr="00993F03" w:rsidRDefault="00850294" w:rsidP="00850294">
            <w:pPr>
              <w:spacing w:line="240" w:lineRule="auto"/>
              <w:jc w:val="center"/>
              <w:rPr>
                <w:rFonts w:cs="Arial"/>
                <w:i/>
                <w:iCs/>
                <w:color w:val="000000"/>
                <w:sz w:val="18"/>
                <w:szCs w:val="18"/>
                <w:lang w:eastAsia="it-IT"/>
              </w:rPr>
            </w:pPr>
            <w:r w:rsidRPr="00993F03">
              <w:rPr>
                <w:rFonts w:cs="Arial"/>
                <w:b/>
                <w:bCs/>
                <w:i/>
                <w:iCs/>
                <w:color w:val="000000"/>
                <w:sz w:val="18"/>
                <w:szCs w:val="18"/>
                <w:lang w:eastAsia="it-IT"/>
              </w:rPr>
              <w:t>PARAMETRI</w:t>
            </w:r>
          </w:p>
        </w:tc>
      </w:tr>
      <w:tr w:rsidR="00850294" w:rsidRPr="00993F03" w:rsidTr="00042915">
        <w:trPr>
          <w:trHeight w:val="20"/>
        </w:trPr>
        <w:tc>
          <w:tcPr>
            <w:tcW w:w="1623" w:type="pct"/>
            <w:tcBorders>
              <w:top w:val="nil"/>
              <w:left w:val="single" w:sz="12" w:space="0" w:color="auto"/>
              <w:bottom w:val="single" w:sz="4" w:space="0" w:color="auto"/>
              <w:right w:val="nil"/>
            </w:tcBorders>
            <w:shd w:val="clear" w:color="auto" w:fill="auto"/>
            <w:noWrap/>
            <w:vAlign w:val="bottom"/>
            <w:hideMark/>
          </w:tcPr>
          <w:p w:rsidR="00850294" w:rsidRPr="00993F03" w:rsidRDefault="00850294" w:rsidP="00850294">
            <w:pPr>
              <w:spacing w:line="240" w:lineRule="auto"/>
              <w:rPr>
                <w:rFonts w:cs="Arial"/>
                <w:color w:val="000000"/>
                <w:sz w:val="18"/>
                <w:szCs w:val="18"/>
                <w:lang w:eastAsia="it-IT"/>
              </w:rPr>
            </w:pPr>
            <w:r w:rsidRPr="00993F03">
              <w:rPr>
                <w:rFonts w:cs="Arial"/>
                <w:color w:val="000000"/>
                <w:sz w:val="18"/>
                <w:szCs w:val="18"/>
                <w:lang w:eastAsia="it-IT"/>
              </w:rPr>
              <w:t>Altezza del Camino [m]</w:t>
            </w:r>
          </w:p>
        </w:tc>
        <w:tc>
          <w:tcPr>
            <w:tcW w:w="1141" w:type="pct"/>
            <w:tcBorders>
              <w:top w:val="nil"/>
              <w:left w:val="nil"/>
              <w:bottom w:val="single" w:sz="4" w:space="0" w:color="auto"/>
              <w:right w:val="nil"/>
            </w:tcBorders>
            <w:shd w:val="clear" w:color="auto" w:fill="auto"/>
            <w:noWrap/>
            <w:vAlign w:val="center"/>
            <w:hideMark/>
          </w:tcPr>
          <w:p w:rsidR="00850294" w:rsidRPr="00993F03" w:rsidRDefault="00850294" w:rsidP="00850294">
            <w:pPr>
              <w:spacing w:line="240" w:lineRule="auto"/>
              <w:jc w:val="center"/>
              <w:rPr>
                <w:rFonts w:cs="Arial"/>
                <w:color w:val="000000"/>
                <w:sz w:val="18"/>
                <w:szCs w:val="18"/>
                <w:lang w:eastAsia="it-IT"/>
              </w:rPr>
            </w:pPr>
            <w:r w:rsidRPr="00993F03">
              <w:rPr>
                <w:rFonts w:cs="Arial"/>
                <w:color w:val="000000"/>
                <w:sz w:val="18"/>
                <w:szCs w:val="18"/>
                <w:lang w:eastAsia="it-IT"/>
              </w:rPr>
              <w:t>45</w:t>
            </w:r>
          </w:p>
        </w:tc>
        <w:tc>
          <w:tcPr>
            <w:tcW w:w="789" w:type="pct"/>
            <w:tcBorders>
              <w:top w:val="nil"/>
              <w:left w:val="nil"/>
              <w:bottom w:val="single" w:sz="4" w:space="0" w:color="auto"/>
              <w:right w:val="nil"/>
            </w:tcBorders>
            <w:shd w:val="clear" w:color="auto" w:fill="auto"/>
            <w:vAlign w:val="center"/>
            <w:hideMark/>
          </w:tcPr>
          <w:p w:rsidR="00850294" w:rsidRPr="00993F03" w:rsidRDefault="00850294" w:rsidP="00850294">
            <w:pPr>
              <w:spacing w:line="240" w:lineRule="auto"/>
              <w:jc w:val="center"/>
              <w:rPr>
                <w:rFonts w:cs="Arial"/>
                <w:color w:val="000000"/>
                <w:sz w:val="18"/>
                <w:szCs w:val="18"/>
                <w:lang w:eastAsia="it-IT"/>
              </w:rPr>
            </w:pPr>
            <w:r w:rsidRPr="00993F03">
              <w:rPr>
                <w:rFonts w:cs="Arial"/>
                <w:color w:val="000000"/>
                <w:sz w:val="18"/>
                <w:szCs w:val="18"/>
                <w:lang w:eastAsia="it-IT"/>
              </w:rPr>
              <w:t>45</w:t>
            </w:r>
          </w:p>
        </w:tc>
        <w:tc>
          <w:tcPr>
            <w:tcW w:w="1447" w:type="pct"/>
            <w:tcBorders>
              <w:top w:val="nil"/>
              <w:left w:val="nil"/>
              <w:bottom w:val="single" w:sz="4" w:space="0" w:color="auto"/>
              <w:right w:val="single" w:sz="12" w:space="0" w:color="auto"/>
            </w:tcBorders>
            <w:shd w:val="clear" w:color="auto" w:fill="auto"/>
            <w:vAlign w:val="center"/>
            <w:hideMark/>
          </w:tcPr>
          <w:p w:rsidR="00850294" w:rsidRPr="00993F03" w:rsidRDefault="00850294" w:rsidP="00850294">
            <w:pPr>
              <w:spacing w:line="240" w:lineRule="auto"/>
              <w:jc w:val="center"/>
              <w:rPr>
                <w:rFonts w:cs="Arial"/>
                <w:color w:val="000000"/>
                <w:sz w:val="18"/>
                <w:szCs w:val="18"/>
                <w:lang w:eastAsia="it-IT"/>
              </w:rPr>
            </w:pPr>
          </w:p>
        </w:tc>
      </w:tr>
      <w:tr w:rsidR="00850294" w:rsidRPr="00993F03" w:rsidTr="00042915">
        <w:trPr>
          <w:trHeight w:val="20"/>
        </w:trPr>
        <w:tc>
          <w:tcPr>
            <w:tcW w:w="1623" w:type="pct"/>
            <w:tcBorders>
              <w:top w:val="single" w:sz="4" w:space="0" w:color="auto"/>
              <w:left w:val="single" w:sz="12" w:space="0" w:color="auto"/>
              <w:bottom w:val="single" w:sz="4" w:space="0" w:color="auto"/>
              <w:right w:val="nil"/>
            </w:tcBorders>
            <w:shd w:val="clear" w:color="auto" w:fill="auto"/>
            <w:noWrap/>
            <w:vAlign w:val="center"/>
            <w:hideMark/>
          </w:tcPr>
          <w:p w:rsidR="00850294" w:rsidRPr="00993F03" w:rsidRDefault="00850294" w:rsidP="00850294">
            <w:pPr>
              <w:spacing w:line="240" w:lineRule="auto"/>
              <w:rPr>
                <w:rFonts w:cs="Arial"/>
                <w:color w:val="000000"/>
                <w:sz w:val="18"/>
                <w:szCs w:val="18"/>
                <w:lang w:eastAsia="it-IT"/>
              </w:rPr>
            </w:pPr>
            <w:r w:rsidRPr="00993F03">
              <w:rPr>
                <w:rFonts w:cs="Arial"/>
                <w:color w:val="000000"/>
                <w:sz w:val="18"/>
                <w:szCs w:val="18"/>
                <w:lang w:eastAsia="it-IT"/>
              </w:rPr>
              <w:t>Diametro del Camino [m]</w:t>
            </w:r>
          </w:p>
        </w:tc>
        <w:tc>
          <w:tcPr>
            <w:tcW w:w="1141" w:type="pct"/>
            <w:tcBorders>
              <w:top w:val="single" w:sz="4" w:space="0" w:color="auto"/>
              <w:left w:val="nil"/>
              <w:bottom w:val="single" w:sz="4" w:space="0" w:color="auto"/>
              <w:right w:val="nil"/>
            </w:tcBorders>
            <w:shd w:val="clear" w:color="auto" w:fill="auto"/>
            <w:noWrap/>
            <w:vAlign w:val="center"/>
            <w:hideMark/>
          </w:tcPr>
          <w:p w:rsidR="00850294" w:rsidRPr="00993F03" w:rsidRDefault="00850294" w:rsidP="00850294">
            <w:pPr>
              <w:spacing w:line="240" w:lineRule="auto"/>
              <w:jc w:val="center"/>
              <w:rPr>
                <w:rFonts w:cs="Arial"/>
                <w:color w:val="000000"/>
                <w:sz w:val="18"/>
                <w:szCs w:val="18"/>
                <w:lang w:eastAsia="it-IT"/>
              </w:rPr>
            </w:pPr>
            <w:r w:rsidRPr="00993F03">
              <w:rPr>
                <w:rFonts w:cs="Arial"/>
                <w:color w:val="000000"/>
                <w:sz w:val="18"/>
                <w:szCs w:val="18"/>
                <w:lang w:eastAsia="it-IT"/>
              </w:rPr>
              <w:t>1,65</w:t>
            </w:r>
          </w:p>
        </w:tc>
        <w:tc>
          <w:tcPr>
            <w:tcW w:w="789" w:type="pct"/>
            <w:tcBorders>
              <w:top w:val="single" w:sz="4" w:space="0" w:color="auto"/>
              <w:left w:val="nil"/>
              <w:bottom w:val="single" w:sz="4" w:space="0" w:color="auto"/>
              <w:right w:val="nil"/>
            </w:tcBorders>
            <w:shd w:val="clear" w:color="auto" w:fill="auto"/>
            <w:vAlign w:val="center"/>
            <w:hideMark/>
          </w:tcPr>
          <w:p w:rsidR="00850294" w:rsidRPr="00993F03" w:rsidRDefault="00850294" w:rsidP="00850294">
            <w:pPr>
              <w:spacing w:line="240" w:lineRule="auto"/>
              <w:jc w:val="center"/>
              <w:rPr>
                <w:rFonts w:cs="Arial"/>
                <w:color w:val="000000"/>
                <w:sz w:val="18"/>
                <w:szCs w:val="18"/>
                <w:lang w:eastAsia="it-IT"/>
              </w:rPr>
            </w:pPr>
            <w:r w:rsidRPr="00993F03">
              <w:rPr>
                <w:rFonts w:cs="Arial"/>
                <w:color w:val="000000"/>
                <w:sz w:val="18"/>
                <w:szCs w:val="18"/>
                <w:lang w:eastAsia="it-IT"/>
              </w:rPr>
              <w:t>1,65</w:t>
            </w:r>
          </w:p>
        </w:tc>
        <w:tc>
          <w:tcPr>
            <w:tcW w:w="1447" w:type="pct"/>
            <w:tcBorders>
              <w:top w:val="single" w:sz="4" w:space="0" w:color="auto"/>
              <w:left w:val="nil"/>
              <w:bottom w:val="single" w:sz="4" w:space="0" w:color="auto"/>
              <w:right w:val="single" w:sz="12" w:space="0" w:color="auto"/>
            </w:tcBorders>
            <w:shd w:val="clear" w:color="auto" w:fill="auto"/>
            <w:vAlign w:val="center"/>
            <w:hideMark/>
          </w:tcPr>
          <w:p w:rsidR="00850294" w:rsidRPr="00993F03" w:rsidRDefault="00850294" w:rsidP="00850294">
            <w:pPr>
              <w:spacing w:line="240" w:lineRule="auto"/>
              <w:jc w:val="center"/>
              <w:rPr>
                <w:rFonts w:cs="Arial"/>
                <w:color w:val="000000"/>
                <w:sz w:val="18"/>
                <w:szCs w:val="18"/>
                <w:lang w:eastAsia="it-IT"/>
              </w:rPr>
            </w:pPr>
          </w:p>
        </w:tc>
      </w:tr>
      <w:tr w:rsidR="00850294" w:rsidRPr="00993F03" w:rsidTr="00042915">
        <w:trPr>
          <w:trHeight w:val="20"/>
        </w:trPr>
        <w:tc>
          <w:tcPr>
            <w:tcW w:w="1623" w:type="pct"/>
            <w:tcBorders>
              <w:top w:val="single" w:sz="4" w:space="0" w:color="auto"/>
              <w:left w:val="single" w:sz="12" w:space="0" w:color="auto"/>
              <w:bottom w:val="single" w:sz="4" w:space="0" w:color="auto"/>
              <w:right w:val="nil"/>
            </w:tcBorders>
            <w:shd w:val="clear" w:color="auto" w:fill="auto"/>
            <w:noWrap/>
            <w:vAlign w:val="center"/>
            <w:hideMark/>
          </w:tcPr>
          <w:p w:rsidR="00850294" w:rsidRPr="00993F03" w:rsidRDefault="00850294" w:rsidP="00850294">
            <w:pPr>
              <w:spacing w:line="240" w:lineRule="auto"/>
              <w:rPr>
                <w:rFonts w:cs="Arial"/>
                <w:sz w:val="18"/>
                <w:szCs w:val="18"/>
                <w:lang w:eastAsia="it-IT"/>
              </w:rPr>
            </w:pPr>
            <w:r w:rsidRPr="00993F03">
              <w:rPr>
                <w:rFonts w:cs="Arial"/>
                <w:sz w:val="18"/>
                <w:szCs w:val="18"/>
                <w:lang w:eastAsia="it-IT"/>
              </w:rPr>
              <w:t>Portata Gas Secchi @ 11% O</w:t>
            </w:r>
            <w:r w:rsidRPr="00993F03">
              <w:rPr>
                <w:rFonts w:cs="Arial"/>
                <w:sz w:val="18"/>
                <w:szCs w:val="18"/>
                <w:vertAlign w:val="subscript"/>
                <w:lang w:eastAsia="it-IT"/>
              </w:rPr>
              <w:t>2</w:t>
            </w:r>
            <w:r w:rsidRPr="00993F03">
              <w:rPr>
                <w:rFonts w:cs="Arial"/>
                <w:sz w:val="18"/>
                <w:szCs w:val="18"/>
                <w:lang w:eastAsia="it-IT"/>
              </w:rPr>
              <w:t xml:space="preserve"> [Nm</w:t>
            </w:r>
            <w:r w:rsidRPr="00993F03">
              <w:rPr>
                <w:rFonts w:cs="Arial"/>
                <w:sz w:val="18"/>
                <w:szCs w:val="18"/>
                <w:vertAlign w:val="superscript"/>
                <w:lang w:eastAsia="it-IT"/>
              </w:rPr>
              <w:t>3</w:t>
            </w:r>
            <w:r w:rsidRPr="00993F03">
              <w:rPr>
                <w:rFonts w:cs="Arial"/>
                <w:sz w:val="18"/>
                <w:szCs w:val="18"/>
                <w:lang w:eastAsia="it-IT"/>
              </w:rPr>
              <w:t>/h]</w:t>
            </w:r>
          </w:p>
        </w:tc>
        <w:tc>
          <w:tcPr>
            <w:tcW w:w="1141" w:type="pct"/>
            <w:tcBorders>
              <w:top w:val="single" w:sz="4" w:space="0" w:color="auto"/>
              <w:left w:val="nil"/>
              <w:bottom w:val="single" w:sz="4" w:space="0" w:color="auto"/>
              <w:right w:val="nil"/>
            </w:tcBorders>
            <w:shd w:val="clear" w:color="auto" w:fill="auto"/>
            <w:noWrap/>
            <w:vAlign w:val="center"/>
            <w:hideMark/>
          </w:tcPr>
          <w:p w:rsidR="00CA4131" w:rsidRPr="00993F03" w:rsidRDefault="00C52A06">
            <w:pPr>
              <w:spacing w:line="240" w:lineRule="auto"/>
              <w:jc w:val="center"/>
              <w:rPr>
                <w:rFonts w:cs="Arial"/>
                <w:sz w:val="18"/>
                <w:szCs w:val="18"/>
                <w:lang w:eastAsia="it-IT"/>
              </w:rPr>
            </w:pPr>
            <w:r w:rsidRPr="00993F03">
              <w:rPr>
                <w:rFonts w:cs="Arial"/>
                <w:sz w:val="18"/>
                <w:szCs w:val="18"/>
                <w:lang w:eastAsia="it-IT"/>
              </w:rPr>
              <w:t>111.843</w:t>
            </w:r>
          </w:p>
        </w:tc>
        <w:tc>
          <w:tcPr>
            <w:tcW w:w="789" w:type="pct"/>
            <w:tcBorders>
              <w:top w:val="single" w:sz="4" w:space="0" w:color="auto"/>
              <w:left w:val="nil"/>
              <w:bottom w:val="single" w:sz="4" w:space="0" w:color="auto"/>
              <w:right w:val="nil"/>
            </w:tcBorders>
            <w:shd w:val="clear" w:color="auto" w:fill="auto"/>
            <w:vAlign w:val="center"/>
            <w:hideMark/>
          </w:tcPr>
          <w:p w:rsidR="00850294" w:rsidRPr="00993F03" w:rsidRDefault="002B0946" w:rsidP="001E60EA">
            <w:pPr>
              <w:spacing w:line="240" w:lineRule="auto"/>
              <w:jc w:val="center"/>
              <w:rPr>
                <w:rFonts w:cs="Arial"/>
                <w:sz w:val="18"/>
                <w:szCs w:val="18"/>
                <w:lang w:eastAsia="it-IT"/>
              </w:rPr>
            </w:pPr>
            <w:r w:rsidRPr="00993F03">
              <w:rPr>
                <w:sz w:val="18"/>
                <w:szCs w:val="18"/>
              </w:rPr>
              <w:t>96.631</w:t>
            </w:r>
          </w:p>
        </w:tc>
        <w:tc>
          <w:tcPr>
            <w:tcW w:w="1447" w:type="pct"/>
            <w:tcBorders>
              <w:top w:val="single" w:sz="4" w:space="0" w:color="auto"/>
              <w:left w:val="nil"/>
              <w:bottom w:val="single" w:sz="4" w:space="0" w:color="auto"/>
              <w:right w:val="single" w:sz="12" w:space="0" w:color="auto"/>
            </w:tcBorders>
            <w:shd w:val="clear" w:color="auto" w:fill="auto"/>
            <w:vAlign w:val="center"/>
            <w:hideMark/>
          </w:tcPr>
          <w:p w:rsidR="00850294" w:rsidRPr="00993F03" w:rsidRDefault="00850294" w:rsidP="001E60EA">
            <w:pPr>
              <w:jc w:val="center"/>
              <w:rPr>
                <w:rFonts w:cs="Arial"/>
                <w:color w:val="000000"/>
                <w:sz w:val="18"/>
                <w:szCs w:val="18"/>
              </w:rPr>
            </w:pPr>
          </w:p>
        </w:tc>
      </w:tr>
      <w:tr w:rsidR="00986970" w:rsidRPr="00993F03" w:rsidTr="00042915">
        <w:trPr>
          <w:trHeight w:val="20"/>
        </w:trPr>
        <w:tc>
          <w:tcPr>
            <w:tcW w:w="1623" w:type="pct"/>
            <w:tcBorders>
              <w:top w:val="single" w:sz="4" w:space="0" w:color="auto"/>
              <w:left w:val="single" w:sz="12" w:space="0" w:color="auto"/>
              <w:bottom w:val="single" w:sz="4" w:space="0" w:color="auto"/>
              <w:right w:val="nil"/>
            </w:tcBorders>
            <w:shd w:val="clear" w:color="auto" w:fill="auto"/>
            <w:noWrap/>
            <w:vAlign w:val="center"/>
            <w:hideMark/>
          </w:tcPr>
          <w:p w:rsidR="00986970" w:rsidRPr="00993F03" w:rsidRDefault="00986970" w:rsidP="00850294">
            <w:pPr>
              <w:spacing w:line="240" w:lineRule="auto"/>
              <w:rPr>
                <w:rFonts w:cs="Arial"/>
                <w:color w:val="000000"/>
                <w:sz w:val="18"/>
                <w:szCs w:val="18"/>
                <w:lang w:eastAsia="it-IT"/>
              </w:rPr>
            </w:pPr>
            <w:r w:rsidRPr="00993F03">
              <w:rPr>
                <w:rFonts w:cs="Arial"/>
                <w:color w:val="000000"/>
                <w:sz w:val="18"/>
                <w:szCs w:val="18"/>
                <w:lang w:eastAsia="it-IT"/>
              </w:rPr>
              <w:t>Temperatura fumi [°C]</w:t>
            </w:r>
          </w:p>
        </w:tc>
        <w:tc>
          <w:tcPr>
            <w:tcW w:w="1141" w:type="pct"/>
            <w:tcBorders>
              <w:top w:val="single" w:sz="4" w:space="0" w:color="auto"/>
              <w:left w:val="nil"/>
              <w:bottom w:val="single" w:sz="4" w:space="0" w:color="auto"/>
              <w:right w:val="nil"/>
            </w:tcBorders>
            <w:shd w:val="clear" w:color="auto" w:fill="auto"/>
            <w:noWrap/>
            <w:vAlign w:val="center"/>
            <w:hideMark/>
          </w:tcPr>
          <w:p w:rsidR="00986970" w:rsidRPr="00993F03" w:rsidRDefault="002A4626" w:rsidP="00850294">
            <w:pPr>
              <w:spacing w:line="240" w:lineRule="auto"/>
              <w:jc w:val="center"/>
              <w:rPr>
                <w:rFonts w:cs="Arial"/>
                <w:sz w:val="18"/>
                <w:szCs w:val="18"/>
                <w:lang w:eastAsia="it-IT"/>
              </w:rPr>
            </w:pPr>
            <w:r w:rsidRPr="00993F03">
              <w:rPr>
                <w:rFonts w:cs="Arial"/>
                <w:sz w:val="18"/>
                <w:szCs w:val="18"/>
                <w:lang w:eastAsia="it-IT"/>
              </w:rPr>
              <w:t>170</w:t>
            </w:r>
          </w:p>
        </w:tc>
        <w:tc>
          <w:tcPr>
            <w:tcW w:w="789" w:type="pct"/>
            <w:tcBorders>
              <w:top w:val="single" w:sz="4" w:space="0" w:color="auto"/>
              <w:left w:val="nil"/>
              <w:bottom w:val="single" w:sz="4" w:space="0" w:color="auto"/>
              <w:right w:val="nil"/>
            </w:tcBorders>
            <w:shd w:val="clear" w:color="auto" w:fill="auto"/>
            <w:vAlign w:val="center"/>
            <w:hideMark/>
          </w:tcPr>
          <w:p w:rsidR="00986970" w:rsidRPr="00993F03" w:rsidRDefault="00986970" w:rsidP="00850294">
            <w:pPr>
              <w:spacing w:line="240" w:lineRule="auto"/>
              <w:jc w:val="center"/>
              <w:rPr>
                <w:rFonts w:cs="Arial"/>
                <w:sz w:val="18"/>
                <w:szCs w:val="18"/>
                <w:lang w:eastAsia="it-IT"/>
              </w:rPr>
            </w:pPr>
            <w:r w:rsidRPr="00993F03">
              <w:rPr>
                <w:rFonts w:cs="Arial"/>
                <w:sz w:val="18"/>
                <w:szCs w:val="18"/>
                <w:lang w:eastAsia="it-IT"/>
              </w:rPr>
              <w:t>200</w:t>
            </w:r>
          </w:p>
        </w:tc>
        <w:tc>
          <w:tcPr>
            <w:tcW w:w="1447" w:type="pct"/>
            <w:tcBorders>
              <w:top w:val="single" w:sz="4" w:space="0" w:color="auto"/>
              <w:left w:val="nil"/>
              <w:bottom w:val="single" w:sz="4" w:space="0" w:color="auto"/>
              <w:right w:val="single" w:sz="12" w:space="0" w:color="auto"/>
            </w:tcBorders>
            <w:shd w:val="clear" w:color="auto" w:fill="auto"/>
            <w:vAlign w:val="center"/>
            <w:hideMark/>
          </w:tcPr>
          <w:p w:rsidR="00986970" w:rsidRPr="00993F03" w:rsidRDefault="00986970" w:rsidP="00850294">
            <w:pPr>
              <w:spacing w:line="240" w:lineRule="auto"/>
              <w:jc w:val="center"/>
              <w:rPr>
                <w:rFonts w:cs="Arial"/>
                <w:sz w:val="18"/>
                <w:szCs w:val="18"/>
                <w:lang w:eastAsia="it-IT"/>
              </w:rPr>
            </w:pPr>
          </w:p>
        </w:tc>
      </w:tr>
      <w:tr w:rsidR="00850294" w:rsidRPr="00993F03" w:rsidTr="00042915">
        <w:trPr>
          <w:trHeight w:val="20"/>
        </w:trPr>
        <w:tc>
          <w:tcPr>
            <w:tcW w:w="5000" w:type="pct"/>
            <w:gridSpan w:val="4"/>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850294" w:rsidRPr="00993F03" w:rsidRDefault="00850294" w:rsidP="00850294">
            <w:pPr>
              <w:spacing w:line="240" w:lineRule="auto"/>
              <w:jc w:val="center"/>
              <w:rPr>
                <w:rFonts w:cs="Arial"/>
                <w:b/>
                <w:bCs/>
                <w:i/>
                <w:iCs/>
                <w:color w:val="000000"/>
                <w:sz w:val="18"/>
                <w:szCs w:val="18"/>
                <w:lang w:eastAsia="it-IT"/>
              </w:rPr>
            </w:pPr>
            <w:r w:rsidRPr="00993F03">
              <w:rPr>
                <w:rFonts w:cs="Arial"/>
                <w:b/>
                <w:bCs/>
                <w:i/>
                <w:iCs/>
                <w:color w:val="000000"/>
                <w:sz w:val="18"/>
                <w:szCs w:val="18"/>
                <w:lang w:eastAsia="it-IT"/>
              </w:rPr>
              <w:t>CONCENTRAZIONI (mg/Nm</w:t>
            </w:r>
            <w:r w:rsidRPr="00993F03">
              <w:rPr>
                <w:rFonts w:cs="Arial"/>
                <w:b/>
                <w:bCs/>
                <w:i/>
                <w:iCs/>
                <w:color w:val="000000"/>
                <w:sz w:val="18"/>
                <w:szCs w:val="18"/>
                <w:vertAlign w:val="superscript"/>
                <w:lang w:eastAsia="it-IT"/>
              </w:rPr>
              <w:t>3</w:t>
            </w:r>
            <w:r w:rsidRPr="00993F03">
              <w:rPr>
                <w:rFonts w:cs="Arial"/>
                <w:b/>
                <w:bCs/>
                <w:i/>
                <w:iCs/>
                <w:color w:val="000000"/>
                <w:sz w:val="18"/>
                <w:szCs w:val="18"/>
                <w:lang w:eastAsia="it-IT"/>
              </w:rPr>
              <w:t>)</w:t>
            </w:r>
            <w:r w:rsidR="002A4626" w:rsidRPr="00993F03">
              <w:rPr>
                <w:rFonts w:cs="Arial"/>
                <w:b/>
                <w:i/>
                <w:color w:val="000000"/>
                <w:sz w:val="18"/>
                <w:szCs w:val="18"/>
                <w:lang w:eastAsia="it-IT"/>
              </w:rPr>
              <w:t xml:space="preserve"> </w:t>
            </w:r>
            <w:r w:rsidR="002A4626" w:rsidRPr="00993F03">
              <w:rPr>
                <w:rFonts w:cs="Arial"/>
                <w:b/>
                <w:i/>
                <w:color w:val="000000"/>
                <w:sz w:val="18"/>
                <w:szCs w:val="18"/>
                <w:vertAlign w:val="superscript"/>
                <w:lang w:eastAsia="it-IT"/>
              </w:rPr>
              <w:t>(1)</w:t>
            </w:r>
          </w:p>
        </w:tc>
      </w:tr>
      <w:tr w:rsidR="00850294" w:rsidRPr="00993F03" w:rsidTr="00042915">
        <w:trPr>
          <w:trHeight w:val="20"/>
        </w:trPr>
        <w:tc>
          <w:tcPr>
            <w:tcW w:w="1623" w:type="pct"/>
            <w:tcBorders>
              <w:top w:val="single" w:sz="4" w:space="0" w:color="auto"/>
              <w:left w:val="single" w:sz="12" w:space="0" w:color="auto"/>
              <w:bottom w:val="single" w:sz="4" w:space="0" w:color="auto"/>
              <w:right w:val="nil"/>
            </w:tcBorders>
            <w:shd w:val="clear" w:color="auto" w:fill="auto"/>
            <w:noWrap/>
            <w:hideMark/>
          </w:tcPr>
          <w:p w:rsidR="00850294" w:rsidRPr="00993F03" w:rsidRDefault="00850294" w:rsidP="00850294">
            <w:pPr>
              <w:spacing w:line="240" w:lineRule="auto"/>
              <w:rPr>
                <w:rFonts w:cs="Arial"/>
                <w:color w:val="000000"/>
                <w:sz w:val="18"/>
                <w:szCs w:val="18"/>
                <w:lang w:eastAsia="it-IT"/>
              </w:rPr>
            </w:pPr>
            <w:r w:rsidRPr="00993F03">
              <w:rPr>
                <w:rFonts w:cs="Arial"/>
                <w:color w:val="000000"/>
                <w:sz w:val="18"/>
                <w:szCs w:val="18"/>
                <w:lang w:eastAsia="it-IT"/>
              </w:rPr>
              <w:t>Polveri totali</w:t>
            </w:r>
          </w:p>
        </w:tc>
        <w:tc>
          <w:tcPr>
            <w:tcW w:w="1141" w:type="pct"/>
            <w:tcBorders>
              <w:top w:val="single" w:sz="4" w:space="0" w:color="auto"/>
              <w:left w:val="nil"/>
              <w:bottom w:val="single" w:sz="4" w:space="0" w:color="auto"/>
              <w:right w:val="nil"/>
            </w:tcBorders>
            <w:shd w:val="clear" w:color="auto" w:fill="auto"/>
            <w:noWrap/>
            <w:vAlign w:val="center"/>
            <w:hideMark/>
          </w:tcPr>
          <w:p w:rsidR="00850294" w:rsidRPr="00993F03" w:rsidRDefault="00850294" w:rsidP="00850294">
            <w:pPr>
              <w:spacing w:line="240" w:lineRule="auto"/>
              <w:jc w:val="center"/>
              <w:rPr>
                <w:rFonts w:cs="Arial"/>
                <w:color w:val="000000"/>
                <w:sz w:val="18"/>
                <w:szCs w:val="18"/>
                <w:lang w:eastAsia="it-IT"/>
              </w:rPr>
            </w:pPr>
            <w:r w:rsidRPr="00993F03">
              <w:rPr>
                <w:rFonts w:cs="Arial"/>
                <w:color w:val="000000"/>
                <w:sz w:val="18"/>
                <w:szCs w:val="18"/>
                <w:lang w:eastAsia="it-IT"/>
              </w:rPr>
              <w:t>8</w:t>
            </w:r>
          </w:p>
        </w:tc>
        <w:tc>
          <w:tcPr>
            <w:tcW w:w="789" w:type="pct"/>
            <w:tcBorders>
              <w:top w:val="single" w:sz="4" w:space="0" w:color="auto"/>
              <w:left w:val="nil"/>
              <w:bottom w:val="single" w:sz="4" w:space="0" w:color="auto"/>
              <w:right w:val="nil"/>
            </w:tcBorders>
            <w:shd w:val="clear" w:color="auto" w:fill="auto"/>
            <w:vAlign w:val="center"/>
            <w:hideMark/>
          </w:tcPr>
          <w:p w:rsidR="00850294" w:rsidRPr="00993F03" w:rsidRDefault="00850294" w:rsidP="00850294">
            <w:pPr>
              <w:spacing w:line="240" w:lineRule="auto"/>
              <w:jc w:val="center"/>
              <w:rPr>
                <w:rFonts w:cs="Arial"/>
                <w:color w:val="000000"/>
                <w:sz w:val="18"/>
                <w:szCs w:val="18"/>
                <w:lang w:eastAsia="it-IT"/>
              </w:rPr>
            </w:pPr>
            <w:r w:rsidRPr="00993F03">
              <w:rPr>
                <w:rFonts w:cs="Arial"/>
                <w:color w:val="000000"/>
                <w:sz w:val="18"/>
                <w:szCs w:val="18"/>
                <w:lang w:eastAsia="it-IT"/>
              </w:rPr>
              <w:t>8</w:t>
            </w:r>
          </w:p>
        </w:tc>
        <w:tc>
          <w:tcPr>
            <w:tcW w:w="1447" w:type="pct"/>
            <w:tcBorders>
              <w:top w:val="single" w:sz="4" w:space="0" w:color="auto"/>
              <w:left w:val="nil"/>
              <w:bottom w:val="single" w:sz="4" w:space="0" w:color="auto"/>
              <w:right w:val="single" w:sz="12" w:space="0" w:color="auto"/>
            </w:tcBorders>
            <w:shd w:val="clear" w:color="auto" w:fill="auto"/>
            <w:vAlign w:val="center"/>
            <w:hideMark/>
          </w:tcPr>
          <w:p w:rsidR="00850294" w:rsidRPr="00993F03" w:rsidRDefault="00850294" w:rsidP="00850294">
            <w:pPr>
              <w:spacing w:line="240" w:lineRule="auto"/>
              <w:jc w:val="center"/>
              <w:rPr>
                <w:rFonts w:cs="Arial"/>
                <w:color w:val="000000"/>
                <w:sz w:val="18"/>
                <w:szCs w:val="18"/>
                <w:lang w:eastAsia="it-IT"/>
              </w:rPr>
            </w:pPr>
          </w:p>
        </w:tc>
      </w:tr>
      <w:tr w:rsidR="00850294" w:rsidRPr="00993F03" w:rsidTr="00042915">
        <w:trPr>
          <w:trHeight w:val="20"/>
        </w:trPr>
        <w:tc>
          <w:tcPr>
            <w:tcW w:w="1623" w:type="pct"/>
            <w:tcBorders>
              <w:top w:val="single" w:sz="4" w:space="0" w:color="auto"/>
              <w:left w:val="single" w:sz="12" w:space="0" w:color="auto"/>
              <w:bottom w:val="single" w:sz="4" w:space="0" w:color="auto"/>
              <w:right w:val="nil"/>
            </w:tcBorders>
            <w:shd w:val="clear" w:color="auto" w:fill="auto"/>
            <w:noWrap/>
            <w:hideMark/>
          </w:tcPr>
          <w:p w:rsidR="00850294" w:rsidRPr="00993F03" w:rsidRDefault="00850294" w:rsidP="00850294">
            <w:pPr>
              <w:spacing w:line="240" w:lineRule="auto"/>
              <w:rPr>
                <w:rFonts w:cs="Arial"/>
                <w:color w:val="000000"/>
                <w:sz w:val="18"/>
                <w:szCs w:val="18"/>
                <w:lang w:eastAsia="it-IT"/>
              </w:rPr>
            </w:pPr>
            <w:r w:rsidRPr="00993F03">
              <w:rPr>
                <w:rFonts w:cs="Arial"/>
                <w:color w:val="000000"/>
                <w:sz w:val="18"/>
                <w:szCs w:val="18"/>
                <w:lang w:eastAsia="it-IT"/>
              </w:rPr>
              <w:t>Acido Cloridrico (come HCl)</w:t>
            </w:r>
          </w:p>
        </w:tc>
        <w:tc>
          <w:tcPr>
            <w:tcW w:w="1141" w:type="pct"/>
            <w:tcBorders>
              <w:top w:val="single" w:sz="4" w:space="0" w:color="auto"/>
              <w:left w:val="nil"/>
              <w:bottom w:val="single" w:sz="4" w:space="0" w:color="auto"/>
              <w:right w:val="nil"/>
            </w:tcBorders>
            <w:shd w:val="clear" w:color="auto" w:fill="auto"/>
            <w:noWrap/>
            <w:vAlign w:val="center"/>
            <w:hideMark/>
          </w:tcPr>
          <w:p w:rsidR="00850294" w:rsidRPr="00993F03" w:rsidRDefault="00850294" w:rsidP="00850294">
            <w:pPr>
              <w:spacing w:line="240" w:lineRule="auto"/>
              <w:jc w:val="center"/>
              <w:rPr>
                <w:rFonts w:cs="Arial"/>
                <w:color w:val="000000"/>
                <w:sz w:val="18"/>
                <w:szCs w:val="18"/>
                <w:lang w:eastAsia="it-IT"/>
              </w:rPr>
            </w:pPr>
            <w:r w:rsidRPr="00993F03">
              <w:rPr>
                <w:rFonts w:cs="Arial"/>
                <w:color w:val="000000"/>
                <w:sz w:val="18"/>
                <w:szCs w:val="18"/>
                <w:lang w:eastAsia="it-IT"/>
              </w:rPr>
              <w:t>8</w:t>
            </w:r>
          </w:p>
        </w:tc>
        <w:tc>
          <w:tcPr>
            <w:tcW w:w="789" w:type="pct"/>
            <w:tcBorders>
              <w:top w:val="single" w:sz="4" w:space="0" w:color="auto"/>
              <w:left w:val="nil"/>
              <w:bottom w:val="single" w:sz="4" w:space="0" w:color="auto"/>
              <w:right w:val="nil"/>
            </w:tcBorders>
            <w:shd w:val="clear" w:color="auto" w:fill="auto"/>
            <w:vAlign w:val="center"/>
            <w:hideMark/>
          </w:tcPr>
          <w:p w:rsidR="00850294" w:rsidRPr="00993F03" w:rsidRDefault="00850294" w:rsidP="00850294">
            <w:pPr>
              <w:spacing w:line="240" w:lineRule="auto"/>
              <w:jc w:val="center"/>
              <w:rPr>
                <w:rFonts w:cs="Arial"/>
                <w:color w:val="000000"/>
                <w:sz w:val="18"/>
                <w:szCs w:val="18"/>
                <w:lang w:eastAsia="it-IT"/>
              </w:rPr>
            </w:pPr>
            <w:r w:rsidRPr="00993F03">
              <w:rPr>
                <w:rFonts w:cs="Arial"/>
                <w:color w:val="000000"/>
                <w:sz w:val="18"/>
                <w:szCs w:val="18"/>
                <w:lang w:eastAsia="it-IT"/>
              </w:rPr>
              <w:t>8</w:t>
            </w:r>
          </w:p>
        </w:tc>
        <w:tc>
          <w:tcPr>
            <w:tcW w:w="1447" w:type="pct"/>
            <w:tcBorders>
              <w:top w:val="single" w:sz="4" w:space="0" w:color="auto"/>
              <w:left w:val="nil"/>
              <w:bottom w:val="single" w:sz="4" w:space="0" w:color="auto"/>
              <w:right w:val="single" w:sz="12" w:space="0" w:color="auto"/>
            </w:tcBorders>
            <w:shd w:val="clear" w:color="auto" w:fill="auto"/>
            <w:vAlign w:val="center"/>
            <w:hideMark/>
          </w:tcPr>
          <w:p w:rsidR="00850294" w:rsidRPr="00993F03" w:rsidRDefault="00850294" w:rsidP="00850294">
            <w:pPr>
              <w:spacing w:line="240" w:lineRule="auto"/>
              <w:jc w:val="center"/>
              <w:rPr>
                <w:rFonts w:cs="Arial"/>
                <w:color w:val="000000"/>
                <w:sz w:val="18"/>
                <w:szCs w:val="18"/>
                <w:lang w:eastAsia="it-IT"/>
              </w:rPr>
            </w:pPr>
          </w:p>
        </w:tc>
      </w:tr>
      <w:tr w:rsidR="00850294" w:rsidRPr="00993F03" w:rsidTr="00042915">
        <w:trPr>
          <w:trHeight w:val="20"/>
        </w:trPr>
        <w:tc>
          <w:tcPr>
            <w:tcW w:w="1623" w:type="pct"/>
            <w:tcBorders>
              <w:top w:val="single" w:sz="4" w:space="0" w:color="auto"/>
              <w:left w:val="single" w:sz="12" w:space="0" w:color="auto"/>
              <w:bottom w:val="single" w:sz="4" w:space="0" w:color="auto"/>
              <w:right w:val="nil"/>
            </w:tcBorders>
            <w:shd w:val="clear" w:color="auto" w:fill="auto"/>
            <w:noWrap/>
            <w:hideMark/>
          </w:tcPr>
          <w:p w:rsidR="00850294" w:rsidRPr="00993F03" w:rsidRDefault="00850294" w:rsidP="00850294">
            <w:pPr>
              <w:spacing w:line="240" w:lineRule="auto"/>
              <w:rPr>
                <w:rFonts w:cs="Arial"/>
                <w:color w:val="000000"/>
                <w:sz w:val="18"/>
                <w:szCs w:val="18"/>
                <w:lang w:eastAsia="it-IT"/>
              </w:rPr>
            </w:pPr>
            <w:r w:rsidRPr="00993F03">
              <w:rPr>
                <w:rFonts w:cs="Arial"/>
                <w:color w:val="000000"/>
                <w:sz w:val="18"/>
                <w:szCs w:val="18"/>
                <w:lang w:eastAsia="it-IT"/>
              </w:rPr>
              <w:t>Acido Fluoridrico (HF)</w:t>
            </w:r>
          </w:p>
        </w:tc>
        <w:tc>
          <w:tcPr>
            <w:tcW w:w="1141" w:type="pct"/>
            <w:tcBorders>
              <w:top w:val="single" w:sz="4" w:space="0" w:color="auto"/>
              <w:left w:val="nil"/>
              <w:bottom w:val="single" w:sz="4" w:space="0" w:color="auto"/>
              <w:right w:val="nil"/>
            </w:tcBorders>
            <w:shd w:val="clear" w:color="auto" w:fill="auto"/>
            <w:noWrap/>
            <w:vAlign w:val="center"/>
            <w:hideMark/>
          </w:tcPr>
          <w:p w:rsidR="00850294" w:rsidRPr="00993F03" w:rsidRDefault="00850294" w:rsidP="00850294">
            <w:pPr>
              <w:spacing w:line="240" w:lineRule="auto"/>
              <w:jc w:val="center"/>
              <w:rPr>
                <w:rFonts w:cs="Arial"/>
                <w:color w:val="000000"/>
                <w:sz w:val="18"/>
                <w:szCs w:val="18"/>
                <w:lang w:eastAsia="it-IT"/>
              </w:rPr>
            </w:pPr>
            <w:r w:rsidRPr="00993F03">
              <w:rPr>
                <w:rFonts w:cs="Arial"/>
                <w:color w:val="000000"/>
                <w:sz w:val="18"/>
                <w:szCs w:val="18"/>
                <w:lang w:eastAsia="it-IT"/>
              </w:rPr>
              <w:t>0,8</w:t>
            </w:r>
          </w:p>
        </w:tc>
        <w:tc>
          <w:tcPr>
            <w:tcW w:w="789" w:type="pct"/>
            <w:tcBorders>
              <w:top w:val="single" w:sz="4" w:space="0" w:color="auto"/>
              <w:left w:val="nil"/>
              <w:bottom w:val="single" w:sz="4" w:space="0" w:color="auto"/>
              <w:right w:val="nil"/>
            </w:tcBorders>
            <w:shd w:val="clear" w:color="auto" w:fill="auto"/>
            <w:vAlign w:val="center"/>
            <w:hideMark/>
          </w:tcPr>
          <w:p w:rsidR="00850294" w:rsidRPr="00993F03" w:rsidRDefault="00850294" w:rsidP="00850294">
            <w:pPr>
              <w:spacing w:line="240" w:lineRule="auto"/>
              <w:jc w:val="center"/>
              <w:rPr>
                <w:rFonts w:cs="Arial"/>
                <w:sz w:val="18"/>
                <w:szCs w:val="18"/>
                <w:lang w:eastAsia="it-IT"/>
              </w:rPr>
            </w:pPr>
            <w:r w:rsidRPr="00993F03">
              <w:rPr>
                <w:rFonts w:cs="Arial"/>
                <w:sz w:val="18"/>
                <w:szCs w:val="18"/>
                <w:lang w:eastAsia="it-IT"/>
              </w:rPr>
              <w:t>0,8</w:t>
            </w:r>
          </w:p>
        </w:tc>
        <w:tc>
          <w:tcPr>
            <w:tcW w:w="1447" w:type="pct"/>
            <w:tcBorders>
              <w:top w:val="single" w:sz="4" w:space="0" w:color="auto"/>
              <w:left w:val="nil"/>
              <w:bottom w:val="single" w:sz="4" w:space="0" w:color="auto"/>
              <w:right w:val="single" w:sz="12" w:space="0" w:color="auto"/>
            </w:tcBorders>
            <w:shd w:val="clear" w:color="auto" w:fill="auto"/>
            <w:vAlign w:val="center"/>
            <w:hideMark/>
          </w:tcPr>
          <w:p w:rsidR="00850294" w:rsidRPr="00993F03" w:rsidRDefault="00850294" w:rsidP="00850294">
            <w:pPr>
              <w:spacing w:line="240" w:lineRule="auto"/>
              <w:jc w:val="center"/>
              <w:rPr>
                <w:rFonts w:cs="Arial"/>
                <w:color w:val="000000"/>
                <w:sz w:val="18"/>
                <w:szCs w:val="18"/>
                <w:lang w:eastAsia="it-IT"/>
              </w:rPr>
            </w:pPr>
          </w:p>
        </w:tc>
      </w:tr>
      <w:tr w:rsidR="00850294" w:rsidRPr="00993F03" w:rsidTr="00042915">
        <w:trPr>
          <w:trHeight w:val="20"/>
        </w:trPr>
        <w:tc>
          <w:tcPr>
            <w:tcW w:w="1623" w:type="pct"/>
            <w:tcBorders>
              <w:top w:val="single" w:sz="4" w:space="0" w:color="auto"/>
              <w:left w:val="single" w:sz="12" w:space="0" w:color="auto"/>
              <w:bottom w:val="single" w:sz="4" w:space="0" w:color="auto"/>
              <w:right w:val="nil"/>
            </w:tcBorders>
            <w:shd w:val="clear" w:color="auto" w:fill="auto"/>
            <w:noWrap/>
            <w:hideMark/>
          </w:tcPr>
          <w:p w:rsidR="00850294" w:rsidRPr="00993F03" w:rsidRDefault="00850294" w:rsidP="00850294">
            <w:pPr>
              <w:spacing w:line="240" w:lineRule="auto"/>
              <w:rPr>
                <w:rFonts w:cs="Arial"/>
                <w:color w:val="000000"/>
                <w:sz w:val="18"/>
                <w:szCs w:val="18"/>
                <w:lang w:eastAsia="it-IT"/>
              </w:rPr>
            </w:pPr>
            <w:r w:rsidRPr="00993F03">
              <w:rPr>
                <w:rFonts w:cs="Arial"/>
                <w:color w:val="000000"/>
                <w:sz w:val="18"/>
                <w:szCs w:val="18"/>
                <w:lang w:eastAsia="it-IT"/>
              </w:rPr>
              <w:t>Ossidi di zolfo (come SO</w:t>
            </w:r>
            <w:r w:rsidRPr="00993F03">
              <w:rPr>
                <w:rFonts w:cs="Arial"/>
                <w:color w:val="000000"/>
                <w:sz w:val="18"/>
                <w:szCs w:val="18"/>
                <w:vertAlign w:val="subscript"/>
                <w:lang w:eastAsia="it-IT"/>
              </w:rPr>
              <w:t>2</w:t>
            </w:r>
            <w:r w:rsidRPr="00993F03">
              <w:rPr>
                <w:rFonts w:cs="Arial"/>
                <w:color w:val="000000"/>
                <w:sz w:val="18"/>
                <w:szCs w:val="18"/>
                <w:lang w:eastAsia="it-IT"/>
              </w:rPr>
              <w:t>)</w:t>
            </w:r>
          </w:p>
        </w:tc>
        <w:tc>
          <w:tcPr>
            <w:tcW w:w="1141" w:type="pct"/>
            <w:tcBorders>
              <w:top w:val="single" w:sz="4" w:space="0" w:color="auto"/>
              <w:left w:val="nil"/>
              <w:bottom w:val="single" w:sz="4" w:space="0" w:color="auto"/>
              <w:right w:val="nil"/>
            </w:tcBorders>
            <w:shd w:val="clear" w:color="auto" w:fill="auto"/>
            <w:noWrap/>
            <w:vAlign w:val="center"/>
            <w:hideMark/>
          </w:tcPr>
          <w:p w:rsidR="00850294" w:rsidRPr="00993F03" w:rsidRDefault="00850294" w:rsidP="00850294">
            <w:pPr>
              <w:spacing w:line="240" w:lineRule="auto"/>
              <w:jc w:val="center"/>
              <w:rPr>
                <w:rFonts w:cs="Arial"/>
                <w:color w:val="000000"/>
                <w:sz w:val="18"/>
                <w:szCs w:val="18"/>
                <w:lang w:eastAsia="it-IT"/>
              </w:rPr>
            </w:pPr>
            <w:r w:rsidRPr="00993F03">
              <w:rPr>
                <w:rFonts w:cs="Arial"/>
                <w:color w:val="000000"/>
                <w:sz w:val="18"/>
                <w:szCs w:val="18"/>
                <w:lang w:eastAsia="it-IT"/>
              </w:rPr>
              <w:t>40</w:t>
            </w:r>
          </w:p>
        </w:tc>
        <w:tc>
          <w:tcPr>
            <w:tcW w:w="789" w:type="pct"/>
            <w:tcBorders>
              <w:top w:val="single" w:sz="4" w:space="0" w:color="auto"/>
              <w:left w:val="nil"/>
              <w:bottom w:val="single" w:sz="4" w:space="0" w:color="auto"/>
              <w:right w:val="nil"/>
            </w:tcBorders>
            <w:shd w:val="clear" w:color="auto" w:fill="auto"/>
            <w:vAlign w:val="center"/>
            <w:hideMark/>
          </w:tcPr>
          <w:p w:rsidR="00850294" w:rsidRPr="00993F03" w:rsidRDefault="00850294" w:rsidP="00850294">
            <w:pPr>
              <w:spacing w:line="240" w:lineRule="auto"/>
              <w:jc w:val="center"/>
              <w:rPr>
                <w:rFonts w:cs="Arial"/>
                <w:color w:val="000000"/>
                <w:sz w:val="18"/>
                <w:szCs w:val="18"/>
                <w:lang w:eastAsia="it-IT"/>
              </w:rPr>
            </w:pPr>
            <w:r w:rsidRPr="00993F03">
              <w:rPr>
                <w:rFonts w:cs="Arial"/>
                <w:color w:val="000000"/>
                <w:sz w:val="18"/>
                <w:szCs w:val="18"/>
                <w:lang w:eastAsia="it-IT"/>
              </w:rPr>
              <w:t>40</w:t>
            </w:r>
          </w:p>
        </w:tc>
        <w:tc>
          <w:tcPr>
            <w:tcW w:w="1447" w:type="pct"/>
            <w:tcBorders>
              <w:top w:val="single" w:sz="4" w:space="0" w:color="auto"/>
              <w:left w:val="nil"/>
              <w:bottom w:val="single" w:sz="4" w:space="0" w:color="auto"/>
              <w:right w:val="single" w:sz="12" w:space="0" w:color="auto"/>
            </w:tcBorders>
            <w:shd w:val="clear" w:color="auto" w:fill="auto"/>
            <w:vAlign w:val="center"/>
            <w:hideMark/>
          </w:tcPr>
          <w:p w:rsidR="00850294" w:rsidRPr="00993F03" w:rsidRDefault="00850294" w:rsidP="00850294">
            <w:pPr>
              <w:spacing w:line="240" w:lineRule="auto"/>
              <w:jc w:val="center"/>
              <w:rPr>
                <w:rFonts w:cs="Arial"/>
                <w:color w:val="000000"/>
                <w:sz w:val="18"/>
                <w:szCs w:val="18"/>
                <w:lang w:eastAsia="it-IT"/>
              </w:rPr>
            </w:pPr>
          </w:p>
        </w:tc>
      </w:tr>
      <w:tr w:rsidR="00850294" w:rsidRPr="00993F03" w:rsidTr="00042915">
        <w:trPr>
          <w:trHeight w:val="20"/>
        </w:trPr>
        <w:tc>
          <w:tcPr>
            <w:tcW w:w="1623" w:type="pct"/>
            <w:tcBorders>
              <w:top w:val="single" w:sz="4" w:space="0" w:color="auto"/>
              <w:left w:val="single" w:sz="12" w:space="0" w:color="auto"/>
              <w:bottom w:val="single" w:sz="4" w:space="0" w:color="auto"/>
              <w:right w:val="nil"/>
            </w:tcBorders>
            <w:shd w:val="clear" w:color="auto" w:fill="auto"/>
            <w:noWrap/>
            <w:hideMark/>
          </w:tcPr>
          <w:p w:rsidR="00850294" w:rsidRPr="00993F03" w:rsidRDefault="00850294" w:rsidP="002A4626">
            <w:pPr>
              <w:spacing w:line="240" w:lineRule="auto"/>
              <w:rPr>
                <w:rFonts w:cs="Arial"/>
                <w:color w:val="000000"/>
                <w:sz w:val="18"/>
                <w:szCs w:val="18"/>
                <w:lang w:eastAsia="it-IT"/>
              </w:rPr>
            </w:pPr>
            <w:r w:rsidRPr="00993F03">
              <w:rPr>
                <w:rFonts w:cs="Arial"/>
                <w:color w:val="000000"/>
                <w:sz w:val="18"/>
                <w:szCs w:val="18"/>
                <w:lang w:eastAsia="it-IT"/>
              </w:rPr>
              <w:t>Ossidi di Azoto (come NOx)</w:t>
            </w:r>
          </w:p>
        </w:tc>
        <w:tc>
          <w:tcPr>
            <w:tcW w:w="1141" w:type="pct"/>
            <w:tcBorders>
              <w:top w:val="single" w:sz="4" w:space="0" w:color="auto"/>
              <w:left w:val="nil"/>
              <w:bottom w:val="single" w:sz="4" w:space="0" w:color="auto"/>
              <w:right w:val="nil"/>
            </w:tcBorders>
            <w:shd w:val="clear" w:color="auto" w:fill="auto"/>
            <w:noWrap/>
            <w:vAlign w:val="center"/>
            <w:hideMark/>
          </w:tcPr>
          <w:p w:rsidR="00850294" w:rsidRPr="00993F03" w:rsidRDefault="002A4626" w:rsidP="00850294">
            <w:pPr>
              <w:spacing w:line="240" w:lineRule="auto"/>
              <w:jc w:val="center"/>
              <w:rPr>
                <w:rFonts w:cs="Arial"/>
                <w:color w:val="000000"/>
                <w:sz w:val="18"/>
                <w:szCs w:val="18"/>
                <w:lang w:eastAsia="it-IT"/>
              </w:rPr>
            </w:pPr>
            <w:r w:rsidRPr="00993F03">
              <w:rPr>
                <w:rFonts w:cs="Arial"/>
                <w:color w:val="000000"/>
                <w:sz w:val="18"/>
                <w:szCs w:val="18"/>
                <w:lang w:eastAsia="it-IT"/>
              </w:rPr>
              <w:t>160</w:t>
            </w:r>
          </w:p>
        </w:tc>
        <w:tc>
          <w:tcPr>
            <w:tcW w:w="789" w:type="pct"/>
            <w:tcBorders>
              <w:top w:val="single" w:sz="4" w:space="0" w:color="auto"/>
              <w:left w:val="nil"/>
              <w:bottom w:val="single" w:sz="4" w:space="0" w:color="auto"/>
              <w:right w:val="nil"/>
            </w:tcBorders>
            <w:shd w:val="clear" w:color="auto" w:fill="auto"/>
            <w:vAlign w:val="center"/>
            <w:hideMark/>
          </w:tcPr>
          <w:p w:rsidR="00850294" w:rsidRPr="00993F03" w:rsidRDefault="00850294" w:rsidP="00850294">
            <w:pPr>
              <w:spacing w:line="240" w:lineRule="auto"/>
              <w:jc w:val="center"/>
              <w:rPr>
                <w:rFonts w:cs="Arial"/>
                <w:color w:val="000000"/>
                <w:sz w:val="18"/>
                <w:szCs w:val="18"/>
                <w:lang w:eastAsia="it-IT"/>
              </w:rPr>
            </w:pPr>
            <w:r w:rsidRPr="00993F03">
              <w:rPr>
                <w:rFonts w:cs="Arial"/>
                <w:color w:val="000000"/>
                <w:sz w:val="18"/>
                <w:szCs w:val="18"/>
                <w:lang w:eastAsia="it-IT"/>
              </w:rPr>
              <w:t>120</w:t>
            </w:r>
          </w:p>
        </w:tc>
        <w:tc>
          <w:tcPr>
            <w:tcW w:w="1447" w:type="pct"/>
            <w:tcBorders>
              <w:top w:val="single" w:sz="4" w:space="0" w:color="auto"/>
              <w:left w:val="nil"/>
              <w:bottom w:val="single" w:sz="4" w:space="0" w:color="auto"/>
              <w:right w:val="single" w:sz="12" w:space="0" w:color="auto"/>
            </w:tcBorders>
            <w:shd w:val="clear" w:color="auto" w:fill="auto"/>
            <w:vAlign w:val="center"/>
            <w:hideMark/>
          </w:tcPr>
          <w:p w:rsidR="00850294" w:rsidRPr="00993F03" w:rsidRDefault="00850294" w:rsidP="00850294">
            <w:pPr>
              <w:spacing w:line="240" w:lineRule="auto"/>
              <w:jc w:val="center"/>
              <w:rPr>
                <w:rFonts w:cs="Arial"/>
                <w:color w:val="000000"/>
                <w:sz w:val="18"/>
                <w:szCs w:val="18"/>
                <w:lang w:eastAsia="it-IT"/>
              </w:rPr>
            </w:pPr>
          </w:p>
        </w:tc>
      </w:tr>
      <w:tr w:rsidR="002A4626" w:rsidRPr="00993F03" w:rsidTr="00042915">
        <w:trPr>
          <w:trHeight w:val="20"/>
        </w:trPr>
        <w:tc>
          <w:tcPr>
            <w:tcW w:w="1623" w:type="pct"/>
            <w:tcBorders>
              <w:top w:val="single" w:sz="4" w:space="0" w:color="auto"/>
              <w:left w:val="single" w:sz="12" w:space="0" w:color="auto"/>
              <w:bottom w:val="single" w:sz="4" w:space="0" w:color="auto"/>
              <w:right w:val="nil"/>
            </w:tcBorders>
            <w:shd w:val="clear" w:color="auto" w:fill="auto"/>
            <w:hideMark/>
          </w:tcPr>
          <w:p w:rsidR="002A4626" w:rsidRPr="00993F03" w:rsidRDefault="002A4626" w:rsidP="002A4626">
            <w:pPr>
              <w:spacing w:line="240" w:lineRule="auto"/>
              <w:jc w:val="left"/>
              <w:rPr>
                <w:rFonts w:cs="Arial"/>
                <w:color w:val="000000"/>
                <w:sz w:val="18"/>
                <w:szCs w:val="18"/>
                <w:lang w:eastAsia="it-IT"/>
              </w:rPr>
            </w:pPr>
            <w:r w:rsidRPr="00993F03">
              <w:rPr>
                <w:rFonts w:cs="Arial"/>
                <w:color w:val="000000"/>
                <w:sz w:val="18"/>
                <w:szCs w:val="18"/>
                <w:lang w:eastAsia="it-IT"/>
              </w:rPr>
              <w:t>Sostanze organiche sotto forma di gas o vapori espresse come TOC</w:t>
            </w:r>
          </w:p>
        </w:tc>
        <w:tc>
          <w:tcPr>
            <w:tcW w:w="1141" w:type="pct"/>
            <w:tcBorders>
              <w:top w:val="single" w:sz="4" w:space="0" w:color="auto"/>
              <w:left w:val="nil"/>
              <w:bottom w:val="single" w:sz="4" w:space="0" w:color="auto"/>
              <w:right w:val="nil"/>
            </w:tcBorders>
            <w:shd w:val="clear" w:color="auto" w:fill="auto"/>
            <w:noWrap/>
            <w:vAlign w:val="center"/>
            <w:hideMark/>
          </w:tcPr>
          <w:p w:rsidR="002A4626" w:rsidRPr="00993F03" w:rsidRDefault="002A4626" w:rsidP="002A4626">
            <w:pPr>
              <w:spacing w:line="240" w:lineRule="auto"/>
              <w:jc w:val="center"/>
              <w:rPr>
                <w:rFonts w:cs="Arial"/>
                <w:color w:val="000000"/>
                <w:sz w:val="18"/>
                <w:szCs w:val="18"/>
                <w:lang w:eastAsia="it-IT"/>
              </w:rPr>
            </w:pPr>
            <w:r w:rsidRPr="00993F03">
              <w:rPr>
                <w:rFonts w:cs="Arial"/>
                <w:color w:val="000000"/>
                <w:sz w:val="18"/>
                <w:szCs w:val="18"/>
                <w:lang w:eastAsia="it-IT"/>
              </w:rPr>
              <w:t>8</w:t>
            </w:r>
          </w:p>
        </w:tc>
        <w:tc>
          <w:tcPr>
            <w:tcW w:w="789" w:type="pct"/>
            <w:tcBorders>
              <w:top w:val="single" w:sz="4" w:space="0" w:color="auto"/>
              <w:left w:val="nil"/>
              <w:bottom w:val="single" w:sz="4" w:space="0" w:color="auto"/>
              <w:right w:val="nil"/>
            </w:tcBorders>
            <w:shd w:val="clear" w:color="auto" w:fill="auto"/>
            <w:noWrap/>
            <w:vAlign w:val="center"/>
            <w:hideMark/>
          </w:tcPr>
          <w:p w:rsidR="002A4626" w:rsidRPr="00993F03" w:rsidRDefault="002A4626" w:rsidP="002A4626">
            <w:pPr>
              <w:spacing w:line="240" w:lineRule="auto"/>
              <w:jc w:val="center"/>
              <w:rPr>
                <w:rFonts w:cs="Arial"/>
                <w:color w:val="000000"/>
                <w:sz w:val="18"/>
                <w:szCs w:val="18"/>
                <w:lang w:eastAsia="it-IT"/>
              </w:rPr>
            </w:pPr>
            <w:r w:rsidRPr="00993F03">
              <w:rPr>
                <w:rFonts w:cs="Arial"/>
                <w:color w:val="000000"/>
                <w:sz w:val="18"/>
                <w:szCs w:val="18"/>
                <w:lang w:eastAsia="it-IT"/>
              </w:rPr>
              <w:t>8</w:t>
            </w:r>
          </w:p>
        </w:tc>
        <w:tc>
          <w:tcPr>
            <w:tcW w:w="1447" w:type="pct"/>
            <w:tcBorders>
              <w:top w:val="single" w:sz="4" w:space="0" w:color="auto"/>
              <w:left w:val="nil"/>
              <w:bottom w:val="single" w:sz="4" w:space="0" w:color="auto"/>
              <w:right w:val="single" w:sz="12" w:space="0" w:color="auto"/>
            </w:tcBorders>
            <w:shd w:val="clear" w:color="auto" w:fill="auto"/>
            <w:noWrap/>
            <w:vAlign w:val="center"/>
            <w:hideMark/>
          </w:tcPr>
          <w:p w:rsidR="002A4626" w:rsidRPr="00993F03" w:rsidRDefault="002A4626" w:rsidP="00850294">
            <w:pPr>
              <w:spacing w:line="240" w:lineRule="auto"/>
              <w:jc w:val="center"/>
              <w:rPr>
                <w:rFonts w:cs="Arial"/>
                <w:color w:val="000000"/>
                <w:sz w:val="18"/>
                <w:szCs w:val="18"/>
                <w:lang w:eastAsia="it-IT"/>
              </w:rPr>
            </w:pPr>
          </w:p>
        </w:tc>
      </w:tr>
      <w:tr w:rsidR="002A4626" w:rsidRPr="00993F03" w:rsidTr="00042915">
        <w:trPr>
          <w:trHeight w:val="20"/>
        </w:trPr>
        <w:tc>
          <w:tcPr>
            <w:tcW w:w="1623" w:type="pct"/>
            <w:tcBorders>
              <w:top w:val="single" w:sz="4" w:space="0" w:color="auto"/>
              <w:left w:val="single" w:sz="12" w:space="0" w:color="auto"/>
              <w:bottom w:val="single" w:sz="4" w:space="0" w:color="auto"/>
              <w:right w:val="nil"/>
            </w:tcBorders>
            <w:shd w:val="clear" w:color="auto" w:fill="auto"/>
            <w:hideMark/>
          </w:tcPr>
          <w:p w:rsidR="002A4626" w:rsidRPr="00993F03" w:rsidRDefault="002A4626" w:rsidP="00850294">
            <w:pPr>
              <w:spacing w:line="240" w:lineRule="auto"/>
              <w:jc w:val="left"/>
              <w:rPr>
                <w:rFonts w:cs="Arial"/>
                <w:color w:val="000000"/>
                <w:sz w:val="18"/>
                <w:szCs w:val="18"/>
                <w:lang w:eastAsia="it-IT"/>
              </w:rPr>
            </w:pPr>
            <w:r w:rsidRPr="00993F03">
              <w:rPr>
                <w:rFonts w:cs="Arial"/>
                <w:color w:val="000000"/>
                <w:sz w:val="18"/>
                <w:szCs w:val="18"/>
                <w:lang w:eastAsia="it-IT"/>
              </w:rPr>
              <w:t>Ammoniaca</w:t>
            </w:r>
          </w:p>
        </w:tc>
        <w:tc>
          <w:tcPr>
            <w:tcW w:w="1141" w:type="pct"/>
            <w:tcBorders>
              <w:top w:val="single" w:sz="4" w:space="0" w:color="auto"/>
              <w:left w:val="nil"/>
              <w:bottom w:val="single" w:sz="4" w:space="0" w:color="auto"/>
              <w:right w:val="nil"/>
            </w:tcBorders>
            <w:shd w:val="clear" w:color="auto" w:fill="auto"/>
            <w:noWrap/>
            <w:vAlign w:val="center"/>
            <w:hideMark/>
          </w:tcPr>
          <w:p w:rsidR="002A4626" w:rsidRPr="00993F03" w:rsidRDefault="002A4626" w:rsidP="00850294">
            <w:pPr>
              <w:spacing w:line="240" w:lineRule="auto"/>
              <w:jc w:val="center"/>
              <w:rPr>
                <w:rFonts w:cs="Arial"/>
                <w:color w:val="000000"/>
                <w:sz w:val="18"/>
                <w:szCs w:val="18"/>
                <w:lang w:eastAsia="it-IT"/>
              </w:rPr>
            </w:pPr>
            <w:r w:rsidRPr="00993F03">
              <w:rPr>
                <w:rFonts w:cs="Arial"/>
                <w:color w:val="000000"/>
                <w:sz w:val="18"/>
                <w:szCs w:val="18"/>
                <w:lang w:eastAsia="it-IT"/>
              </w:rPr>
              <w:t>5</w:t>
            </w:r>
          </w:p>
        </w:tc>
        <w:tc>
          <w:tcPr>
            <w:tcW w:w="789" w:type="pct"/>
            <w:tcBorders>
              <w:top w:val="single" w:sz="4" w:space="0" w:color="auto"/>
              <w:left w:val="nil"/>
              <w:bottom w:val="single" w:sz="4" w:space="0" w:color="auto"/>
              <w:right w:val="nil"/>
            </w:tcBorders>
            <w:shd w:val="clear" w:color="auto" w:fill="auto"/>
            <w:noWrap/>
            <w:vAlign w:val="center"/>
            <w:hideMark/>
          </w:tcPr>
          <w:p w:rsidR="002A4626" w:rsidRPr="00993F03" w:rsidRDefault="002A4626" w:rsidP="00850294">
            <w:pPr>
              <w:spacing w:line="240" w:lineRule="auto"/>
              <w:jc w:val="center"/>
              <w:rPr>
                <w:rFonts w:cs="Arial"/>
                <w:color w:val="000000"/>
                <w:sz w:val="18"/>
                <w:szCs w:val="18"/>
                <w:lang w:eastAsia="it-IT"/>
              </w:rPr>
            </w:pPr>
            <w:r w:rsidRPr="00993F03">
              <w:rPr>
                <w:rFonts w:cs="Arial"/>
                <w:color w:val="000000"/>
                <w:sz w:val="18"/>
                <w:szCs w:val="18"/>
                <w:lang w:eastAsia="it-IT"/>
              </w:rPr>
              <w:t>5</w:t>
            </w:r>
          </w:p>
        </w:tc>
        <w:tc>
          <w:tcPr>
            <w:tcW w:w="1447" w:type="pct"/>
            <w:tcBorders>
              <w:top w:val="single" w:sz="4" w:space="0" w:color="auto"/>
              <w:left w:val="nil"/>
              <w:bottom w:val="single" w:sz="4" w:space="0" w:color="auto"/>
              <w:right w:val="single" w:sz="12" w:space="0" w:color="auto"/>
            </w:tcBorders>
            <w:shd w:val="clear" w:color="auto" w:fill="auto"/>
            <w:noWrap/>
            <w:vAlign w:val="center"/>
            <w:hideMark/>
          </w:tcPr>
          <w:p w:rsidR="002A4626" w:rsidRPr="00993F03" w:rsidRDefault="002A4626" w:rsidP="00850294">
            <w:pPr>
              <w:spacing w:line="240" w:lineRule="auto"/>
              <w:jc w:val="center"/>
              <w:rPr>
                <w:rFonts w:cs="Arial"/>
                <w:color w:val="000000"/>
                <w:sz w:val="18"/>
                <w:szCs w:val="18"/>
                <w:lang w:eastAsia="it-IT"/>
              </w:rPr>
            </w:pPr>
          </w:p>
        </w:tc>
      </w:tr>
      <w:tr w:rsidR="002A4626" w:rsidRPr="00993F03" w:rsidTr="00042915">
        <w:trPr>
          <w:trHeight w:val="20"/>
        </w:trPr>
        <w:tc>
          <w:tcPr>
            <w:tcW w:w="5000" w:type="pct"/>
            <w:gridSpan w:val="4"/>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2A4626" w:rsidRPr="00993F03" w:rsidRDefault="002A4626" w:rsidP="00850294">
            <w:pPr>
              <w:spacing w:line="240" w:lineRule="auto"/>
              <w:jc w:val="center"/>
              <w:rPr>
                <w:rFonts w:cs="Arial"/>
                <w:b/>
                <w:bCs/>
                <w:i/>
                <w:iCs/>
                <w:color w:val="000000"/>
                <w:sz w:val="18"/>
                <w:szCs w:val="18"/>
                <w:lang w:eastAsia="it-IT"/>
              </w:rPr>
            </w:pPr>
            <w:r w:rsidRPr="00993F03">
              <w:rPr>
                <w:rFonts w:cs="Arial"/>
                <w:b/>
                <w:bCs/>
                <w:i/>
                <w:iCs/>
                <w:color w:val="000000"/>
                <w:sz w:val="18"/>
                <w:szCs w:val="18"/>
                <w:lang w:eastAsia="it-IT"/>
              </w:rPr>
              <w:t>FLUSSI DI MASSA INQUINANTI (kg/h)</w:t>
            </w:r>
          </w:p>
        </w:tc>
      </w:tr>
      <w:tr w:rsidR="002A4626" w:rsidRPr="00993F03" w:rsidTr="00042915">
        <w:trPr>
          <w:trHeight w:val="20"/>
        </w:trPr>
        <w:tc>
          <w:tcPr>
            <w:tcW w:w="1623" w:type="pct"/>
            <w:tcBorders>
              <w:top w:val="single" w:sz="4" w:space="0" w:color="auto"/>
              <w:left w:val="single" w:sz="12" w:space="0" w:color="auto"/>
              <w:bottom w:val="single" w:sz="4" w:space="0" w:color="auto"/>
              <w:right w:val="nil"/>
            </w:tcBorders>
            <w:shd w:val="clear" w:color="auto" w:fill="auto"/>
            <w:noWrap/>
            <w:hideMark/>
          </w:tcPr>
          <w:p w:rsidR="002A4626" w:rsidRPr="00993F03" w:rsidRDefault="002A4626" w:rsidP="00850294">
            <w:pPr>
              <w:spacing w:line="240" w:lineRule="auto"/>
              <w:rPr>
                <w:rFonts w:cs="Arial"/>
                <w:color w:val="000000"/>
                <w:sz w:val="18"/>
                <w:szCs w:val="18"/>
                <w:lang w:eastAsia="it-IT"/>
              </w:rPr>
            </w:pPr>
            <w:r w:rsidRPr="00993F03">
              <w:rPr>
                <w:rFonts w:cs="Arial"/>
                <w:color w:val="000000"/>
                <w:sz w:val="18"/>
                <w:szCs w:val="18"/>
                <w:lang w:eastAsia="it-IT"/>
              </w:rPr>
              <w:t>Polveri totali</w:t>
            </w:r>
          </w:p>
        </w:tc>
        <w:tc>
          <w:tcPr>
            <w:tcW w:w="1141" w:type="pct"/>
            <w:tcBorders>
              <w:top w:val="single" w:sz="4" w:space="0" w:color="auto"/>
              <w:left w:val="nil"/>
              <w:bottom w:val="single" w:sz="4" w:space="0" w:color="auto"/>
              <w:right w:val="nil"/>
            </w:tcBorders>
            <w:shd w:val="clear" w:color="auto" w:fill="auto"/>
            <w:noWrap/>
            <w:vAlign w:val="bottom"/>
            <w:hideMark/>
          </w:tcPr>
          <w:p w:rsidR="002A4626" w:rsidRPr="00993F03" w:rsidRDefault="002A4626">
            <w:pPr>
              <w:jc w:val="center"/>
              <w:rPr>
                <w:rFonts w:cs="Arial"/>
                <w:color w:val="000000"/>
                <w:sz w:val="18"/>
                <w:szCs w:val="18"/>
              </w:rPr>
            </w:pPr>
            <w:r w:rsidRPr="00993F03">
              <w:rPr>
                <w:rFonts w:cs="Arial"/>
                <w:color w:val="000000"/>
                <w:sz w:val="18"/>
                <w:szCs w:val="18"/>
              </w:rPr>
              <w:t>0,89</w:t>
            </w:r>
          </w:p>
        </w:tc>
        <w:tc>
          <w:tcPr>
            <w:tcW w:w="789" w:type="pct"/>
            <w:tcBorders>
              <w:top w:val="single" w:sz="4" w:space="0" w:color="auto"/>
              <w:left w:val="nil"/>
              <w:bottom w:val="single" w:sz="4" w:space="0" w:color="auto"/>
              <w:right w:val="nil"/>
            </w:tcBorders>
            <w:shd w:val="clear" w:color="auto" w:fill="auto"/>
            <w:noWrap/>
            <w:vAlign w:val="bottom"/>
            <w:hideMark/>
          </w:tcPr>
          <w:p w:rsidR="002A4626" w:rsidRPr="00993F03" w:rsidRDefault="002A4626">
            <w:pPr>
              <w:jc w:val="center"/>
              <w:rPr>
                <w:rFonts w:cs="Arial"/>
                <w:color w:val="000000"/>
                <w:sz w:val="18"/>
                <w:szCs w:val="18"/>
              </w:rPr>
            </w:pPr>
            <w:r w:rsidRPr="00993F03">
              <w:rPr>
                <w:rFonts w:cs="Arial"/>
                <w:color w:val="000000"/>
                <w:sz w:val="18"/>
                <w:szCs w:val="18"/>
              </w:rPr>
              <w:t>0,77</w:t>
            </w:r>
          </w:p>
        </w:tc>
        <w:tc>
          <w:tcPr>
            <w:tcW w:w="1447" w:type="pct"/>
            <w:tcBorders>
              <w:top w:val="single" w:sz="4" w:space="0" w:color="auto"/>
              <w:left w:val="nil"/>
              <w:bottom w:val="single" w:sz="4" w:space="0" w:color="auto"/>
              <w:right w:val="single" w:sz="12" w:space="0" w:color="auto"/>
            </w:tcBorders>
            <w:shd w:val="clear" w:color="auto" w:fill="auto"/>
            <w:noWrap/>
            <w:vAlign w:val="bottom"/>
            <w:hideMark/>
          </w:tcPr>
          <w:p w:rsidR="002A4626" w:rsidRPr="00993F03" w:rsidRDefault="002A4626">
            <w:pPr>
              <w:jc w:val="center"/>
              <w:rPr>
                <w:rFonts w:cs="Arial"/>
                <w:color w:val="000000"/>
                <w:sz w:val="18"/>
                <w:szCs w:val="18"/>
              </w:rPr>
            </w:pPr>
            <w:r w:rsidRPr="00993F03">
              <w:rPr>
                <w:rFonts w:cs="Arial"/>
                <w:color w:val="000000"/>
                <w:sz w:val="18"/>
                <w:szCs w:val="18"/>
              </w:rPr>
              <w:t>1,67</w:t>
            </w:r>
          </w:p>
        </w:tc>
      </w:tr>
      <w:tr w:rsidR="002A4626" w:rsidRPr="00993F03" w:rsidTr="00042915">
        <w:trPr>
          <w:trHeight w:val="20"/>
        </w:trPr>
        <w:tc>
          <w:tcPr>
            <w:tcW w:w="1623" w:type="pct"/>
            <w:tcBorders>
              <w:top w:val="single" w:sz="4" w:space="0" w:color="auto"/>
              <w:left w:val="single" w:sz="12" w:space="0" w:color="auto"/>
              <w:bottom w:val="single" w:sz="4" w:space="0" w:color="auto"/>
              <w:right w:val="nil"/>
            </w:tcBorders>
            <w:shd w:val="clear" w:color="auto" w:fill="auto"/>
            <w:noWrap/>
            <w:hideMark/>
          </w:tcPr>
          <w:p w:rsidR="002A4626" w:rsidRPr="00993F03" w:rsidRDefault="002A4626" w:rsidP="00850294">
            <w:pPr>
              <w:spacing w:line="240" w:lineRule="auto"/>
              <w:rPr>
                <w:rFonts w:cs="Arial"/>
                <w:color w:val="000000"/>
                <w:sz w:val="18"/>
                <w:szCs w:val="18"/>
                <w:lang w:eastAsia="it-IT"/>
              </w:rPr>
            </w:pPr>
            <w:r w:rsidRPr="00993F03">
              <w:rPr>
                <w:rFonts w:cs="Arial"/>
                <w:color w:val="000000"/>
                <w:sz w:val="18"/>
                <w:szCs w:val="18"/>
                <w:lang w:eastAsia="it-IT"/>
              </w:rPr>
              <w:t>Acido Cloridrico (come HCl)</w:t>
            </w:r>
          </w:p>
        </w:tc>
        <w:tc>
          <w:tcPr>
            <w:tcW w:w="1141" w:type="pct"/>
            <w:tcBorders>
              <w:top w:val="single" w:sz="4" w:space="0" w:color="auto"/>
              <w:left w:val="nil"/>
              <w:bottom w:val="single" w:sz="4" w:space="0" w:color="auto"/>
              <w:right w:val="nil"/>
            </w:tcBorders>
            <w:shd w:val="clear" w:color="auto" w:fill="auto"/>
            <w:noWrap/>
            <w:vAlign w:val="bottom"/>
            <w:hideMark/>
          </w:tcPr>
          <w:p w:rsidR="002A4626" w:rsidRPr="00993F03" w:rsidRDefault="002A4626">
            <w:pPr>
              <w:jc w:val="center"/>
              <w:rPr>
                <w:rFonts w:cs="Arial"/>
                <w:color w:val="000000"/>
                <w:sz w:val="18"/>
                <w:szCs w:val="18"/>
              </w:rPr>
            </w:pPr>
            <w:r w:rsidRPr="00993F03">
              <w:rPr>
                <w:rFonts w:cs="Arial"/>
                <w:color w:val="000000"/>
                <w:sz w:val="18"/>
                <w:szCs w:val="18"/>
              </w:rPr>
              <w:t>0,89</w:t>
            </w:r>
          </w:p>
        </w:tc>
        <w:tc>
          <w:tcPr>
            <w:tcW w:w="789" w:type="pct"/>
            <w:tcBorders>
              <w:top w:val="single" w:sz="4" w:space="0" w:color="auto"/>
              <w:left w:val="nil"/>
              <w:bottom w:val="single" w:sz="4" w:space="0" w:color="auto"/>
              <w:right w:val="nil"/>
            </w:tcBorders>
            <w:shd w:val="clear" w:color="auto" w:fill="auto"/>
            <w:noWrap/>
            <w:vAlign w:val="bottom"/>
            <w:hideMark/>
          </w:tcPr>
          <w:p w:rsidR="002A4626" w:rsidRPr="00993F03" w:rsidRDefault="002A4626">
            <w:pPr>
              <w:jc w:val="center"/>
              <w:rPr>
                <w:rFonts w:cs="Arial"/>
                <w:color w:val="000000"/>
                <w:sz w:val="18"/>
                <w:szCs w:val="18"/>
              </w:rPr>
            </w:pPr>
            <w:r w:rsidRPr="00993F03">
              <w:rPr>
                <w:rFonts w:cs="Arial"/>
                <w:color w:val="000000"/>
                <w:sz w:val="18"/>
                <w:szCs w:val="18"/>
              </w:rPr>
              <w:t>0,77</w:t>
            </w:r>
          </w:p>
        </w:tc>
        <w:tc>
          <w:tcPr>
            <w:tcW w:w="1447" w:type="pct"/>
            <w:tcBorders>
              <w:top w:val="single" w:sz="4" w:space="0" w:color="auto"/>
              <w:left w:val="nil"/>
              <w:bottom w:val="single" w:sz="4" w:space="0" w:color="auto"/>
              <w:right w:val="single" w:sz="12" w:space="0" w:color="auto"/>
            </w:tcBorders>
            <w:shd w:val="clear" w:color="auto" w:fill="auto"/>
            <w:noWrap/>
            <w:vAlign w:val="bottom"/>
            <w:hideMark/>
          </w:tcPr>
          <w:p w:rsidR="002A4626" w:rsidRPr="00993F03" w:rsidRDefault="002A4626">
            <w:pPr>
              <w:jc w:val="center"/>
              <w:rPr>
                <w:rFonts w:cs="Arial"/>
                <w:color w:val="000000"/>
                <w:sz w:val="18"/>
                <w:szCs w:val="18"/>
              </w:rPr>
            </w:pPr>
            <w:r w:rsidRPr="00993F03">
              <w:rPr>
                <w:rFonts w:cs="Arial"/>
                <w:color w:val="000000"/>
                <w:sz w:val="18"/>
                <w:szCs w:val="18"/>
              </w:rPr>
              <w:t>1,67</w:t>
            </w:r>
          </w:p>
        </w:tc>
      </w:tr>
      <w:tr w:rsidR="002A4626" w:rsidRPr="00993F03" w:rsidTr="00042915">
        <w:trPr>
          <w:trHeight w:val="20"/>
        </w:trPr>
        <w:tc>
          <w:tcPr>
            <w:tcW w:w="1623" w:type="pct"/>
            <w:tcBorders>
              <w:top w:val="single" w:sz="4" w:space="0" w:color="auto"/>
              <w:left w:val="single" w:sz="12" w:space="0" w:color="auto"/>
              <w:bottom w:val="single" w:sz="4" w:space="0" w:color="auto"/>
              <w:right w:val="nil"/>
            </w:tcBorders>
            <w:shd w:val="clear" w:color="auto" w:fill="auto"/>
            <w:noWrap/>
            <w:hideMark/>
          </w:tcPr>
          <w:p w:rsidR="002A4626" w:rsidRPr="00993F03" w:rsidRDefault="002A4626" w:rsidP="00850294">
            <w:pPr>
              <w:spacing w:line="240" w:lineRule="auto"/>
              <w:rPr>
                <w:rFonts w:cs="Arial"/>
                <w:color w:val="000000"/>
                <w:sz w:val="18"/>
                <w:szCs w:val="18"/>
                <w:lang w:eastAsia="it-IT"/>
              </w:rPr>
            </w:pPr>
            <w:r w:rsidRPr="00993F03">
              <w:rPr>
                <w:rFonts w:cs="Arial"/>
                <w:color w:val="000000"/>
                <w:sz w:val="18"/>
                <w:szCs w:val="18"/>
                <w:lang w:eastAsia="it-IT"/>
              </w:rPr>
              <w:t>Acido Fluoridrico (HF)</w:t>
            </w:r>
          </w:p>
        </w:tc>
        <w:tc>
          <w:tcPr>
            <w:tcW w:w="1141" w:type="pct"/>
            <w:tcBorders>
              <w:top w:val="single" w:sz="4" w:space="0" w:color="auto"/>
              <w:left w:val="nil"/>
              <w:bottom w:val="single" w:sz="4" w:space="0" w:color="auto"/>
              <w:right w:val="nil"/>
            </w:tcBorders>
            <w:shd w:val="clear" w:color="auto" w:fill="auto"/>
            <w:noWrap/>
            <w:vAlign w:val="bottom"/>
            <w:hideMark/>
          </w:tcPr>
          <w:p w:rsidR="002A4626" w:rsidRPr="00993F03" w:rsidRDefault="002A4626">
            <w:pPr>
              <w:jc w:val="center"/>
              <w:rPr>
                <w:rFonts w:cs="Arial"/>
                <w:color w:val="000000"/>
                <w:sz w:val="18"/>
                <w:szCs w:val="18"/>
              </w:rPr>
            </w:pPr>
            <w:r w:rsidRPr="00993F03">
              <w:rPr>
                <w:rFonts w:cs="Arial"/>
                <w:color w:val="000000"/>
                <w:sz w:val="18"/>
                <w:szCs w:val="18"/>
              </w:rPr>
              <w:t>0,09</w:t>
            </w:r>
          </w:p>
        </w:tc>
        <w:tc>
          <w:tcPr>
            <w:tcW w:w="789" w:type="pct"/>
            <w:tcBorders>
              <w:top w:val="single" w:sz="4" w:space="0" w:color="auto"/>
              <w:left w:val="nil"/>
              <w:bottom w:val="single" w:sz="4" w:space="0" w:color="auto"/>
              <w:right w:val="nil"/>
            </w:tcBorders>
            <w:shd w:val="clear" w:color="auto" w:fill="auto"/>
            <w:noWrap/>
            <w:vAlign w:val="bottom"/>
            <w:hideMark/>
          </w:tcPr>
          <w:p w:rsidR="002A4626" w:rsidRPr="00993F03" w:rsidRDefault="002A4626">
            <w:pPr>
              <w:jc w:val="center"/>
              <w:rPr>
                <w:rFonts w:cs="Arial"/>
                <w:color w:val="000000"/>
                <w:sz w:val="18"/>
                <w:szCs w:val="18"/>
              </w:rPr>
            </w:pPr>
            <w:r w:rsidRPr="00993F03">
              <w:rPr>
                <w:rFonts w:cs="Arial"/>
                <w:color w:val="000000"/>
                <w:sz w:val="18"/>
                <w:szCs w:val="18"/>
              </w:rPr>
              <w:t>0,08</w:t>
            </w:r>
          </w:p>
        </w:tc>
        <w:tc>
          <w:tcPr>
            <w:tcW w:w="1447" w:type="pct"/>
            <w:tcBorders>
              <w:top w:val="single" w:sz="4" w:space="0" w:color="auto"/>
              <w:left w:val="nil"/>
              <w:bottom w:val="single" w:sz="4" w:space="0" w:color="auto"/>
              <w:right w:val="single" w:sz="12" w:space="0" w:color="auto"/>
            </w:tcBorders>
            <w:shd w:val="clear" w:color="auto" w:fill="auto"/>
            <w:noWrap/>
            <w:vAlign w:val="bottom"/>
            <w:hideMark/>
          </w:tcPr>
          <w:p w:rsidR="002A4626" w:rsidRPr="00993F03" w:rsidRDefault="002A4626">
            <w:pPr>
              <w:jc w:val="center"/>
              <w:rPr>
                <w:rFonts w:cs="Arial"/>
                <w:color w:val="000000"/>
                <w:sz w:val="18"/>
                <w:szCs w:val="18"/>
              </w:rPr>
            </w:pPr>
            <w:r w:rsidRPr="00993F03">
              <w:rPr>
                <w:rFonts w:cs="Arial"/>
                <w:color w:val="000000"/>
                <w:sz w:val="18"/>
                <w:szCs w:val="18"/>
              </w:rPr>
              <w:t>0,17</w:t>
            </w:r>
          </w:p>
        </w:tc>
      </w:tr>
      <w:tr w:rsidR="002A4626" w:rsidRPr="00993F03" w:rsidTr="00042915">
        <w:trPr>
          <w:trHeight w:val="20"/>
        </w:trPr>
        <w:tc>
          <w:tcPr>
            <w:tcW w:w="1623" w:type="pct"/>
            <w:tcBorders>
              <w:top w:val="single" w:sz="4" w:space="0" w:color="auto"/>
              <w:left w:val="single" w:sz="12" w:space="0" w:color="auto"/>
              <w:bottom w:val="single" w:sz="4" w:space="0" w:color="auto"/>
              <w:right w:val="nil"/>
            </w:tcBorders>
            <w:shd w:val="clear" w:color="auto" w:fill="auto"/>
            <w:noWrap/>
            <w:hideMark/>
          </w:tcPr>
          <w:p w:rsidR="002A4626" w:rsidRPr="00993F03" w:rsidRDefault="002A4626" w:rsidP="00850294">
            <w:pPr>
              <w:spacing w:line="240" w:lineRule="auto"/>
              <w:rPr>
                <w:rFonts w:cs="Arial"/>
                <w:color w:val="000000"/>
                <w:sz w:val="18"/>
                <w:szCs w:val="18"/>
                <w:lang w:eastAsia="it-IT"/>
              </w:rPr>
            </w:pPr>
            <w:r w:rsidRPr="00993F03">
              <w:rPr>
                <w:rFonts w:cs="Arial"/>
                <w:color w:val="000000"/>
                <w:sz w:val="18"/>
                <w:szCs w:val="18"/>
                <w:lang w:eastAsia="it-IT"/>
              </w:rPr>
              <w:t>Ossidi di zolfo (come SO</w:t>
            </w:r>
            <w:r w:rsidRPr="00993F03">
              <w:rPr>
                <w:rFonts w:cs="Arial"/>
                <w:color w:val="000000"/>
                <w:sz w:val="18"/>
                <w:szCs w:val="18"/>
                <w:vertAlign w:val="subscript"/>
                <w:lang w:eastAsia="it-IT"/>
              </w:rPr>
              <w:t>2</w:t>
            </w:r>
            <w:r w:rsidRPr="00993F03">
              <w:rPr>
                <w:rFonts w:cs="Arial"/>
                <w:color w:val="000000"/>
                <w:sz w:val="18"/>
                <w:szCs w:val="18"/>
                <w:lang w:eastAsia="it-IT"/>
              </w:rPr>
              <w:t>)</w:t>
            </w:r>
          </w:p>
        </w:tc>
        <w:tc>
          <w:tcPr>
            <w:tcW w:w="1141" w:type="pct"/>
            <w:tcBorders>
              <w:top w:val="single" w:sz="4" w:space="0" w:color="auto"/>
              <w:left w:val="nil"/>
              <w:bottom w:val="single" w:sz="4" w:space="0" w:color="auto"/>
              <w:right w:val="nil"/>
            </w:tcBorders>
            <w:shd w:val="clear" w:color="auto" w:fill="auto"/>
            <w:noWrap/>
            <w:vAlign w:val="bottom"/>
            <w:hideMark/>
          </w:tcPr>
          <w:p w:rsidR="002A4626" w:rsidRPr="00993F03" w:rsidRDefault="002A4626">
            <w:pPr>
              <w:jc w:val="center"/>
              <w:rPr>
                <w:rFonts w:cs="Arial"/>
                <w:color w:val="000000"/>
                <w:sz w:val="18"/>
                <w:szCs w:val="18"/>
              </w:rPr>
            </w:pPr>
            <w:r w:rsidRPr="00993F03">
              <w:rPr>
                <w:rFonts w:cs="Arial"/>
                <w:color w:val="000000"/>
                <w:sz w:val="18"/>
                <w:szCs w:val="18"/>
              </w:rPr>
              <w:t>4,47</w:t>
            </w:r>
          </w:p>
        </w:tc>
        <w:tc>
          <w:tcPr>
            <w:tcW w:w="789" w:type="pct"/>
            <w:tcBorders>
              <w:top w:val="single" w:sz="4" w:space="0" w:color="auto"/>
              <w:left w:val="nil"/>
              <w:bottom w:val="single" w:sz="4" w:space="0" w:color="auto"/>
              <w:right w:val="nil"/>
            </w:tcBorders>
            <w:shd w:val="clear" w:color="auto" w:fill="auto"/>
            <w:noWrap/>
            <w:vAlign w:val="bottom"/>
            <w:hideMark/>
          </w:tcPr>
          <w:p w:rsidR="002A4626" w:rsidRPr="00993F03" w:rsidRDefault="002A4626">
            <w:pPr>
              <w:jc w:val="center"/>
              <w:rPr>
                <w:rFonts w:cs="Arial"/>
                <w:color w:val="000000"/>
                <w:sz w:val="18"/>
                <w:szCs w:val="18"/>
              </w:rPr>
            </w:pPr>
            <w:r w:rsidRPr="00993F03">
              <w:rPr>
                <w:rFonts w:cs="Arial"/>
                <w:color w:val="000000"/>
                <w:sz w:val="18"/>
                <w:szCs w:val="18"/>
              </w:rPr>
              <w:t>3,87</w:t>
            </w:r>
          </w:p>
        </w:tc>
        <w:tc>
          <w:tcPr>
            <w:tcW w:w="1447" w:type="pct"/>
            <w:tcBorders>
              <w:top w:val="single" w:sz="4" w:space="0" w:color="auto"/>
              <w:left w:val="nil"/>
              <w:bottom w:val="single" w:sz="4" w:space="0" w:color="auto"/>
              <w:right w:val="single" w:sz="12" w:space="0" w:color="auto"/>
            </w:tcBorders>
            <w:shd w:val="clear" w:color="auto" w:fill="auto"/>
            <w:noWrap/>
            <w:vAlign w:val="bottom"/>
            <w:hideMark/>
          </w:tcPr>
          <w:p w:rsidR="002A4626" w:rsidRPr="00993F03" w:rsidRDefault="002A4626" w:rsidP="00BA6A19">
            <w:pPr>
              <w:jc w:val="center"/>
              <w:rPr>
                <w:rFonts w:cs="Arial"/>
                <w:color w:val="000000"/>
                <w:sz w:val="18"/>
                <w:szCs w:val="18"/>
              </w:rPr>
            </w:pPr>
            <w:r w:rsidRPr="00993F03">
              <w:rPr>
                <w:rFonts w:cs="Arial"/>
                <w:color w:val="000000"/>
                <w:sz w:val="18"/>
                <w:szCs w:val="18"/>
              </w:rPr>
              <w:t>8,34</w:t>
            </w:r>
          </w:p>
        </w:tc>
      </w:tr>
      <w:tr w:rsidR="002A4626" w:rsidRPr="00993F03" w:rsidTr="00042915">
        <w:trPr>
          <w:trHeight w:val="20"/>
        </w:trPr>
        <w:tc>
          <w:tcPr>
            <w:tcW w:w="1623" w:type="pct"/>
            <w:tcBorders>
              <w:top w:val="single" w:sz="4" w:space="0" w:color="auto"/>
              <w:left w:val="single" w:sz="12" w:space="0" w:color="auto"/>
              <w:bottom w:val="single" w:sz="4" w:space="0" w:color="auto"/>
              <w:right w:val="nil"/>
            </w:tcBorders>
            <w:shd w:val="clear" w:color="auto" w:fill="auto"/>
            <w:noWrap/>
            <w:hideMark/>
          </w:tcPr>
          <w:p w:rsidR="002A4626" w:rsidRPr="00993F03" w:rsidRDefault="002A4626" w:rsidP="00850294">
            <w:pPr>
              <w:spacing w:line="240" w:lineRule="auto"/>
              <w:rPr>
                <w:rFonts w:cs="Arial"/>
                <w:color w:val="000000"/>
                <w:sz w:val="18"/>
                <w:szCs w:val="18"/>
                <w:lang w:eastAsia="it-IT"/>
              </w:rPr>
            </w:pPr>
            <w:r w:rsidRPr="00993F03">
              <w:rPr>
                <w:rFonts w:cs="Arial"/>
                <w:color w:val="000000"/>
                <w:sz w:val="18"/>
                <w:szCs w:val="18"/>
                <w:lang w:eastAsia="it-IT"/>
              </w:rPr>
              <w:t>Ossidi di Azoto (come NOx)</w:t>
            </w:r>
          </w:p>
        </w:tc>
        <w:tc>
          <w:tcPr>
            <w:tcW w:w="1141" w:type="pct"/>
            <w:tcBorders>
              <w:top w:val="single" w:sz="4" w:space="0" w:color="auto"/>
              <w:left w:val="nil"/>
              <w:bottom w:val="single" w:sz="4" w:space="0" w:color="auto"/>
              <w:right w:val="nil"/>
            </w:tcBorders>
            <w:shd w:val="clear" w:color="auto" w:fill="auto"/>
            <w:noWrap/>
            <w:vAlign w:val="bottom"/>
            <w:hideMark/>
          </w:tcPr>
          <w:p w:rsidR="002A4626" w:rsidRPr="00993F03" w:rsidRDefault="002A4626" w:rsidP="002A4626">
            <w:pPr>
              <w:jc w:val="center"/>
              <w:rPr>
                <w:rFonts w:cs="Arial"/>
                <w:color w:val="000000"/>
                <w:sz w:val="18"/>
                <w:szCs w:val="18"/>
              </w:rPr>
            </w:pPr>
            <w:r w:rsidRPr="00993F03">
              <w:rPr>
                <w:rFonts w:cs="Arial"/>
                <w:color w:val="000000"/>
                <w:sz w:val="18"/>
                <w:szCs w:val="18"/>
              </w:rPr>
              <w:t>17,9</w:t>
            </w:r>
          </w:p>
        </w:tc>
        <w:tc>
          <w:tcPr>
            <w:tcW w:w="789" w:type="pct"/>
            <w:tcBorders>
              <w:top w:val="single" w:sz="4" w:space="0" w:color="auto"/>
              <w:left w:val="nil"/>
              <w:bottom w:val="single" w:sz="4" w:space="0" w:color="auto"/>
              <w:right w:val="nil"/>
            </w:tcBorders>
            <w:shd w:val="clear" w:color="auto" w:fill="auto"/>
            <w:noWrap/>
            <w:vAlign w:val="bottom"/>
            <w:hideMark/>
          </w:tcPr>
          <w:p w:rsidR="002A4626" w:rsidRPr="00993F03" w:rsidRDefault="002A4626" w:rsidP="00BA6A19">
            <w:pPr>
              <w:jc w:val="center"/>
              <w:rPr>
                <w:rFonts w:cs="Arial"/>
                <w:color w:val="000000"/>
                <w:sz w:val="18"/>
                <w:szCs w:val="18"/>
              </w:rPr>
            </w:pPr>
            <w:r w:rsidRPr="00993F03">
              <w:rPr>
                <w:rFonts w:cs="Arial"/>
                <w:color w:val="000000"/>
                <w:sz w:val="18"/>
                <w:szCs w:val="18"/>
              </w:rPr>
              <w:t>11,6</w:t>
            </w:r>
          </w:p>
        </w:tc>
        <w:tc>
          <w:tcPr>
            <w:tcW w:w="1447" w:type="pct"/>
            <w:tcBorders>
              <w:top w:val="single" w:sz="4" w:space="0" w:color="auto"/>
              <w:left w:val="nil"/>
              <w:bottom w:val="single" w:sz="4" w:space="0" w:color="auto"/>
              <w:right w:val="single" w:sz="12" w:space="0" w:color="auto"/>
            </w:tcBorders>
            <w:shd w:val="clear" w:color="auto" w:fill="auto"/>
            <w:noWrap/>
            <w:vAlign w:val="bottom"/>
            <w:hideMark/>
          </w:tcPr>
          <w:p w:rsidR="002A4626" w:rsidRPr="00993F03" w:rsidRDefault="002A4626" w:rsidP="00DA02AA">
            <w:pPr>
              <w:jc w:val="center"/>
              <w:rPr>
                <w:rFonts w:cs="Arial"/>
                <w:color w:val="000000"/>
                <w:sz w:val="18"/>
                <w:szCs w:val="18"/>
              </w:rPr>
            </w:pPr>
            <w:r w:rsidRPr="00993F03">
              <w:rPr>
                <w:rFonts w:cs="Arial"/>
                <w:color w:val="000000"/>
                <w:sz w:val="18"/>
                <w:szCs w:val="18"/>
              </w:rPr>
              <w:t>29</w:t>
            </w:r>
            <w:r w:rsidR="00DA02AA" w:rsidRPr="00993F03">
              <w:rPr>
                <w:rFonts w:cs="Arial"/>
                <w:color w:val="000000"/>
                <w:sz w:val="18"/>
                <w:szCs w:val="18"/>
              </w:rPr>
              <w:t>,</w:t>
            </w:r>
            <w:r w:rsidRPr="00993F03">
              <w:rPr>
                <w:rFonts w:cs="Arial"/>
                <w:color w:val="000000"/>
                <w:sz w:val="18"/>
                <w:szCs w:val="18"/>
              </w:rPr>
              <w:t>5</w:t>
            </w:r>
          </w:p>
        </w:tc>
      </w:tr>
      <w:tr w:rsidR="002A4626" w:rsidRPr="00993F03" w:rsidTr="00042915">
        <w:trPr>
          <w:trHeight w:val="20"/>
        </w:trPr>
        <w:tc>
          <w:tcPr>
            <w:tcW w:w="1623" w:type="pct"/>
            <w:tcBorders>
              <w:top w:val="single" w:sz="4" w:space="0" w:color="auto"/>
              <w:left w:val="single" w:sz="12" w:space="0" w:color="auto"/>
              <w:bottom w:val="single" w:sz="4" w:space="0" w:color="auto"/>
              <w:right w:val="nil"/>
            </w:tcBorders>
            <w:shd w:val="clear" w:color="auto" w:fill="auto"/>
            <w:noWrap/>
            <w:hideMark/>
          </w:tcPr>
          <w:p w:rsidR="002A4626" w:rsidRPr="00993F03" w:rsidRDefault="002A4626" w:rsidP="00850294">
            <w:pPr>
              <w:spacing w:line="240" w:lineRule="auto"/>
              <w:rPr>
                <w:rFonts w:cs="Arial"/>
                <w:color w:val="000000"/>
                <w:sz w:val="18"/>
                <w:szCs w:val="18"/>
                <w:lang w:eastAsia="it-IT"/>
              </w:rPr>
            </w:pPr>
            <w:r w:rsidRPr="00993F03">
              <w:rPr>
                <w:rFonts w:cs="Arial"/>
                <w:color w:val="000000"/>
                <w:sz w:val="18"/>
                <w:szCs w:val="18"/>
                <w:lang w:eastAsia="it-IT"/>
              </w:rPr>
              <w:t>Sostanze organiche sotto forma di gas o vapori espresse come TOC</w:t>
            </w:r>
          </w:p>
        </w:tc>
        <w:tc>
          <w:tcPr>
            <w:tcW w:w="1141" w:type="pct"/>
            <w:tcBorders>
              <w:top w:val="single" w:sz="4" w:space="0" w:color="auto"/>
              <w:left w:val="nil"/>
              <w:bottom w:val="single" w:sz="4" w:space="0" w:color="auto"/>
              <w:right w:val="nil"/>
            </w:tcBorders>
            <w:shd w:val="clear" w:color="auto" w:fill="auto"/>
            <w:noWrap/>
            <w:vAlign w:val="bottom"/>
            <w:hideMark/>
          </w:tcPr>
          <w:p w:rsidR="002A4626" w:rsidRPr="00993F03" w:rsidRDefault="002A4626">
            <w:pPr>
              <w:jc w:val="center"/>
              <w:rPr>
                <w:rFonts w:cs="Arial"/>
                <w:color w:val="000000"/>
                <w:sz w:val="18"/>
                <w:szCs w:val="18"/>
              </w:rPr>
            </w:pPr>
            <w:r w:rsidRPr="00993F03">
              <w:rPr>
                <w:rFonts w:cs="Arial"/>
                <w:color w:val="000000"/>
                <w:sz w:val="18"/>
                <w:szCs w:val="18"/>
              </w:rPr>
              <w:t>0,89</w:t>
            </w:r>
          </w:p>
        </w:tc>
        <w:tc>
          <w:tcPr>
            <w:tcW w:w="789" w:type="pct"/>
            <w:tcBorders>
              <w:top w:val="single" w:sz="4" w:space="0" w:color="auto"/>
              <w:left w:val="nil"/>
              <w:bottom w:val="single" w:sz="4" w:space="0" w:color="auto"/>
              <w:right w:val="nil"/>
            </w:tcBorders>
            <w:shd w:val="clear" w:color="auto" w:fill="auto"/>
            <w:noWrap/>
            <w:vAlign w:val="bottom"/>
            <w:hideMark/>
          </w:tcPr>
          <w:p w:rsidR="002A4626" w:rsidRPr="00993F03" w:rsidRDefault="002A4626">
            <w:pPr>
              <w:jc w:val="center"/>
              <w:rPr>
                <w:rFonts w:cs="Arial"/>
                <w:color w:val="000000"/>
                <w:sz w:val="18"/>
                <w:szCs w:val="18"/>
              </w:rPr>
            </w:pPr>
            <w:r w:rsidRPr="00993F03">
              <w:rPr>
                <w:rFonts w:cs="Arial"/>
                <w:color w:val="000000"/>
                <w:sz w:val="18"/>
                <w:szCs w:val="18"/>
              </w:rPr>
              <w:t>0,77</w:t>
            </w:r>
          </w:p>
        </w:tc>
        <w:tc>
          <w:tcPr>
            <w:tcW w:w="1447" w:type="pct"/>
            <w:tcBorders>
              <w:top w:val="single" w:sz="4" w:space="0" w:color="auto"/>
              <w:left w:val="nil"/>
              <w:bottom w:val="single" w:sz="4" w:space="0" w:color="auto"/>
              <w:right w:val="single" w:sz="12" w:space="0" w:color="auto"/>
            </w:tcBorders>
            <w:shd w:val="clear" w:color="auto" w:fill="auto"/>
            <w:noWrap/>
            <w:vAlign w:val="bottom"/>
            <w:hideMark/>
          </w:tcPr>
          <w:p w:rsidR="002A4626" w:rsidRPr="00993F03" w:rsidRDefault="002A4626">
            <w:pPr>
              <w:jc w:val="center"/>
              <w:rPr>
                <w:rFonts w:cs="Arial"/>
                <w:color w:val="000000"/>
                <w:sz w:val="18"/>
                <w:szCs w:val="18"/>
              </w:rPr>
            </w:pPr>
            <w:r w:rsidRPr="00993F03">
              <w:rPr>
                <w:rFonts w:cs="Arial"/>
                <w:color w:val="000000"/>
                <w:sz w:val="18"/>
                <w:szCs w:val="18"/>
              </w:rPr>
              <w:t>1,67</w:t>
            </w:r>
          </w:p>
        </w:tc>
      </w:tr>
      <w:tr w:rsidR="002A4626" w:rsidRPr="00993F03" w:rsidTr="00042915">
        <w:trPr>
          <w:trHeight w:val="20"/>
        </w:trPr>
        <w:tc>
          <w:tcPr>
            <w:tcW w:w="1623" w:type="pct"/>
            <w:tcBorders>
              <w:top w:val="single" w:sz="4" w:space="0" w:color="auto"/>
              <w:left w:val="single" w:sz="12" w:space="0" w:color="auto"/>
              <w:bottom w:val="single" w:sz="4" w:space="0" w:color="auto"/>
              <w:right w:val="nil"/>
            </w:tcBorders>
            <w:shd w:val="clear" w:color="auto" w:fill="auto"/>
            <w:noWrap/>
            <w:hideMark/>
          </w:tcPr>
          <w:p w:rsidR="002A4626" w:rsidRPr="00993F03" w:rsidRDefault="002A4626" w:rsidP="001E60EA">
            <w:pPr>
              <w:spacing w:line="240" w:lineRule="auto"/>
              <w:rPr>
                <w:rFonts w:cs="Arial"/>
                <w:color w:val="000000"/>
                <w:sz w:val="18"/>
                <w:szCs w:val="18"/>
                <w:lang w:eastAsia="it-IT"/>
              </w:rPr>
            </w:pPr>
            <w:r w:rsidRPr="00993F03">
              <w:rPr>
                <w:rFonts w:cs="Arial"/>
                <w:color w:val="000000"/>
                <w:sz w:val="18"/>
                <w:szCs w:val="18"/>
                <w:lang w:eastAsia="it-IT"/>
              </w:rPr>
              <w:t>Ammoniaca (NH</w:t>
            </w:r>
            <w:r w:rsidRPr="00993F03">
              <w:rPr>
                <w:rFonts w:cs="Arial"/>
                <w:color w:val="000000"/>
                <w:sz w:val="18"/>
                <w:szCs w:val="18"/>
                <w:vertAlign w:val="subscript"/>
                <w:lang w:eastAsia="it-IT"/>
              </w:rPr>
              <w:t>3</w:t>
            </w:r>
            <w:r w:rsidRPr="00993F03">
              <w:rPr>
                <w:rFonts w:cs="Arial"/>
                <w:color w:val="000000"/>
                <w:sz w:val="18"/>
                <w:szCs w:val="18"/>
                <w:lang w:eastAsia="it-IT"/>
              </w:rPr>
              <w:t>)</w:t>
            </w:r>
          </w:p>
        </w:tc>
        <w:tc>
          <w:tcPr>
            <w:tcW w:w="1141" w:type="pct"/>
            <w:tcBorders>
              <w:top w:val="single" w:sz="4" w:space="0" w:color="auto"/>
              <w:left w:val="nil"/>
              <w:bottom w:val="single" w:sz="4" w:space="0" w:color="auto"/>
              <w:right w:val="nil"/>
            </w:tcBorders>
            <w:shd w:val="clear" w:color="auto" w:fill="auto"/>
            <w:noWrap/>
            <w:vAlign w:val="bottom"/>
            <w:hideMark/>
          </w:tcPr>
          <w:p w:rsidR="002A4626" w:rsidRPr="00993F03" w:rsidRDefault="002A4626">
            <w:pPr>
              <w:jc w:val="center"/>
              <w:rPr>
                <w:rFonts w:cs="Arial"/>
                <w:color w:val="000000"/>
                <w:sz w:val="18"/>
                <w:szCs w:val="18"/>
              </w:rPr>
            </w:pPr>
            <w:r w:rsidRPr="00993F03">
              <w:rPr>
                <w:rFonts w:cs="Arial"/>
                <w:color w:val="000000"/>
                <w:sz w:val="18"/>
                <w:szCs w:val="18"/>
              </w:rPr>
              <w:t>0,56</w:t>
            </w:r>
          </w:p>
        </w:tc>
        <w:tc>
          <w:tcPr>
            <w:tcW w:w="789" w:type="pct"/>
            <w:tcBorders>
              <w:top w:val="single" w:sz="4" w:space="0" w:color="auto"/>
              <w:left w:val="nil"/>
              <w:bottom w:val="single" w:sz="4" w:space="0" w:color="auto"/>
              <w:right w:val="nil"/>
            </w:tcBorders>
            <w:shd w:val="clear" w:color="auto" w:fill="auto"/>
            <w:noWrap/>
            <w:vAlign w:val="bottom"/>
            <w:hideMark/>
          </w:tcPr>
          <w:p w:rsidR="002A4626" w:rsidRPr="00993F03" w:rsidRDefault="002A4626">
            <w:pPr>
              <w:jc w:val="center"/>
              <w:rPr>
                <w:rFonts w:cs="Arial"/>
                <w:color w:val="000000"/>
                <w:sz w:val="18"/>
                <w:szCs w:val="18"/>
              </w:rPr>
            </w:pPr>
            <w:r w:rsidRPr="00993F03">
              <w:rPr>
                <w:rFonts w:cs="Arial"/>
                <w:color w:val="000000"/>
                <w:sz w:val="18"/>
                <w:szCs w:val="18"/>
              </w:rPr>
              <w:t>0,48</w:t>
            </w:r>
          </w:p>
        </w:tc>
        <w:tc>
          <w:tcPr>
            <w:tcW w:w="1447" w:type="pct"/>
            <w:tcBorders>
              <w:top w:val="single" w:sz="4" w:space="0" w:color="auto"/>
              <w:left w:val="nil"/>
              <w:bottom w:val="single" w:sz="4" w:space="0" w:color="auto"/>
              <w:right w:val="single" w:sz="12" w:space="0" w:color="auto"/>
            </w:tcBorders>
            <w:shd w:val="clear" w:color="auto" w:fill="auto"/>
            <w:noWrap/>
            <w:vAlign w:val="bottom"/>
            <w:hideMark/>
          </w:tcPr>
          <w:p w:rsidR="002A4626" w:rsidRPr="00993F03" w:rsidRDefault="002A4626">
            <w:pPr>
              <w:jc w:val="center"/>
              <w:rPr>
                <w:rFonts w:cs="Arial"/>
                <w:color w:val="000000"/>
                <w:sz w:val="18"/>
                <w:szCs w:val="18"/>
              </w:rPr>
            </w:pPr>
            <w:r w:rsidRPr="00993F03">
              <w:rPr>
                <w:rFonts w:cs="Arial"/>
                <w:color w:val="000000"/>
                <w:sz w:val="18"/>
                <w:szCs w:val="18"/>
              </w:rPr>
              <w:t>1,04</w:t>
            </w:r>
          </w:p>
        </w:tc>
      </w:tr>
      <w:tr w:rsidR="002A4626" w:rsidRPr="00993F03" w:rsidTr="00042915">
        <w:trPr>
          <w:trHeight w:val="20"/>
        </w:trPr>
        <w:tc>
          <w:tcPr>
            <w:tcW w:w="5000" w:type="pct"/>
            <w:gridSpan w:val="4"/>
            <w:tcBorders>
              <w:top w:val="single" w:sz="4" w:space="0" w:color="auto"/>
              <w:left w:val="single" w:sz="12" w:space="0" w:color="auto"/>
              <w:bottom w:val="single" w:sz="12" w:space="0" w:color="auto"/>
              <w:right w:val="single" w:sz="12" w:space="0" w:color="auto"/>
            </w:tcBorders>
            <w:shd w:val="clear" w:color="auto" w:fill="auto"/>
            <w:hideMark/>
          </w:tcPr>
          <w:p w:rsidR="002A4626" w:rsidRPr="00993F03" w:rsidRDefault="002A4626" w:rsidP="00850294">
            <w:pPr>
              <w:spacing w:line="240" w:lineRule="auto"/>
              <w:jc w:val="left"/>
              <w:rPr>
                <w:rFonts w:cs="Arial"/>
                <w:color w:val="000000"/>
                <w:sz w:val="18"/>
                <w:szCs w:val="18"/>
                <w:lang w:eastAsia="it-IT"/>
              </w:rPr>
            </w:pPr>
            <w:r w:rsidRPr="00993F03">
              <w:rPr>
                <w:rFonts w:cs="Arial"/>
                <w:color w:val="000000"/>
                <w:sz w:val="18"/>
                <w:szCs w:val="18"/>
                <w:lang w:eastAsia="it-IT"/>
              </w:rPr>
              <w:t xml:space="preserve">Note: </w:t>
            </w:r>
          </w:p>
          <w:p w:rsidR="002A4626" w:rsidRPr="00993F03" w:rsidRDefault="002A4626" w:rsidP="00AF631E">
            <w:pPr>
              <w:numPr>
                <w:ilvl w:val="0"/>
                <w:numId w:val="39"/>
              </w:numPr>
              <w:spacing w:line="240" w:lineRule="auto"/>
              <w:rPr>
                <w:rFonts w:cs="Arial"/>
                <w:color w:val="000000"/>
                <w:sz w:val="18"/>
                <w:szCs w:val="18"/>
                <w:lang w:eastAsia="it-IT"/>
              </w:rPr>
            </w:pPr>
            <w:r w:rsidRPr="00993F03">
              <w:rPr>
                <w:rFonts w:cs="Arial"/>
                <w:color w:val="000000"/>
                <w:sz w:val="18"/>
                <w:szCs w:val="18"/>
                <w:lang w:eastAsia="it-IT"/>
              </w:rPr>
              <w:t>Concentrazioni medie giornaliere riferite ai fumi secchi @11% O</w:t>
            </w:r>
            <w:r w:rsidRPr="00993F03">
              <w:rPr>
                <w:rFonts w:cs="Arial"/>
                <w:color w:val="000000"/>
                <w:sz w:val="18"/>
                <w:szCs w:val="18"/>
                <w:vertAlign w:val="subscript"/>
                <w:lang w:eastAsia="it-IT"/>
              </w:rPr>
              <w:t>2</w:t>
            </w:r>
            <w:r w:rsidRPr="00993F03">
              <w:rPr>
                <w:rFonts w:cs="Arial"/>
                <w:color w:val="000000"/>
                <w:sz w:val="18"/>
                <w:szCs w:val="18"/>
                <w:lang w:eastAsia="it-IT"/>
              </w:rPr>
              <w:t>, 273°K</w:t>
            </w:r>
          </w:p>
        </w:tc>
      </w:tr>
    </w:tbl>
    <w:p w:rsidR="00850294" w:rsidRPr="00993F03" w:rsidRDefault="00850294" w:rsidP="00850294"/>
    <w:p w:rsidR="008B4B06" w:rsidRPr="00993F03" w:rsidRDefault="008B4B06" w:rsidP="008B4B06">
      <w:pPr>
        <w:pStyle w:val="Titolo4STEAM"/>
      </w:pPr>
      <w:r w:rsidRPr="00993F03">
        <w:lastRenderedPageBreak/>
        <w:t>Effluenti Liquidi</w:t>
      </w:r>
    </w:p>
    <w:p w:rsidR="005B7C4F" w:rsidRPr="00993F03" w:rsidRDefault="005B7C4F" w:rsidP="005B7C4F">
      <w:r w:rsidRPr="00993F03">
        <w:t>Analogamente all’assetto attuale, i principali effluenti liquidi generati dall’esercizio del nuovo impianto saranno costituti da:</w:t>
      </w:r>
    </w:p>
    <w:p w:rsidR="005B7C4F" w:rsidRPr="00993F03" w:rsidRDefault="005B7C4F" w:rsidP="005B7C4F"/>
    <w:p w:rsidR="005B7C4F" w:rsidRPr="00993F03" w:rsidRDefault="005B7C4F" w:rsidP="005B7C4F">
      <w:pPr>
        <w:pStyle w:val="Rentro1STEAM"/>
      </w:pPr>
      <w:r w:rsidRPr="00993F03">
        <w:rPr>
          <w:i/>
        </w:rPr>
        <w:t>Reflui derivanti dal sistema di umidificazione del Biofiltro</w:t>
      </w:r>
      <w:r w:rsidRPr="00993F03">
        <w:t>: il biofiltro a servizio del fabbricato “I” per il trattamento dell’aria in esso contenuta, è provvisto di materiale filtrante di origine organica che deve essere periodicamente umidificato con acqua; questa è raccolta attraverso la pavimentazione a pendenza alla base del biofiltro ed inviata ad un vasca impermeabile; l’eventuale acqua in esubero viene prelevata da autobotti autorizzate e smaltita presso idoneo impianto di trattamento;</w:t>
      </w:r>
    </w:p>
    <w:p w:rsidR="005B7C4F" w:rsidRPr="00993F03" w:rsidRDefault="005B7C4F" w:rsidP="005B7C4F"/>
    <w:p w:rsidR="005B7C4F" w:rsidRPr="00993F03" w:rsidRDefault="005B7C4F" w:rsidP="005B7C4F">
      <w:pPr>
        <w:pStyle w:val="Rentro1STEAM"/>
      </w:pPr>
      <w:r w:rsidRPr="00993F03">
        <w:rPr>
          <w:i/>
        </w:rPr>
        <w:t xml:space="preserve">Reflui provenienti dal 3° stadio del processo di osmosi inversa </w:t>
      </w:r>
      <w:r w:rsidRPr="00993F03">
        <w:t>(facente parte del sistema di produzione acqua demineralizzata), inviati alla vasca acque reflue da cui viene prelevata da autobotti autorizzate e smaltita presso idoneo impianto di trattamento;</w:t>
      </w:r>
    </w:p>
    <w:p w:rsidR="005B7C4F" w:rsidRPr="00993F03" w:rsidRDefault="005B7C4F" w:rsidP="005B7C4F"/>
    <w:p w:rsidR="005B7C4F" w:rsidRPr="00993F03" w:rsidRDefault="005B7C4F" w:rsidP="005B7C4F">
      <w:pPr>
        <w:pStyle w:val="Rentro1STEAM"/>
      </w:pPr>
      <w:r w:rsidRPr="00993F03">
        <w:rPr>
          <w:i/>
        </w:rPr>
        <w:t>Spurghi continui provenienti dalla caldaia</w:t>
      </w:r>
      <w:r w:rsidRPr="00993F03">
        <w:t xml:space="preserve"> e dal banco di campionamento, nonché spurghi discontinui vari non riutilizzati come acqua industriale: sono totalmente recuperati e inviati al serbatoio di stoccaggio dell’acqua grezza;</w:t>
      </w:r>
    </w:p>
    <w:p w:rsidR="005B7C4F" w:rsidRPr="00993F03" w:rsidRDefault="005B7C4F" w:rsidP="005B7C4F"/>
    <w:p w:rsidR="005B7C4F" w:rsidRPr="00993F03" w:rsidRDefault="005B7C4F" w:rsidP="005B7C4F">
      <w:pPr>
        <w:pStyle w:val="Rentro1STEAM"/>
      </w:pPr>
      <w:r w:rsidRPr="00993F03">
        <w:rPr>
          <w:i/>
        </w:rPr>
        <w:t xml:space="preserve">Acque meteoriche </w:t>
      </w:r>
      <w:r w:rsidRPr="00993F03">
        <w:t>di dilavamento delle superfici di impianto: raccolte e trattate nelle modalità già descritte al Paragrafo 3.3.3.5.</w:t>
      </w:r>
    </w:p>
    <w:p w:rsidR="005B7C4F" w:rsidRPr="00993F03" w:rsidRDefault="005B7C4F" w:rsidP="005B7C4F"/>
    <w:p w:rsidR="005B7C4F" w:rsidRPr="00993F03" w:rsidRDefault="005B7C4F" w:rsidP="005B7C4F">
      <w:pPr>
        <w:pStyle w:val="Rentro1STEAM"/>
      </w:pPr>
      <w:r w:rsidRPr="00993F03">
        <w:rPr>
          <w:i/>
        </w:rPr>
        <w:t>Acque sanitarie</w:t>
      </w:r>
      <w:r w:rsidRPr="00993F03">
        <w:t xml:space="preserve"> provenienti dai servizi igienici, la cui raccolta è effettuata attraverso tubazioni interrate, in fosse settiche e quindi in cisterne a tenuta, da cui vengono prelevate periodicamente da autospurgo e avviate a smaltimento.</w:t>
      </w:r>
    </w:p>
    <w:p w:rsidR="005B7C4F" w:rsidRPr="00993F03" w:rsidRDefault="005B7C4F" w:rsidP="005B7C4F"/>
    <w:p w:rsidR="00AA0273" w:rsidRPr="00993F03" w:rsidRDefault="00AA0273" w:rsidP="008B4B06">
      <w:pPr>
        <w:rPr>
          <w:rFonts w:cs="Arial"/>
        </w:rPr>
      </w:pPr>
    </w:p>
    <w:p w:rsidR="008B4B06" w:rsidRPr="00993F03" w:rsidRDefault="008B4B06" w:rsidP="008B4B06">
      <w:pPr>
        <w:pStyle w:val="Titolo4STEAM"/>
      </w:pPr>
      <w:bookmarkStart w:id="143" w:name="_Toc40540356"/>
      <w:r w:rsidRPr="00993F03">
        <w:t>Rumore</w:t>
      </w:r>
    </w:p>
    <w:p w:rsidR="00A51501" w:rsidRPr="00993F03" w:rsidRDefault="00A51501" w:rsidP="00A51501">
      <w:r w:rsidRPr="00993F03">
        <w:t>Le principali sorgenti associate alla nuova linea in progetto sono di seguito riportate:</w:t>
      </w:r>
    </w:p>
    <w:p w:rsidR="00A51501" w:rsidRPr="00993F03" w:rsidRDefault="00A51501" w:rsidP="00A51501"/>
    <w:p w:rsidR="00A51501" w:rsidRPr="00993F03" w:rsidRDefault="00A51501" w:rsidP="00A51501">
      <w:pPr>
        <w:pStyle w:val="Puntoelenco2"/>
        <w:numPr>
          <w:ilvl w:val="0"/>
          <w:numId w:val="31"/>
        </w:numPr>
        <w:contextualSpacing w:val="0"/>
      </w:pPr>
      <w:r w:rsidRPr="00993F03">
        <w:t>Nuovo gruppo turbina-alternatore;</w:t>
      </w:r>
    </w:p>
    <w:p w:rsidR="00A51501" w:rsidRPr="00993F03" w:rsidRDefault="00A51501" w:rsidP="00A51501">
      <w:pPr>
        <w:pStyle w:val="Puntoelenco2"/>
        <w:numPr>
          <w:ilvl w:val="0"/>
          <w:numId w:val="31"/>
        </w:numPr>
        <w:contextualSpacing w:val="0"/>
      </w:pPr>
      <w:r w:rsidRPr="00993F03">
        <w:t>Due nuovi ventilatori di alimentazione dell’aria al letto fluido;</w:t>
      </w:r>
    </w:p>
    <w:p w:rsidR="00A51501" w:rsidRPr="00993F03" w:rsidRDefault="00A51501" w:rsidP="00A51501">
      <w:pPr>
        <w:pStyle w:val="Puntoelenco2"/>
        <w:numPr>
          <w:ilvl w:val="0"/>
          <w:numId w:val="31"/>
        </w:numPr>
        <w:contextualSpacing w:val="0"/>
      </w:pPr>
      <w:r w:rsidRPr="00993F03">
        <w:t>Nuovo ventilatore di aspirazione dei fumi;</w:t>
      </w:r>
    </w:p>
    <w:p w:rsidR="00A51501" w:rsidRPr="00993F03" w:rsidRDefault="00A51501" w:rsidP="00A51501">
      <w:pPr>
        <w:pStyle w:val="Puntoelenco2"/>
        <w:numPr>
          <w:ilvl w:val="0"/>
          <w:numId w:val="31"/>
        </w:numPr>
        <w:contextualSpacing w:val="0"/>
      </w:pPr>
      <w:r w:rsidRPr="00993F03">
        <w:t>Nuovo ventilatore di aspirazione aria da edifici I (stoccaggio CDR);</w:t>
      </w:r>
    </w:p>
    <w:p w:rsidR="00A51501" w:rsidRPr="00993F03" w:rsidRDefault="00A51501" w:rsidP="00A51501">
      <w:pPr>
        <w:pStyle w:val="Puntoelenco2"/>
        <w:numPr>
          <w:ilvl w:val="0"/>
          <w:numId w:val="31"/>
        </w:numPr>
        <w:contextualSpacing w:val="0"/>
      </w:pPr>
      <w:r w:rsidRPr="00993F03">
        <w:t>Nuovo condensatore ad aria del vapore;</w:t>
      </w:r>
    </w:p>
    <w:p w:rsidR="00A51501" w:rsidRPr="00993F03" w:rsidRDefault="00A51501" w:rsidP="00A51501">
      <w:pPr>
        <w:pStyle w:val="Puntoelenco2"/>
        <w:numPr>
          <w:ilvl w:val="0"/>
          <w:numId w:val="31"/>
        </w:numPr>
        <w:contextualSpacing w:val="0"/>
      </w:pPr>
      <w:r w:rsidRPr="00993F03">
        <w:t xml:space="preserve">Nuovo aerotermo per il raffreddamento </w:t>
      </w:r>
      <w:r w:rsidR="001E30B5" w:rsidRPr="00993F03">
        <w:t xml:space="preserve">del circuito chiuso </w:t>
      </w:r>
      <w:r w:rsidRPr="00993F03">
        <w:t>degli ausiliari;</w:t>
      </w:r>
    </w:p>
    <w:p w:rsidR="00A51501" w:rsidRPr="00993F03" w:rsidRDefault="00A51501" w:rsidP="00A51501">
      <w:pPr>
        <w:pStyle w:val="Puntoelenco2"/>
        <w:numPr>
          <w:ilvl w:val="0"/>
          <w:numId w:val="31"/>
        </w:numPr>
        <w:contextualSpacing w:val="0"/>
      </w:pPr>
      <w:r w:rsidRPr="00993F03">
        <w:t>Nuova pompa di alimento alla caldaia;</w:t>
      </w:r>
    </w:p>
    <w:p w:rsidR="00A51501" w:rsidRPr="00993F03" w:rsidRDefault="00A51501" w:rsidP="00A51501">
      <w:pPr>
        <w:pStyle w:val="Puntoelenco2"/>
        <w:numPr>
          <w:ilvl w:val="0"/>
          <w:numId w:val="31"/>
        </w:numPr>
        <w:contextualSpacing w:val="0"/>
      </w:pPr>
      <w:r w:rsidRPr="00993F03">
        <w:t>Nuovo camino;</w:t>
      </w:r>
    </w:p>
    <w:p w:rsidR="00A51501" w:rsidRPr="00993F03" w:rsidRDefault="00A51501" w:rsidP="00A51501">
      <w:pPr>
        <w:pStyle w:val="Puntoelenco2"/>
        <w:numPr>
          <w:ilvl w:val="0"/>
          <w:numId w:val="31"/>
        </w:numPr>
        <w:contextualSpacing w:val="0"/>
      </w:pPr>
      <w:r w:rsidRPr="00993F03">
        <w:t>Pala meccanica per la movimentazione del CDR nel piazzale che opera solamente nel periodo diurno;</w:t>
      </w:r>
    </w:p>
    <w:p w:rsidR="00A51501" w:rsidRPr="00993F03" w:rsidRDefault="00A51501" w:rsidP="00A51501">
      <w:pPr>
        <w:pStyle w:val="Puntoelenco2"/>
        <w:numPr>
          <w:ilvl w:val="0"/>
          <w:numId w:val="31"/>
        </w:numPr>
        <w:contextualSpacing w:val="0"/>
      </w:pPr>
      <w:r w:rsidRPr="00993F03">
        <w:t>Pala meccanica per la movimentazione del CDR all’interno del magazzino stoccaggio.</w:t>
      </w:r>
    </w:p>
    <w:p w:rsidR="00A51501" w:rsidRPr="00993F03" w:rsidRDefault="00A51501" w:rsidP="001E30B5"/>
    <w:p w:rsidR="00A51501" w:rsidRPr="00993F03" w:rsidRDefault="00A51501" w:rsidP="001E30B5">
      <w:r w:rsidRPr="00993F03">
        <w:lastRenderedPageBreak/>
        <w:t xml:space="preserve">Si deve inoltre considerare che, per l’approvvigionamento del combustibile, si prevede, nel periodo diurno, </w:t>
      </w:r>
      <w:r w:rsidR="00B91DB4" w:rsidRPr="00993F03">
        <w:t xml:space="preserve">nell’assetto futuro della centrale </w:t>
      </w:r>
      <w:r w:rsidRPr="00993F03">
        <w:t>un flusso</w:t>
      </w:r>
      <w:r w:rsidR="001E30B5" w:rsidRPr="00993F03">
        <w:t xml:space="preserve"> aggiuntivo</w:t>
      </w:r>
      <w:r w:rsidRPr="00993F03">
        <w:t xml:space="preserve"> di </w:t>
      </w:r>
      <w:r w:rsidR="00982774" w:rsidRPr="00993F03">
        <w:t>14 automezzi medi giornalieri</w:t>
      </w:r>
      <w:r w:rsidRPr="00993F03">
        <w:t xml:space="preserve"> in ingresso in centrale.</w:t>
      </w:r>
    </w:p>
    <w:p w:rsidR="00A51501" w:rsidRPr="00993F03" w:rsidRDefault="00A51501" w:rsidP="00A51501"/>
    <w:p w:rsidR="00A51501" w:rsidRPr="00993F03" w:rsidRDefault="00A51501" w:rsidP="00A51501">
      <w:pPr>
        <w:rPr>
          <w:rFonts w:cs="Arial"/>
          <w:i/>
        </w:rPr>
      </w:pPr>
      <w:r w:rsidRPr="00993F03">
        <w:rPr>
          <w:rFonts w:cs="Arial"/>
        </w:rPr>
        <w:t xml:space="preserve">Per l’analisi degli impatti sul rumore associati alla costruzione e all’esercizio della Centrale si rimanda al </w:t>
      </w:r>
      <w:r w:rsidRPr="00993F03">
        <w:rPr>
          <w:rFonts w:cs="Arial"/>
          <w:i/>
        </w:rPr>
        <w:t>Paragrafo 4.3.6.</w:t>
      </w:r>
    </w:p>
    <w:p w:rsidR="0043452C" w:rsidRPr="00993F03" w:rsidRDefault="0043452C" w:rsidP="008B4B06"/>
    <w:p w:rsidR="0043452C" w:rsidRPr="00993F03" w:rsidRDefault="0043452C" w:rsidP="008B4B06"/>
    <w:p w:rsidR="008B4B06" w:rsidRPr="00993F03" w:rsidRDefault="008B4B06" w:rsidP="008B4B06">
      <w:pPr>
        <w:pStyle w:val="Titolo4STEAM"/>
      </w:pPr>
      <w:bookmarkStart w:id="144" w:name="_Toc40540357"/>
      <w:bookmarkEnd w:id="143"/>
      <w:r w:rsidRPr="00993F03">
        <w:t>Rifiuti</w:t>
      </w:r>
      <w:bookmarkEnd w:id="144"/>
    </w:p>
    <w:p w:rsidR="003F189A" w:rsidRPr="00993F03" w:rsidRDefault="003F189A" w:rsidP="003F189A">
      <w:r w:rsidRPr="00993F03">
        <w:t xml:space="preserve">I principali rifiuti solidi prodotti dalla Centrale nell’assetto futuro </w:t>
      </w:r>
      <w:r w:rsidR="00321F44" w:rsidRPr="00993F03">
        <w:t xml:space="preserve">alla capacità produttiva </w:t>
      </w:r>
      <w:r w:rsidRPr="00993F03">
        <w:t>saranno i seguenti:</w:t>
      </w:r>
    </w:p>
    <w:p w:rsidR="003F189A" w:rsidRPr="00993F03" w:rsidRDefault="003F189A" w:rsidP="003F189A"/>
    <w:p w:rsidR="003F189A" w:rsidRPr="00993F03" w:rsidRDefault="00321F44" w:rsidP="007E532C">
      <w:pPr>
        <w:pStyle w:val="TitoloTabellaSTEAM"/>
      </w:pPr>
      <w:r w:rsidRPr="00993F03">
        <w:t>Tabella 3.3.6.4a</w:t>
      </w:r>
      <w:r w:rsidRPr="00993F03">
        <w:tab/>
        <w:t>Principali Rifiuti Prodotti dalla Centrale nell</w:t>
      </w:r>
      <w:r w:rsidRPr="00993F03">
        <w:rPr>
          <w:rFonts w:hint="eastAsia"/>
        </w:rPr>
        <w:t>’</w:t>
      </w:r>
      <w:r w:rsidRPr="00993F03">
        <w:t>Assetto Post Operam alla Capacità Produttiva</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70" w:type="dxa"/>
          <w:right w:w="70" w:type="dxa"/>
        </w:tblCellMar>
        <w:tblLook w:val="0000"/>
      </w:tblPr>
      <w:tblGrid>
        <w:gridCol w:w="911"/>
        <w:gridCol w:w="1151"/>
        <w:gridCol w:w="1501"/>
        <w:gridCol w:w="1291"/>
        <w:gridCol w:w="1291"/>
        <w:gridCol w:w="1932"/>
      </w:tblGrid>
      <w:tr w:rsidR="0021375A" w:rsidRPr="00993F03" w:rsidTr="00D64624">
        <w:trPr>
          <w:tblHeader/>
        </w:trPr>
        <w:tc>
          <w:tcPr>
            <w:tcW w:w="564" w:type="pct"/>
            <w:vMerge w:val="restart"/>
            <w:tcBorders>
              <w:top w:val="single" w:sz="12" w:space="0" w:color="auto"/>
            </w:tcBorders>
            <w:vAlign w:val="center"/>
          </w:tcPr>
          <w:p w:rsidR="0021375A" w:rsidRPr="00993F03" w:rsidRDefault="00D64624" w:rsidP="003F189A">
            <w:pPr>
              <w:jc w:val="left"/>
              <w:rPr>
                <w:rFonts w:cs="Arial"/>
                <w:b/>
                <w:sz w:val="18"/>
                <w:szCs w:val="18"/>
              </w:rPr>
            </w:pPr>
            <w:bookmarkStart w:id="145" w:name="OLE_LINK2"/>
            <w:r w:rsidRPr="00993F03">
              <w:rPr>
                <w:rFonts w:cs="Arial"/>
                <w:b/>
                <w:sz w:val="18"/>
                <w:szCs w:val="18"/>
              </w:rPr>
              <w:t xml:space="preserve">Codice </w:t>
            </w:r>
            <w:r w:rsidR="0021375A" w:rsidRPr="00993F03">
              <w:rPr>
                <w:rFonts w:cs="Arial"/>
                <w:b/>
                <w:sz w:val="18"/>
                <w:szCs w:val="18"/>
              </w:rPr>
              <w:t>CER</w:t>
            </w:r>
          </w:p>
        </w:tc>
        <w:tc>
          <w:tcPr>
            <w:tcW w:w="713" w:type="pct"/>
            <w:vMerge w:val="restart"/>
            <w:tcBorders>
              <w:top w:val="single" w:sz="12" w:space="0" w:color="auto"/>
            </w:tcBorders>
            <w:vAlign w:val="center"/>
          </w:tcPr>
          <w:p w:rsidR="0021375A" w:rsidRPr="00993F03" w:rsidRDefault="0021375A" w:rsidP="003F189A">
            <w:pPr>
              <w:jc w:val="left"/>
              <w:rPr>
                <w:rFonts w:cs="Arial"/>
                <w:b/>
                <w:sz w:val="18"/>
                <w:szCs w:val="18"/>
              </w:rPr>
            </w:pPr>
            <w:r w:rsidRPr="00993F03">
              <w:rPr>
                <w:rFonts w:cs="Arial"/>
                <w:b/>
                <w:sz w:val="18"/>
                <w:szCs w:val="18"/>
              </w:rPr>
              <w:t>Descrizione</w:t>
            </w:r>
          </w:p>
        </w:tc>
        <w:tc>
          <w:tcPr>
            <w:tcW w:w="929" w:type="pct"/>
            <w:vMerge w:val="restart"/>
            <w:tcBorders>
              <w:top w:val="single" w:sz="12" w:space="0" w:color="auto"/>
            </w:tcBorders>
            <w:vAlign w:val="center"/>
          </w:tcPr>
          <w:p w:rsidR="0021375A" w:rsidRPr="00993F03" w:rsidRDefault="0021375A" w:rsidP="003F189A">
            <w:pPr>
              <w:rPr>
                <w:rFonts w:cs="Arial"/>
                <w:b/>
                <w:sz w:val="18"/>
                <w:szCs w:val="18"/>
              </w:rPr>
            </w:pPr>
            <w:r w:rsidRPr="00993F03">
              <w:rPr>
                <w:rFonts w:cs="Arial"/>
                <w:b/>
                <w:sz w:val="18"/>
                <w:szCs w:val="18"/>
              </w:rPr>
              <w:t xml:space="preserve">Provenienza </w:t>
            </w:r>
          </w:p>
        </w:tc>
        <w:tc>
          <w:tcPr>
            <w:tcW w:w="1598" w:type="pct"/>
            <w:gridSpan w:val="2"/>
            <w:tcBorders>
              <w:top w:val="single" w:sz="12" w:space="0" w:color="auto"/>
              <w:bottom w:val="nil"/>
            </w:tcBorders>
          </w:tcPr>
          <w:p w:rsidR="0021375A" w:rsidRPr="00993F03" w:rsidRDefault="0021375A" w:rsidP="00321F44">
            <w:pPr>
              <w:jc w:val="center"/>
              <w:rPr>
                <w:rFonts w:cs="Arial"/>
                <w:b/>
                <w:sz w:val="18"/>
                <w:szCs w:val="18"/>
              </w:rPr>
            </w:pPr>
            <w:r w:rsidRPr="00993F03">
              <w:rPr>
                <w:rFonts w:cs="Arial"/>
                <w:b/>
                <w:sz w:val="18"/>
                <w:szCs w:val="18"/>
              </w:rPr>
              <w:t>Quantità stimate al carico nominale di impianto</w:t>
            </w:r>
            <w:r w:rsidR="00D235DD" w:rsidRPr="00993F03">
              <w:rPr>
                <w:rFonts w:cs="Arial"/>
                <w:b/>
                <w:sz w:val="18"/>
                <w:szCs w:val="18"/>
              </w:rPr>
              <w:t xml:space="preserve"> (t/anno)</w:t>
            </w:r>
          </w:p>
        </w:tc>
        <w:tc>
          <w:tcPr>
            <w:tcW w:w="1196" w:type="pct"/>
            <w:vMerge w:val="restart"/>
            <w:tcBorders>
              <w:top w:val="single" w:sz="12" w:space="0" w:color="auto"/>
            </w:tcBorders>
            <w:vAlign w:val="center"/>
          </w:tcPr>
          <w:p w:rsidR="0021375A" w:rsidRPr="00993F03" w:rsidRDefault="00D64624" w:rsidP="0021375A">
            <w:pPr>
              <w:jc w:val="center"/>
              <w:rPr>
                <w:rFonts w:cs="Arial"/>
                <w:b/>
                <w:sz w:val="18"/>
                <w:szCs w:val="18"/>
              </w:rPr>
            </w:pPr>
            <w:r w:rsidRPr="00993F03">
              <w:rPr>
                <w:rFonts w:cs="Arial"/>
                <w:b/>
                <w:sz w:val="18"/>
                <w:szCs w:val="18"/>
              </w:rPr>
              <w:t xml:space="preserve">Totale </w:t>
            </w:r>
          </w:p>
          <w:p w:rsidR="0021375A" w:rsidRPr="00993F03" w:rsidRDefault="0021375A" w:rsidP="0021375A">
            <w:pPr>
              <w:jc w:val="center"/>
              <w:rPr>
                <w:rFonts w:cs="Arial"/>
                <w:b/>
                <w:sz w:val="18"/>
                <w:szCs w:val="18"/>
              </w:rPr>
            </w:pPr>
            <w:r w:rsidRPr="00993F03">
              <w:rPr>
                <w:rFonts w:cs="Arial"/>
                <w:b/>
                <w:sz w:val="18"/>
                <w:szCs w:val="18"/>
              </w:rPr>
              <w:t>(</w:t>
            </w:r>
            <w:r w:rsidR="00D64624" w:rsidRPr="00993F03">
              <w:rPr>
                <w:rFonts w:cs="Arial"/>
                <w:b/>
                <w:sz w:val="18"/>
                <w:szCs w:val="18"/>
              </w:rPr>
              <w:t xml:space="preserve">Linea </w:t>
            </w:r>
            <w:r w:rsidRPr="00993F03">
              <w:rPr>
                <w:rFonts w:cs="Arial"/>
                <w:b/>
                <w:sz w:val="18"/>
                <w:szCs w:val="18"/>
              </w:rPr>
              <w:t xml:space="preserve">I + </w:t>
            </w:r>
            <w:r w:rsidR="00D64624" w:rsidRPr="00993F03">
              <w:rPr>
                <w:rFonts w:cs="Arial"/>
                <w:b/>
                <w:sz w:val="18"/>
                <w:szCs w:val="18"/>
              </w:rPr>
              <w:t xml:space="preserve">Linea </w:t>
            </w:r>
            <w:r w:rsidRPr="00993F03">
              <w:rPr>
                <w:rFonts w:cs="Arial"/>
                <w:b/>
                <w:sz w:val="18"/>
                <w:szCs w:val="18"/>
              </w:rPr>
              <w:t>II)</w:t>
            </w:r>
          </w:p>
          <w:p w:rsidR="00D235DD" w:rsidRPr="00993F03" w:rsidRDefault="00D235DD" w:rsidP="0021375A">
            <w:pPr>
              <w:jc w:val="center"/>
              <w:rPr>
                <w:rFonts w:cs="Arial"/>
                <w:b/>
                <w:sz w:val="18"/>
                <w:szCs w:val="18"/>
              </w:rPr>
            </w:pPr>
            <w:r w:rsidRPr="00993F03">
              <w:rPr>
                <w:rFonts w:cs="Arial"/>
                <w:b/>
                <w:sz w:val="18"/>
                <w:szCs w:val="18"/>
              </w:rPr>
              <w:t>(t/anno)</w:t>
            </w:r>
          </w:p>
        </w:tc>
      </w:tr>
      <w:tr w:rsidR="0021375A" w:rsidRPr="00993F03" w:rsidTr="00D64624">
        <w:trPr>
          <w:tblHeader/>
        </w:trPr>
        <w:tc>
          <w:tcPr>
            <w:tcW w:w="564" w:type="pct"/>
            <w:vMerge/>
            <w:vAlign w:val="center"/>
          </w:tcPr>
          <w:p w:rsidR="0021375A" w:rsidRPr="00993F03" w:rsidRDefault="0021375A" w:rsidP="003F189A">
            <w:pPr>
              <w:jc w:val="left"/>
              <w:rPr>
                <w:rFonts w:cs="Arial"/>
                <w:sz w:val="18"/>
                <w:szCs w:val="18"/>
              </w:rPr>
            </w:pPr>
          </w:p>
        </w:tc>
        <w:tc>
          <w:tcPr>
            <w:tcW w:w="713" w:type="pct"/>
            <w:vMerge/>
            <w:vAlign w:val="center"/>
          </w:tcPr>
          <w:p w:rsidR="0021375A" w:rsidRPr="00993F03" w:rsidRDefault="0021375A" w:rsidP="003F189A">
            <w:pPr>
              <w:jc w:val="left"/>
              <w:rPr>
                <w:rFonts w:cs="Arial"/>
                <w:sz w:val="18"/>
                <w:szCs w:val="18"/>
              </w:rPr>
            </w:pPr>
          </w:p>
        </w:tc>
        <w:tc>
          <w:tcPr>
            <w:tcW w:w="929" w:type="pct"/>
            <w:vMerge/>
            <w:vAlign w:val="center"/>
          </w:tcPr>
          <w:p w:rsidR="0021375A" w:rsidRPr="00993F03" w:rsidRDefault="0021375A" w:rsidP="003F189A">
            <w:pPr>
              <w:rPr>
                <w:rFonts w:cs="Arial"/>
                <w:sz w:val="18"/>
                <w:szCs w:val="18"/>
              </w:rPr>
            </w:pPr>
          </w:p>
        </w:tc>
        <w:tc>
          <w:tcPr>
            <w:tcW w:w="799" w:type="pct"/>
            <w:tcBorders>
              <w:top w:val="nil"/>
              <w:bottom w:val="single" w:sz="12" w:space="0" w:color="auto"/>
            </w:tcBorders>
          </w:tcPr>
          <w:p w:rsidR="0021375A" w:rsidRPr="00993F03" w:rsidRDefault="0021375A" w:rsidP="00321F44">
            <w:pPr>
              <w:jc w:val="center"/>
              <w:rPr>
                <w:rFonts w:cs="Arial"/>
                <w:b/>
                <w:sz w:val="18"/>
                <w:szCs w:val="18"/>
              </w:rPr>
            </w:pPr>
            <w:r w:rsidRPr="00993F03">
              <w:rPr>
                <w:rFonts w:cs="Arial"/>
                <w:b/>
                <w:sz w:val="18"/>
                <w:szCs w:val="18"/>
              </w:rPr>
              <w:t>I Linea di Combustione Esistente</w:t>
            </w:r>
          </w:p>
        </w:tc>
        <w:tc>
          <w:tcPr>
            <w:tcW w:w="799" w:type="pct"/>
            <w:tcBorders>
              <w:top w:val="nil"/>
              <w:bottom w:val="single" w:sz="12" w:space="0" w:color="auto"/>
            </w:tcBorders>
          </w:tcPr>
          <w:p w:rsidR="0021375A" w:rsidRPr="00993F03" w:rsidRDefault="0021375A" w:rsidP="00321F44">
            <w:pPr>
              <w:jc w:val="center"/>
              <w:rPr>
                <w:rFonts w:cs="Arial"/>
                <w:b/>
                <w:sz w:val="18"/>
                <w:szCs w:val="18"/>
              </w:rPr>
            </w:pPr>
            <w:r w:rsidRPr="00993F03">
              <w:rPr>
                <w:rFonts w:cs="Arial"/>
                <w:b/>
                <w:sz w:val="18"/>
                <w:szCs w:val="18"/>
              </w:rPr>
              <w:t>II Linea di Combustione in Progetto</w:t>
            </w:r>
          </w:p>
        </w:tc>
        <w:tc>
          <w:tcPr>
            <w:tcW w:w="1196" w:type="pct"/>
            <w:vMerge/>
            <w:tcBorders>
              <w:bottom w:val="single" w:sz="12" w:space="0" w:color="auto"/>
            </w:tcBorders>
          </w:tcPr>
          <w:p w:rsidR="0021375A" w:rsidRPr="00993F03" w:rsidRDefault="0021375A" w:rsidP="00321F44">
            <w:pPr>
              <w:jc w:val="center"/>
              <w:rPr>
                <w:rFonts w:cs="Arial"/>
                <w:b/>
                <w:sz w:val="18"/>
                <w:szCs w:val="18"/>
              </w:rPr>
            </w:pPr>
          </w:p>
        </w:tc>
      </w:tr>
      <w:bookmarkEnd w:id="145"/>
      <w:tr w:rsidR="00F43940" w:rsidRPr="00993F03" w:rsidTr="003021E8">
        <w:trPr>
          <w:cantSplit/>
        </w:trPr>
        <w:tc>
          <w:tcPr>
            <w:tcW w:w="564" w:type="pct"/>
            <w:tcBorders>
              <w:top w:val="single" w:sz="12" w:space="0" w:color="auto"/>
              <w:left w:val="single" w:sz="12" w:space="0" w:color="auto"/>
              <w:bottom w:val="single" w:sz="4" w:space="0" w:color="auto"/>
              <w:right w:val="single" w:sz="4" w:space="0" w:color="auto"/>
            </w:tcBorders>
            <w:shd w:val="clear" w:color="auto" w:fill="auto"/>
            <w:vAlign w:val="center"/>
          </w:tcPr>
          <w:p w:rsidR="00F43940" w:rsidRPr="00993F03" w:rsidRDefault="00F43940" w:rsidP="00F43940">
            <w:pPr>
              <w:jc w:val="left"/>
              <w:rPr>
                <w:rFonts w:cs="Arial"/>
                <w:sz w:val="18"/>
                <w:szCs w:val="18"/>
              </w:rPr>
            </w:pPr>
            <w:r w:rsidRPr="00993F03">
              <w:rPr>
                <w:rFonts w:cs="Arial"/>
                <w:sz w:val="18"/>
                <w:szCs w:val="18"/>
              </w:rPr>
              <w:t>19.09.99</w:t>
            </w:r>
          </w:p>
        </w:tc>
        <w:tc>
          <w:tcPr>
            <w:tcW w:w="713" w:type="pct"/>
            <w:tcBorders>
              <w:top w:val="single" w:sz="12"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F43940">
            <w:pPr>
              <w:jc w:val="left"/>
              <w:rPr>
                <w:rFonts w:cs="Arial"/>
                <w:sz w:val="18"/>
                <w:szCs w:val="18"/>
              </w:rPr>
            </w:pPr>
            <w:r w:rsidRPr="00993F03">
              <w:rPr>
                <w:rFonts w:cs="Arial"/>
                <w:sz w:val="18"/>
                <w:szCs w:val="18"/>
              </w:rPr>
              <w:t>Concentrato Osmosi</w:t>
            </w:r>
          </w:p>
        </w:tc>
        <w:tc>
          <w:tcPr>
            <w:tcW w:w="929" w:type="pct"/>
            <w:tcBorders>
              <w:top w:val="single" w:sz="12"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F43940">
            <w:pPr>
              <w:rPr>
                <w:rFonts w:cs="Arial"/>
                <w:sz w:val="18"/>
                <w:szCs w:val="18"/>
              </w:rPr>
            </w:pPr>
            <w:r w:rsidRPr="00993F03">
              <w:rPr>
                <w:rFonts w:cs="Arial"/>
                <w:sz w:val="18"/>
                <w:szCs w:val="18"/>
              </w:rPr>
              <w:t>Impianto acqua demi</w:t>
            </w:r>
          </w:p>
        </w:tc>
        <w:tc>
          <w:tcPr>
            <w:tcW w:w="799" w:type="pct"/>
            <w:tcBorders>
              <w:top w:val="single" w:sz="12"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3021E8">
            <w:pPr>
              <w:jc w:val="center"/>
              <w:rPr>
                <w:rFonts w:cs="Arial"/>
                <w:sz w:val="18"/>
                <w:szCs w:val="18"/>
              </w:rPr>
            </w:pPr>
            <w:r w:rsidRPr="00993F03">
              <w:rPr>
                <w:rFonts w:cs="Arial"/>
                <w:sz w:val="18"/>
                <w:szCs w:val="18"/>
              </w:rPr>
              <w:t>13.784</w:t>
            </w:r>
          </w:p>
        </w:tc>
        <w:tc>
          <w:tcPr>
            <w:tcW w:w="799" w:type="pct"/>
            <w:tcBorders>
              <w:top w:val="single" w:sz="12"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3021E8">
            <w:pPr>
              <w:jc w:val="center"/>
              <w:rPr>
                <w:rFonts w:cs="Arial"/>
                <w:sz w:val="18"/>
                <w:szCs w:val="18"/>
              </w:rPr>
            </w:pPr>
            <w:r w:rsidRPr="00993F03">
              <w:rPr>
                <w:rFonts w:cs="Arial"/>
                <w:sz w:val="18"/>
                <w:szCs w:val="18"/>
              </w:rPr>
              <w:t>13.784</w:t>
            </w:r>
          </w:p>
        </w:tc>
        <w:tc>
          <w:tcPr>
            <w:tcW w:w="1196" w:type="pct"/>
            <w:tcBorders>
              <w:top w:val="single" w:sz="12" w:space="0" w:color="auto"/>
              <w:left w:val="single" w:sz="4" w:space="0" w:color="auto"/>
              <w:bottom w:val="single" w:sz="4" w:space="0" w:color="auto"/>
              <w:right w:val="single" w:sz="12" w:space="0" w:color="auto"/>
            </w:tcBorders>
            <w:shd w:val="clear" w:color="auto" w:fill="auto"/>
            <w:vAlign w:val="center"/>
          </w:tcPr>
          <w:p w:rsidR="00F43940" w:rsidRPr="00993F03" w:rsidRDefault="00F43940" w:rsidP="003021E8">
            <w:pPr>
              <w:jc w:val="center"/>
              <w:rPr>
                <w:rFonts w:cs="Arial"/>
                <w:sz w:val="18"/>
                <w:szCs w:val="18"/>
              </w:rPr>
            </w:pPr>
            <w:r w:rsidRPr="00993F03">
              <w:rPr>
                <w:rFonts w:cs="Arial"/>
                <w:sz w:val="18"/>
                <w:szCs w:val="18"/>
              </w:rPr>
              <w:t>27.568</w:t>
            </w:r>
          </w:p>
        </w:tc>
      </w:tr>
      <w:tr w:rsidR="00F43940" w:rsidRPr="00993F03" w:rsidTr="003021E8">
        <w:trPr>
          <w:cantSplit/>
        </w:trPr>
        <w:tc>
          <w:tcPr>
            <w:tcW w:w="564" w:type="pct"/>
            <w:tcBorders>
              <w:top w:val="single" w:sz="4" w:space="0" w:color="auto"/>
              <w:left w:val="single" w:sz="12" w:space="0" w:color="auto"/>
              <w:bottom w:val="single" w:sz="4" w:space="0" w:color="auto"/>
              <w:right w:val="single" w:sz="4" w:space="0" w:color="auto"/>
            </w:tcBorders>
            <w:shd w:val="clear" w:color="auto" w:fill="auto"/>
            <w:vAlign w:val="center"/>
          </w:tcPr>
          <w:p w:rsidR="00F43940" w:rsidRPr="00993F03" w:rsidRDefault="00F43940" w:rsidP="00F43940">
            <w:pPr>
              <w:jc w:val="left"/>
              <w:rPr>
                <w:rFonts w:cs="Arial"/>
                <w:sz w:val="18"/>
                <w:szCs w:val="18"/>
              </w:rPr>
            </w:pPr>
            <w:r w:rsidRPr="00993F03">
              <w:rPr>
                <w:rFonts w:cs="Arial"/>
                <w:sz w:val="18"/>
                <w:szCs w:val="18"/>
              </w:rPr>
              <w:t>19.01.13*</w:t>
            </w:r>
          </w:p>
        </w:tc>
        <w:tc>
          <w:tcPr>
            <w:tcW w:w="713" w:type="pct"/>
            <w:tcBorders>
              <w:top w:val="single" w:sz="4"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F43940">
            <w:pPr>
              <w:jc w:val="left"/>
              <w:rPr>
                <w:rFonts w:cs="Arial"/>
                <w:sz w:val="18"/>
                <w:szCs w:val="18"/>
              </w:rPr>
            </w:pPr>
            <w:r w:rsidRPr="00993F03">
              <w:rPr>
                <w:rFonts w:cs="Arial"/>
                <w:sz w:val="18"/>
                <w:szCs w:val="18"/>
              </w:rPr>
              <w:t>Ceneri leggere contenenti sostanze pericolose</w:t>
            </w:r>
          </w:p>
        </w:tc>
        <w:tc>
          <w:tcPr>
            <w:tcW w:w="929" w:type="pct"/>
            <w:tcBorders>
              <w:top w:val="single" w:sz="4"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F43940">
            <w:pPr>
              <w:rPr>
                <w:rFonts w:cs="Arial"/>
                <w:sz w:val="18"/>
                <w:szCs w:val="18"/>
              </w:rPr>
            </w:pPr>
            <w:r w:rsidRPr="00993F03">
              <w:rPr>
                <w:rFonts w:cs="Arial"/>
                <w:sz w:val="18"/>
                <w:szCs w:val="18"/>
              </w:rPr>
              <w:t>Ceneri estratte dal filtro a maniche e ceneri contenenti i sali di reazione derivanti dall’abbattimento dei gas acidi nel reattore a secco</w:t>
            </w:r>
          </w:p>
        </w:tc>
        <w:tc>
          <w:tcPr>
            <w:tcW w:w="799" w:type="pct"/>
            <w:tcBorders>
              <w:top w:val="single" w:sz="4"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3021E8">
            <w:pPr>
              <w:jc w:val="center"/>
              <w:rPr>
                <w:rFonts w:cs="Arial"/>
                <w:sz w:val="18"/>
                <w:szCs w:val="18"/>
              </w:rPr>
            </w:pPr>
            <w:r w:rsidRPr="00993F03">
              <w:rPr>
                <w:rFonts w:cs="Arial"/>
                <w:sz w:val="18"/>
                <w:szCs w:val="18"/>
              </w:rPr>
              <w:t>13.786</w:t>
            </w:r>
          </w:p>
        </w:tc>
        <w:tc>
          <w:tcPr>
            <w:tcW w:w="799" w:type="pct"/>
            <w:tcBorders>
              <w:top w:val="single" w:sz="4"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3021E8">
            <w:pPr>
              <w:jc w:val="center"/>
              <w:rPr>
                <w:rFonts w:cs="Arial"/>
                <w:sz w:val="18"/>
                <w:szCs w:val="18"/>
              </w:rPr>
            </w:pPr>
            <w:r w:rsidRPr="00993F03">
              <w:rPr>
                <w:rFonts w:cs="Arial"/>
                <w:sz w:val="18"/>
                <w:szCs w:val="18"/>
              </w:rPr>
              <w:t>13.786</w:t>
            </w:r>
          </w:p>
        </w:tc>
        <w:tc>
          <w:tcPr>
            <w:tcW w:w="1196" w:type="pct"/>
            <w:tcBorders>
              <w:top w:val="single" w:sz="4" w:space="0" w:color="auto"/>
              <w:left w:val="single" w:sz="4" w:space="0" w:color="auto"/>
              <w:bottom w:val="single" w:sz="4" w:space="0" w:color="auto"/>
              <w:right w:val="single" w:sz="12" w:space="0" w:color="auto"/>
            </w:tcBorders>
            <w:shd w:val="clear" w:color="auto" w:fill="auto"/>
            <w:vAlign w:val="center"/>
          </w:tcPr>
          <w:p w:rsidR="00F43940" w:rsidRPr="00993F03" w:rsidRDefault="00F43940" w:rsidP="003021E8">
            <w:pPr>
              <w:jc w:val="center"/>
              <w:rPr>
                <w:rFonts w:cs="Arial"/>
                <w:sz w:val="18"/>
                <w:szCs w:val="18"/>
              </w:rPr>
            </w:pPr>
            <w:r w:rsidRPr="00993F03">
              <w:rPr>
                <w:rFonts w:cs="Arial"/>
                <w:sz w:val="18"/>
                <w:szCs w:val="18"/>
              </w:rPr>
              <w:t>27.572</w:t>
            </w:r>
          </w:p>
        </w:tc>
      </w:tr>
      <w:tr w:rsidR="00F43940" w:rsidRPr="00993F03" w:rsidTr="003021E8">
        <w:trPr>
          <w:cantSplit/>
        </w:trPr>
        <w:tc>
          <w:tcPr>
            <w:tcW w:w="564" w:type="pct"/>
            <w:tcBorders>
              <w:top w:val="single" w:sz="4" w:space="0" w:color="auto"/>
              <w:left w:val="single" w:sz="12" w:space="0" w:color="auto"/>
              <w:bottom w:val="single" w:sz="4" w:space="0" w:color="auto"/>
              <w:right w:val="single" w:sz="4" w:space="0" w:color="auto"/>
            </w:tcBorders>
            <w:shd w:val="clear" w:color="auto" w:fill="auto"/>
            <w:vAlign w:val="center"/>
          </w:tcPr>
          <w:p w:rsidR="00F43940" w:rsidRPr="00993F03" w:rsidRDefault="00F43940" w:rsidP="00F43940">
            <w:pPr>
              <w:jc w:val="left"/>
              <w:rPr>
                <w:rFonts w:cs="Arial"/>
                <w:sz w:val="18"/>
                <w:szCs w:val="18"/>
              </w:rPr>
            </w:pPr>
            <w:r w:rsidRPr="00993F03">
              <w:rPr>
                <w:rFonts w:cs="Arial"/>
                <w:sz w:val="18"/>
                <w:szCs w:val="18"/>
              </w:rPr>
              <w:t>19.01.12</w:t>
            </w:r>
          </w:p>
        </w:tc>
        <w:tc>
          <w:tcPr>
            <w:tcW w:w="713" w:type="pct"/>
            <w:tcBorders>
              <w:top w:val="single" w:sz="4"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F43940">
            <w:pPr>
              <w:jc w:val="left"/>
              <w:rPr>
                <w:rFonts w:cs="Arial"/>
                <w:sz w:val="18"/>
                <w:szCs w:val="18"/>
              </w:rPr>
            </w:pPr>
            <w:r w:rsidRPr="00993F03">
              <w:rPr>
                <w:rFonts w:cs="Arial"/>
                <w:sz w:val="18"/>
                <w:szCs w:val="18"/>
              </w:rPr>
              <w:t>Ceneri pesanti</w:t>
            </w:r>
          </w:p>
        </w:tc>
        <w:tc>
          <w:tcPr>
            <w:tcW w:w="929" w:type="pct"/>
            <w:tcBorders>
              <w:top w:val="single" w:sz="4"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F43940">
            <w:pPr>
              <w:rPr>
                <w:rFonts w:cs="Arial"/>
                <w:sz w:val="18"/>
                <w:szCs w:val="18"/>
              </w:rPr>
            </w:pPr>
            <w:r w:rsidRPr="00993F03">
              <w:rPr>
                <w:rFonts w:cs="Arial"/>
                <w:sz w:val="18"/>
                <w:szCs w:val="18"/>
              </w:rPr>
              <w:t>Camera di combustione</w:t>
            </w:r>
          </w:p>
        </w:tc>
        <w:tc>
          <w:tcPr>
            <w:tcW w:w="799" w:type="pct"/>
            <w:tcBorders>
              <w:top w:val="single" w:sz="4"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3021E8">
            <w:pPr>
              <w:jc w:val="center"/>
              <w:rPr>
                <w:rFonts w:cs="Arial"/>
                <w:sz w:val="18"/>
                <w:szCs w:val="18"/>
              </w:rPr>
            </w:pPr>
            <w:r w:rsidRPr="00993F03">
              <w:rPr>
                <w:rFonts w:cs="Arial"/>
                <w:sz w:val="18"/>
                <w:szCs w:val="18"/>
              </w:rPr>
              <w:t>4.089</w:t>
            </w:r>
          </w:p>
        </w:tc>
        <w:tc>
          <w:tcPr>
            <w:tcW w:w="799" w:type="pct"/>
            <w:tcBorders>
              <w:top w:val="single" w:sz="4"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3021E8">
            <w:pPr>
              <w:jc w:val="center"/>
              <w:rPr>
                <w:rFonts w:cs="Arial"/>
                <w:sz w:val="18"/>
                <w:szCs w:val="18"/>
              </w:rPr>
            </w:pPr>
            <w:r w:rsidRPr="00993F03">
              <w:rPr>
                <w:rFonts w:cs="Arial"/>
                <w:sz w:val="18"/>
                <w:szCs w:val="18"/>
              </w:rPr>
              <w:t>4.089</w:t>
            </w:r>
          </w:p>
        </w:tc>
        <w:tc>
          <w:tcPr>
            <w:tcW w:w="1196" w:type="pct"/>
            <w:tcBorders>
              <w:top w:val="single" w:sz="4" w:space="0" w:color="auto"/>
              <w:left w:val="single" w:sz="4" w:space="0" w:color="auto"/>
              <w:bottom w:val="single" w:sz="4" w:space="0" w:color="auto"/>
              <w:right w:val="single" w:sz="12" w:space="0" w:color="auto"/>
            </w:tcBorders>
            <w:shd w:val="clear" w:color="auto" w:fill="auto"/>
            <w:vAlign w:val="center"/>
          </w:tcPr>
          <w:p w:rsidR="00F43940" w:rsidRPr="00993F03" w:rsidRDefault="00F43940" w:rsidP="003021E8">
            <w:pPr>
              <w:jc w:val="center"/>
              <w:rPr>
                <w:rFonts w:cs="Arial"/>
                <w:sz w:val="18"/>
                <w:szCs w:val="18"/>
              </w:rPr>
            </w:pPr>
            <w:r w:rsidRPr="00993F03">
              <w:rPr>
                <w:rFonts w:cs="Arial"/>
                <w:sz w:val="18"/>
                <w:szCs w:val="18"/>
              </w:rPr>
              <w:t>8.178</w:t>
            </w:r>
          </w:p>
        </w:tc>
      </w:tr>
      <w:tr w:rsidR="00F43940" w:rsidRPr="00993F03" w:rsidTr="003021E8">
        <w:trPr>
          <w:cantSplit/>
        </w:trPr>
        <w:tc>
          <w:tcPr>
            <w:tcW w:w="564" w:type="pct"/>
            <w:tcBorders>
              <w:top w:val="single" w:sz="4" w:space="0" w:color="auto"/>
              <w:left w:val="single" w:sz="12" w:space="0" w:color="auto"/>
              <w:bottom w:val="single" w:sz="4" w:space="0" w:color="auto"/>
              <w:right w:val="single" w:sz="4" w:space="0" w:color="auto"/>
            </w:tcBorders>
            <w:shd w:val="clear" w:color="auto" w:fill="auto"/>
            <w:vAlign w:val="center"/>
          </w:tcPr>
          <w:p w:rsidR="00F43940" w:rsidRPr="00993F03" w:rsidRDefault="00F43940" w:rsidP="00F43940">
            <w:pPr>
              <w:jc w:val="left"/>
              <w:rPr>
                <w:rFonts w:cs="Arial"/>
                <w:sz w:val="18"/>
                <w:szCs w:val="18"/>
              </w:rPr>
            </w:pPr>
            <w:r w:rsidRPr="00993F03">
              <w:rPr>
                <w:rFonts w:cs="Arial"/>
                <w:sz w:val="18"/>
                <w:szCs w:val="18"/>
              </w:rPr>
              <w:t>19.08.99</w:t>
            </w:r>
          </w:p>
        </w:tc>
        <w:tc>
          <w:tcPr>
            <w:tcW w:w="713" w:type="pct"/>
            <w:tcBorders>
              <w:top w:val="single" w:sz="4"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F43940">
            <w:pPr>
              <w:jc w:val="left"/>
              <w:rPr>
                <w:rFonts w:cs="Arial"/>
                <w:sz w:val="18"/>
                <w:szCs w:val="18"/>
              </w:rPr>
            </w:pPr>
            <w:r w:rsidRPr="00993F03">
              <w:rPr>
                <w:rFonts w:cs="Arial"/>
                <w:sz w:val="18"/>
                <w:szCs w:val="18"/>
              </w:rPr>
              <w:t>Acque Reflue Pretrattate</w:t>
            </w:r>
          </w:p>
        </w:tc>
        <w:tc>
          <w:tcPr>
            <w:tcW w:w="929" w:type="pct"/>
            <w:tcBorders>
              <w:top w:val="single" w:sz="4"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F43940">
            <w:pPr>
              <w:rPr>
                <w:rFonts w:cs="Arial"/>
                <w:sz w:val="18"/>
                <w:szCs w:val="18"/>
              </w:rPr>
            </w:pPr>
            <w:r w:rsidRPr="00993F03">
              <w:rPr>
                <w:rFonts w:cs="Arial"/>
                <w:sz w:val="18"/>
                <w:szCs w:val="18"/>
              </w:rPr>
              <w:t>Impianto tratt. Acque reflue</w:t>
            </w:r>
          </w:p>
        </w:tc>
        <w:tc>
          <w:tcPr>
            <w:tcW w:w="799" w:type="pct"/>
            <w:tcBorders>
              <w:top w:val="single" w:sz="4"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3021E8">
            <w:pPr>
              <w:jc w:val="center"/>
              <w:rPr>
                <w:rFonts w:cs="Arial"/>
                <w:sz w:val="18"/>
                <w:szCs w:val="18"/>
              </w:rPr>
            </w:pPr>
            <w:r w:rsidRPr="00993F03">
              <w:rPr>
                <w:rFonts w:cs="Arial"/>
                <w:sz w:val="18"/>
                <w:szCs w:val="18"/>
              </w:rPr>
              <w:t>2.856</w:t>
            </w:r>
          </w:p>
        </w:tc>
        <w:tc>
          <w:tcPr>
            <w:tcW w:w="799" w:type="pct"/>
            <w:tcBorders>
              <w:top w:val="single" w:sz="4"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3021E8">
            <w:pPr>
              <w:jc w:val="center"/>
              <w:rPr>
                <w:rFonts w:cs="Arial"/>
                <w:sz w:val="18"/>
                <w:szCs w:val="18"/>
              </w:rPr>
            </w:pPr>
            <w:r w:rsidRPr="00993F03">
              <w:rPr>
                <w:rFonts w:cs="Arial"/>
                <w:sz w:val="18"/>
                <w:szCs w:val="18"/>
              </w:rPr>
              <w:t>2.856</w:t>
            </w:r>
          </w:p>
        </w:tc>
        <w:tc>
          <w:tcPr>
            <w:tcW w:w="1196" w:type="pct"/>
            <w:tcBorders>
              <w:top w:val="single" w:sz="4" w:space="0" w:color="auto"/>
              <w:left w:val="single" w:sz="4" w:space="0" w:color="auto"/>
              <w:bottom w:val="single" w:sz="4" w:space="0" w:color="auto"/>
              <w:right w:val="single" w:sz="12" w:space="0" w:color="auto"/>
            </w:tcBorders>
            <w:shd w:val="clear" w:color="auto" w:fill="auto"/>
            <w:vAlign w:val="center"/>
          </w:tcPr>
          <w:p w:rsidR="00F43940" w:rsidRPr="00993F03" w:rsidRDefault="00F43940" w:rsidP="003021E8">
            <w:pPr>
              <w:jc w:val="center"/>
              <w:rPr>
                <w:rFonts w:cs="Arial"/>
                <w:sz w:val="18"/>
                <w:szCs w:val="18"/>
              </w:rPr>
            </w:pPr>
            <w:r w:rsidRPr="00993F03">
              <w:rPr>
                <w:rFonts w:cs="Arial"/>
                <w:sz w:val="18"/>
                <w:szCs w:val="18"/>
              </w:rPr>
              <w:t>5.712</w:t>
            </w:r>
          </w:p>
        </w:tc>
      </w:tr>
      <w:tr w:rsidR="00F43940" w:rsidRPr="00993F03" w:rsidTr="003021E8">
        <w:trPr>
          <w:cantSplit/>
        </w:trPr>
        <w:tc>
          <w:tcPr>
            <w:tcW w:w="564" w:type="pct"/>
            <w:tcBorders>
              <w:top w:val="single" w:sz="4" w:space="0" w:color="auto"/>
              <w:left w:val="single" w:sz="12" w:space="0" w:color="auto"/>
              <w:bottom w:val="single" w:sz="4" w:space="0" w:color="auto"/>
              <w:right w:val="single" w:sz="4" w:space="0" w:color="auto"/>
            </w:tcBorders>
            <w:shd w:val="clear" w:color="auto" w:fill="auto"/>
            <w:vAlign w:val="center"/>
          </w:tcPr>
          <w:p w:rsidR="00F43940" w:rsidRPr="00993F03" w:rsidRDefault="00F43940" w:rsidP="00F43940">
            <w:pPr>
              <w:jc w:val="left"/>
              <w:rPr>
                <w:rFonts w:cs="Arial"/>
                <w:sz w:val="18"/>
                <w:szCs w:val="18"/>
              </w:rPr>
            </w:pPr>
            <w:r w:rsidRPr="00993F03">
              <w:rPr>
                <w:rFonts w:cs="Arial"/>
                <w:sz w:val="18"/>
                <w:szCs w:val="18"/>
              </w:rPr>
              <w:t>19.01.02</w:t>
            </w:r>
          </w:p>
        </w:tc>
        <w:tc>
          <w:tcPr>
            <w:tcW w:w="713" w:type="pct"/>
            <w:tcBorders>
              <w:top w:val="single" w:sz="4"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F43940">
            <w:pPr>
              <w:jc w:val="left"/>
              <w:rPr>
                <w:rFonts w:cs="Arial"/>
                <w:sz w:val="18"/>
                <w:szCs w:val="18"/>
              </w:rPr>
            </w:pPr>
            <w:r w:rsidRPr="00993F03">
              <w:rPr>
                <w:rFonts w:cs="Arial"/>
                <w:sz w:val="18"/>
                <w:szCs w:val="18"/>
              </w:rPr>
              <w:t>Materiali Ferrosi</w:t>
            </w:r>
          </w:p>
        </w:tc>
        <w:tc>
          <w:tcPr>
            <w:tcW w:w="929" w:type="pct"/>
            <w:tcBorders>
              <w:top w:val="single" w:sz="4"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F43940">
            <w:pPr>
              <w:rPr>
                <w:rFonts w:cs="Arial"/>
                <w:sz w:val="18"/>
                <w:szCs w:val="18"/>
              </w:rPr>
            </w:pPr>
            <w:r w:rsidRPr="00993F03">
              <w:rPr>
                <w:rFonts w:cs="Arial"/>
                <w:sz w:val="18"/>
                <w:szCs w:val="18"/>
              </w:rPr>
              <w:t>Metalli ferrosi estratti da ceneri pesanti</w:t>
            </w:r>
          </w:p>
        </w:tc>
        <w:tc>
          <w:tcPr>
            <w:tcW w:w="799" w:type="pct"/>
            <w:tcBorders>
              <w:top w:val="single" w:sz="4"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3021E8">
            <w:pPr>
              <w:jc w:val="center"/>
              <w:rPr>
                <w:rFonts w:cs="Arial"/>
                <w:sz w:val="18"/>
                <w:szCs w:val="18"/>
              </w:rPr>
            </w:pPr>
            <w:r w:rsidRPr="00993F03">
              <w:rPr>
                <w:rFonts w:cs="Arial"/>
                <w:sz w:val="18"/>
                <w:szCs w:val="18"/>
              </w:rPr>
              <w:t>218</w:t>
            </w:r>
          </w:p>
        </w:tc>
        <w:tc>
          <w:tcPr>
            <w:tcW w:w="799" w:type="pct"/>
            <w:tcBorders>
              <w:top w:val="single" w:sz="4" w:space="0" w:color="auto"/>
              <w:left w:val="single" w:sz="4" w:space="0" w:color="auto"/>
              <w:bottom w:val="single" w:sz="4" w:space="0" w:color="auto"/>
              <w:right w:val="single" w:sz="4" w:space="0" w:color="auto"/>
            </w:tcBorders>
            <w:shd w:val="clear" w:color="auto" w:fill="auto"/>
            <w:vAlign w:val="center"/>
          </w:tcPr>
          <w:p w:rsidR="00F43940" w:rsidRPr="00993F03" w:rsidRDefault="00F43940" w:rsidP="003021E8">
            <w:pPr>
              <w:jc w:val="center"/>
              <w:rPr>
                <w:rFonts w:cs="Arial"/>
                <w:sz w:val="18"/>
                <w:szCs w:val="18"/>
              </w:rPr>
            </w:pPr>
            <w:r w:rsidRPr="00993F03">
              <w:rPr>
                <w:rFonts w:cs="Arial"/>
                <w:sz w:val="18"/>
                <w:szCs w:val="18"/>
              </w:rPr>
              <w:t>218</w:t>
            </w:r>
          </w:p>
        </w:tc>
        <w:tc>
          <w:tcPr>
            <w:tcW w:w="1196" w:type="pct"/>
            <w:tcBorders>
              <w:top w:val="single" w:sz="4" w:space="0" w:color="auto"/>
              <w:left w:val="single" w:sz="4" w:space="0" w:color="auto"/>
              <w:bottom w:val="single" w:sz="4" w:space="0" w:color="auto"/>
              <w:right w:val="single" w:sz="12" w:space="0" w:color="auto"/>
            </w:tcBorders>
            <w:shd w:val="clear" w:color="auto" w:fill="auto"/>
            <w:vAlign w:val="center"/>
          </w:tcPr>
          <w:p w:rsidR="00F43940" w:rsidRPr="00993F03" w:rsidRDefault="00F43940" w:rsidP="003021E8">
            <w:pPr>
              <w:jc w:val="center"/>
              <w:rPr>
                <w:rFonts w:cs="Arial"/>
                <w:sz w:val="18"/>
                <w:szCs w:val="18"/>
              </w:rPr>
            </w:pPr>
            <w:r w:rsidRPr="00993F03">
              <w:rPr>
                <w:rFonts w:cs="Arial"/>
                <w:sz w:val="18"/>
                <w:szCs w:val="18"/>
              </w:rPr>
              <w:t>436</w:t>
            </w:r>
          </w:p>
        </w:tc>
      </w:tr>
      <w:tr w:rsidR="00F43940" w:rsidRPr="00993F03" w:rsidTr="003021E8">
        <w:trPr>
          <w:cantSplit/>
        </w:trPr>
        <w:tc>
          <w:tcPr>
            <w:tcW w:w="564" w:type="pct"/>
            <w:tcBorders>
              <w:top w:val="single" w:sz="4" w:space="0" w:color="auto"/>
              <w:left w:val="single" w:sz="12" w:space="0" w:color="auto"/>
              <w:bottom w:val="single" w:sz="12" w:space="0" w:color="auto"/>
              <w:right w:val="single" w:sz="4" w:space="0" w:color="auto"/>
            </w:tcBorders>
            <w:shd w:val="clear" w:color="auto" w:fill="auto"/>
            <w:vAlign w:val="center"/>
          </w:tcPr>
          <w:p w:rsidR="00F43940" w:rsidRPr="00993F03" w:rsidRDefault="00F43940" w:rsidP="00F43940">
            <w:pPr>
              <w:jc w:val="left"/>
              <w:rPr>
                <w:rFonts w:cs="Arial"/>
                <w:sz w:val="18"/>
                <w:szCs w:val="18"/>
              </w:rPr>
            </w:pPr>
            <w:r w:rsidRPr="00993F03">
              <w:rPr>
                <w:rFonts w:cs="Arial"/>
                <w:sz w:val="18"/>
                <w:szCs w:val="18"/>
              </w:rPr>
              <w:t>19.12.03</w:t>
            </w:r>
          </w:p>
        </w:tc>
        <w:tc>
          <w:tcPr>
            <w:tcW w:w="713" w:type="pct"/>
            <w:tcBorders>
              <w:top w:val="single" w:sz="4" w:space="0" w:color="auto"/>
              <w:left w:val="single" w:sz="4" w:space="0" w:color="auto"/>
              <w:bottom w:val="single" w:sz="12" w:space="0" w:color="auto"/>
              <w:right w:val="single" w:sz="4" w:space="0" w:color="auto"/>
            </w:tcBorders>
            <w:shd w:val="clear" w:color="auto" w:fill="auto"/>
            <w:vAlign w:val="center"/>
          </w:tcPr>
          <w:p w:rsidR="00F43940" w:rsidRPr="00993F03" w:rsidRDefault="00F43940" w:rsidP="00F43940">
            <w:pPr>
              <w:jc w:val="left"/>
              <w:rPr>
                <w:rFonts w:cs="Arial"/>
                <w:sz w:val="18"/>
                <w:szCs w:val="18"/>
              </w:rPr>
            </w:pPr>
            <w:r w:rsidRPr="00993F03">
              <w:rPr>
                <w:rFonts w:cs="Arial"/>
                <w:sz w:val="18"/>
                <w:szCs w:val="18"/>
              </w:rPr>
              <w:t>Metalli non ferrosi</w:t>
            </w:r>
          </w:p>
        </w:tc>
        <w:tc>
          <w:tcPr>
            <w:tcW w:w="929" w:type="pct"/>
            <w:tcBorders>
              <w:top w:val="single" w:sz="4" w:space="0" w:color="auto"/>
              <w:left w:val="single" w:sz="4" w:space="0" w:color="auto"/>
              <w:bottom w:val="single" w:sz="12" w:space="0" w:color="auto"/>
              <w:right w:val="single" w:sz="4" w:space="0" w:color="auto"/>
            </w:tcBorders>
            <w:shd w:val="clear" w:color="auto" w:fill="auto"/>
            <w:vAlign w:val="center"/>
          </w:tcPr>
          <w:p w:rsidR="00F43940" w:rsidRPr="00993F03" w:rsidRDefault="00F43940" w:rsidP="00F43940">
            <w:pPr>
              <w:rPr>
                <w:rFonts w:cs="Arial"/>
                <w:sz w:val="18"/>
                <w:szCs w:val="18"/>
              </w:rPr>
            </w:pPr>
            <w:r w:rsidRPr="00993F03">
              <w:rPr>
                <w:rFonts w:cs="Arial"/>
                <w:sz w:val="18"/>
                <w:szCs w:val="18"/>
              </w:rPr>
              <w:t>Metalli non ferrosi estratti da ceneri pesanti</w:t>
            </w:r>
          </w:p>
        </w:tc>
        <w:tc>
          <w:tcPr>
            <w:tcW w:w="799" w:type="pct"/>
            <w:tcBorders>
              <w:top w:val="single" w:sz="4" w:space="0" w:color="auto"/>
              <w:left w:val="single" w:sz="4" w:space="0" w:color="auto"/>
              <w:bottom w:val="single" w:sz="12" w:space="0" w:color="auto"/>
              <w:right w:val="single" w:sz="4" w:space="0" w:color="auto"/>
            </w:tcBorders>
            <w:shd w:val="clear" w:color="auto" w:fill="auto"/>
            <w:vAlign w:val="center"/>
          </w:tcPr>
          <w:p w:rsidR="00F43940" w:rsidRPr="00993F03" w:rsidRDefault="00F43940" w:rsidP="003021E8">
            <w:pPr>
              <w:jc w:val="center"/>
              <w:rPr>
                <w:rFonts w:cs="Arial"/>
                <w:sz w:val="18"/>
                <w:szCs w:val="18"/>
              </w:rPr>
            </w:pPr>
            <w:r w:rsidRPr="00993F03">
              <w:rPr>
                <w:rFonts w:cs="Arial"/>
                <w:sz w:val="18"/>
                <w:szCs w:val="18"/>
              </w:rPr>
              <w:t>16</w:t>
            </w:r>
          </w:p>
        </w:tc>
        <w:tc>
          <w:tcPr>
            <w:tcW w:w="799" w:type="pct"/>
            <w:tcBorders>
              <w:top w:val="single" w:sz="4" w:space="0" w:color="auto"/>
              <w:left w:val="single" w:sz="4" w:space="0" w:color="auto"/>
              <w:bottom w:val="single" w:sz="12" w:space="0" w:color="auto"/>
              <w:right w:val="single" w:sz="4" w:space="0" w:color="auto"/>
            </w:tcBorders>
            <w:shd w:val="clear" w:color="auto" w:fill="auto"/>
            <w:vAlign w:val="center"/>
          </w:tcPr>
          <w:p w:rsidR="00F43940" w:rsidRPr="00993F03" w:rsidRDefault="00F43940" w:rsidP="003021E8">
            <w:pPr>
              <w:jc w:val="center"/>
              <w:rPr>
                <w:rFonts w:cs="Arial"/>
                <w:sz w:val="18"/>
                <w:szCs w:val="18"/>
              </w:rPr>
            </w:pPr>
            <w:r w:rsidRPr="00993F03">
              <w:rPr>
                <w:rFonts w:cs="Arial"/>
                <w:sz w:val="18"/>
                <w:szCs w:val="18"/>
              </w:rPr>
              <w:t>16</w:t>
            </w:r>
          </w:p>
        </w:tc>
        <w:tc>
          <w:tcPr>
            <w:tcW w:w="1196" w:type="pct"/>
            <w:tcBorders>
              <w:top w:val="single" w:sz="4" w:space="0" w:color="auto"/>
              <w:left w:val="single" w:sz="4" w:space="0" w:color="auto"/>
              <w:bottom w:val="single" w:sz="12" w:space="0" w:color="auto"/>
              <w:right w:val="single" w:sz="12" w:space="0" w:color="auto"/>
            </w:tcBorders>
            <w:shd w:val="clear" w:color="auto" w:fill="auto"/>
            <w:vAlign w:val="center"/>
          </w:tcPr>
          <w:p w:rsidR="00F43940" w:rsidRPr="00993F03" w:rsidRDefault="00F43940" w:rsidP="003021E8">
            <w:pPr>
              <w:jc w:val="center"/>
              <w:rPr>
                <w:rFonts w:cs="Arial"/>
                <w:sz w:val="18"/>
                <w:szCs w:val="18"/>
              </w:rPr>
            </w:pPr>
            <w:r w:rsidRPr="00993F03">
              <w:rPr>
                <w:rFonts w:cs="Arial"/>
                <w:sz w:val="18"/>
                <w:szCs w:val="18"/>
              </w:rPr>
              <w:t>32</w:t>
            </w:r>
          </w:p>
        </w:tc>
      </w:tr>
    </w:tbl>
    <w:p w:rsidR="0030789A" w:rsidRPr="00993F03" w:rsidRDefault="0030789A" w:rsidP="003F189A"/>
    <w:p w:rsidR="008B4B06" w:rsidRPr="00993F03" w:rsidRDefault="003F189A" w:rsidP="003F189A">
      <w:r w:rsidRPr="00993F03">
        <w:t xml:space="preserve">Tra i rifiuti solidi devono essere considerati anche quelli generati nel corso del normale esercizio dell’impianto e durante le eventuali manutenzioni ordinarie e straordinarie (oli lubrificanti esausti, batterie, </w:t>
      </w:r>
      <w:r w:rsidR="008508C4" w:rsidRPr="00993F03">
        <w:t>filtri</w:t>
      </w:r>
      <w:r w:rsidRPr="00993F03">
        <w:t>, assorbenti e stracci, imballaggi</w:t>
      </w:r>
      <w:r w:rsidR="008508C4" w:rsidRPr="00993F03">
        <w:t>, ecc, rottami ferrosi, ecc..</w:t>
      </w:r>
      <w:r w:rsidRPr="00993F03">
        <w:t>),</w:t>
      </w:r>
      <w:r w:rsidR="00321F44" w:rsidRPr="00993F03">
        <w:t xml:space="preserve"> già descritti al </w:t>
      </w:r>
      <w:r w:rsidR="00321F44" w:rsidRPr="00993F03">
        <w:rPr>
          <w:i/>
        </w:rPr>
        <w:t>Paragrafo 3.2.8.4a</w:t>
      </w:r>
      <w:r w:rsidR="00321F44" w:rsidRPr="00993F03">
        <w:t>,</w:t>
      </w:r>
      <w:r w:rsidRPr="00993F03">
        <w:t xml:space="preserve"> nonché quelli prodotti nella palazzina uffici</w:t>
      </w:r>
      <w:r w:rsidR="008508C4" w:rsidRPr="00993F03">
        <w:t xml:space="preserve"> (toner, carta, cartone,. plastica, rifiuti da raccolta differenziata)</w:t>
      </w:r>
      <w:r w:rsidRPr="00993F03">
        <w:t>; tali rifiuti saranno raccolti, ove possibile in modo differenziato, stoccati, identificati e conferiti a ditte esterne autorizzate per il trasporto e lo smaltimento finale, in accordo con le disposizioni della normativa vigente.</w:t>
      </w:r>
    </w:p>
    <w:p w:rsidR="00982774" w:rsidRPr="00993F03" w:rsidRDefault="00982774" w:rsidP="003F189A"/>
    <w:p w:rsidR="00982774" w:rsidRPr="00993F03" w:rsidRDefault="00982774" w:rsidP="00982774">
      <w:pPr>
        <w:rPr>
          <w:rFonts w:cs="Arial"/>
        </w:rPr>
      </w:pPr>
      <w:r w:rsidRPr="00993F03">
        <w:lastRenderedPageBreak/>
        <w:t>Complessivamente p</w:t>
      </w:r>
      <w:r w:rsidRPr="00993F03">
        <w:rPr>
          <w:rFonts w:cs="Arial"/>
        </w:rPr>
        <w:t xml:space="preserve">er il trasporto delle principali tipologie di rifiuti allo smaltimento i movimenti con mezzi di varia dimensione previsti nell’assetto di progetto per l’esercizio della prima e della seconda linea sono stimati nella </w:t>
      </w:r>
      <w:r w:rsidRPr="00993F03">
        <w:rPr>
          <w:rFonts w:cs="Arial"/>
          <w:i/>
        </w:rPr>
        <w:t>Tabella 3.3.6.4b</w:t>
      </w:r>
      <w:r w:rsidRPr="00993F03">
        <w:rPr>
          <w:rFonts w:cs="Arial"/>
        </w:rPr>
        <w:t>.</w:t>
      </w:r>
    </w:p>
    <w:p w:rsidR="00982774" w:rsidRPr="00993F03" w:rsidRDefault="00982774" w:rsidP="00982774">
      <w:pPr>
        <w:rPr>
          <w:rFonts w:cs="Arial"/>
        </w:rPr>
      </w:pPr>
    </w:p>
    <w:p w:rsidR="00982774" w:rsidRPr="00993F03" w:rsidRDefault="00982774" w:rsidP="007E532C">
      <w:pPr>
        <w:pStyle w:val="TitoloTabellaSTEAM"/>
      </w:pPr>
      <w:r w:rsidRPr="00993F03">
        <w:t>Tabella 3.2.6.4b</w:t>
      </w:r>
      <w:r w:rsidRPr="00993F03">
        <w:tab/>
        <w:t>Mezzi di Trasporto di Rifiuti allo Smaltimento (Anno 2011)</w:t>
      </w:r>
    </w:p>
    <w:tbl>
      <w:tblPr>
        <w:tblStyle w:val="tabellaSTEAM"/>
        <w:tblW w:w="8046" w:type="dxa"/>
        <w:tblLook w:val="0460"/>
      </w:tblPr>
      <w:tblGrid>
        <w:gridCol w:w="1101"/>
        <w:gridCol w:w="2578"/>
        <w:gridCol w:w="1107"/>
        <w:gridCol w:w="3260"/>
      </w:tblGrid>
      <w:tr w:rsidR="00982774" w:rsidRPr="00993F03" w:rsidTr="00D934D9">
        <w:trPr>
          <w:cnfStyle w:val="100000000000"/>
          <w:trHeight w:val="20"/>
        </w:trPr>
        <w:tc>
          <w:tcPr>
            <w:tcW w:w="1101" w:type="dxa"/>
            <w:noWrap/>
            <w:vAlign w:val="center"/>
            <w:hideMark/>
          </w:tcPr>
          <w:p w:rsidR="00982774" w:rsidRPr="00993F03" w:rsidRDefault="00982774" w:rsidP="0021244A">
            <w:pPr>
              <w:pStyle w:val="caratteretabellaSTEAM"/>
              <w:jc w:val="left"/>
              <w:rPr>
                <w:lang w:eastAsia="it-IT"/>
              </w:rPr>
            </w:pPr>
            <w:r w:rsidRPr="00993F03">
              <w:rPr>
                <w:lang w:eastAsia="it-IT"/>
              </w:rPr>
              <w:t>CER</w:t>
            </w:r>
          </w:p>
        </w:tc>
        <w:tc>
          <w:tcPr>
            <w:tcW w:w="2578" w:type="dxa"/>
            <w:vAlign w:val="center"/>
          </w:tcPr>
          <w:p w:rsidR="00982774" w:rsidRPr="00993F03" w:rsidRDefault="00982774" w:rsidP="0021244A">
            <w:pPr>
              <w:pStyle w:val="caratteretabellaSTEAM"/>
              <w:jc w:val="left"/>
              <w:rPr>
                <w:lang w:eastAsia="it-IT"/>
              </w:rPr>
            </w:pPr>
            <w:r w:rsidRPr="00993F03">
              <w:rPr>
                <w:lang w:eastAsia="it-IT"/>
              </w:rPr>
              <w:t>Rifiuto</w:t>
            </w:r>
          </w:p>
        </w:tc>
        <w:tc>
          <w:tcPr>
            <w:tcW w:w="1107" w:type="dxa"/>
            <w:noWrap/>
            <w:vAlign w:val="center"/>
            <w:hideMark/>
          </w:tcPr>
          <w:p w:rsidR="00982774" w:rsidRPr="00993F03" w:rsidRDefault="00982774" w:rsidP="0021244A">
            <w:pPr>
              <w:pStyle w:val="caratteretabellaSTEAM"/>
              <w:jc w:val="center"/>
              <w:rPr>
                <w:lang w:eastAsia="it-IT"/>
              </w:rPr>
            </w:pPr>
            <w:r w:rsidRPr="00993F03">
              <w:rPr>
                <w:lang w:eastAsia="it-IT"/>
              </w:rPr>
              <w:t>Movimenti annui</w:t>
            </w:r>
          </w:p>
        </w:tc>
        <w:tc>
          <w:tcPr>
            <w:tcW w:w="3260" w:type="dxa"/>
            <w:noWrap/>
            <w:vAlign w:val="center"/>
            <w:hideMark/>
          </w:tcPr>
          <w:p w:rsidR="00982774" w:rsidRPr="00993F03" w:rsidRDefault="00982774" w:rsidP="0021244A">
            <w:pPr>
              <w:pStyle w:val="caratteretabellaSTEAM"/>
              <w:jc w:val="left"/>
              <w:rPr>
                <w:lang w:eastAsia="it-IT"/>
              </w:rPr>
            </w:pPr>
            <w:r w:rsidRPr="00993F03">
              <w:rPr>
                <w:lang w:eastAsia="it-IT"/>
              </w:rPr>
              <w:t>Frequenza</w:t>
            </w:r>
          </w:p>
        </w:tc>
      </w:tr>
      <w:tr w:rsidR="00D934D9" w:rsidRPr="00993F03" w:rsidTr="00D934D9">
        <w:trPr>
          <w:trHeight w:val="20"/>
        </w:trPr>
        <w:tc>
          <w:tcPr>
            <w:tcW w:w="1101" w:type="dxa"/>
            <w:noWrap/>
            <w:vAlign w:val="center"/>
            <w:hideMark/>
          </w:tcPr>
          <w:p w:rsidR="00D934D9" w:rsidRPr="00993F03" w:rsidRDefault="00D934D9" w:rsidP="0021244A">
            <w:pPr>
              <w:pStyle w:val="caratteretabellaSTEAM"/>
              <w:jc w:val="left"/>
              <w:rPr>
                <w:rFonts w:cs="Arial"/>
                <w:bCs/>
                <w:szCs w:val="18"/>
                <w:lang w:eastAsia="it-IT"/>
              </w:rPr>
            </w:pPr>
            <w:r w:rsidRPr="00993F03">
              <w:rPr>
                <w:rFonts w:cs="Arial"/>
                <w:bCs/>
                <w:szCs w:val="18"/>
                <w:lang w:eastAsia="it-IT"/>
              </w:rPr>
              <w:t>16.10.02</w:t>
            </w:r>
          </w:p>
        </w:tc>
        <w:tc>
          <w:tcPr>
            <w:tcW w:w="2578" w:type="dxa"/>
            <w:vAlign w:val="center"/>
          </w:tcPr>
          <w:p w:rsidR="00D934D9" w:rsidRPr="00993F03" w:rsidRDefault="00D934D9" w:rsidP="0021244A">
            <w:pPr>
              <w:pStyle w:val="caratteretabellaSTEAM"/>
              <w:jc w:val="left"/>
              <w:rPr>
                <w:rFonts w:cs="Arial"/>
                <w:bCs/>
                <w:szCs w:val="18"/>
                <w:lang w:eastAsia="it-IT"/>
              </w:rPr>
            </w:pPr>
            <w:r w:rsidRPr="00993F03">
              <w:rPr>
                <w:rFonts w:cs="Arial"/>
                <w:bCs/>
                <w:szCs w:val="18"/>
                <w:lang w:eastAsia="it-IT"/>
              </w:rPr>
              <w:t>Soluz.Acq.Diverse da16.10.01</w:t>
            </w:r>
          </w:p>
        </w:tc>
        <w:tc>
          <w:tcPr>
            <w:tcW w:w="1107" w:type="dxa"/>
            <w:noWrap/>
            <w:vAlign w:val="center"/>
            <w:hideMark/>
          </w:tcPr>
          <w:p w:rsidR="00D934D9" w:rsidRPr="00993F03" w:rsidRDefault="00D934D9" w:rsidP="00D934D9">
            <w:pPr>
              <w:pStyle w:val="caratteretabellaSTEAM"/>
              <w:jc w:val="center"/>
              <w:rPr>
                <w:lang w:eastAsia="it-IT"/>
              </w:rPr>
            </w:pPr>
            <w:r w:rsidRPr="00993F03">
              <w:rPr>
                <w:lang w:eastAsia="it-IT"/>
              </w:rPr>
              <w:t>34</w:t>
            </w:r>
          </w:p>
        </w:tc>
        <w:tc>
          <w:tcPr>
            <w:tcW w:w="3260" w:type="dxa"/>
            <w:noWrap/>
            <w:vAlign w:val="center"/>
            <w:hideMark/>
          </w:tcPr>
          <w:p w:rsidR="00D934D9" w:rsidRPr="00993F03" w:rsidRDefault="00D934D9" w:rsidP="00D934D9">
            <w:pPr>
              <w:pStyle w:val="caratteretabellaSTEAM"/>
              <w:jc w:val="left"/>
              <w:rPr>
                <w:lang w:eastAsia="it-IT"/>
              </w:rPr>
            </w:pPr>
            <w:r w:rsidRPr="00993F03">
              <w:rPr>
                <w:lang w:eastAsia="it-IT"/>
              </w:rPr>
              <w:t>circa 3 movimenti al mese</w:t>
            </w:r>
          </w:p>
        </w:tc>
      </w:tr>
      <w:tr w:rsidR="00D934D9" w:rsidRPr="00993F03" w:rsidTr="00D934D9">
        <w:trPr>
          <w:trHeight w:val="20"/>
        </w:trPr>
        <w:tc>
          <w:tcPr>
            <w:tcW w:w="1101" w:type="dxa"/>
            <w:noWrap/>
            <w:vAlign w:val="center"/>
            <w:hideMark/>
          </w:tcPr>
          <w:p w:rsidR="00D934D9" w:rsidRPr="00993F03" w:rsidRDefault="00D934D9" w:rsidP="0021244A">
            <w:pPr>
              <w:pStyle w:val="caratteretabellaSTEAM"/>
              <w:jc w:val="left"/>
              <w:rPr>
                <w:rFonts w:cs="Arial"/>
                <w:bCs/>
                <w:szCs w:val="18"/>
                <w:lang w:eastAsia="it-IT"/>
              </w:rPr>
            </w:pPr>
            <w:r w:rsidRPr="00993F03">
              <w:rPr>
                <w:rFonts w:cs="Arial"/>
                <w:bCs/>
                <w:szCs w:val="18"/>
                <w:lang w:eastAsia="it-IT"/>
              </w:rPr>
              <w:t>19.01.12</w:t>
            </w:r>
          </w:p>
        </w:tc>
        <w:tc>
          <w:tcPr>
            <w:tcW w:w="2578" w:type="dxa"/>
            <w:vAlign w:val="center"/>
          </w:tcPr>
          <w:p w:rsidR="00D934D9" w:rsidRPr="00993F03" w:rsidRDefault="00D934D9" w:rsidP="0021244A">
            <w:pPr>
              <w:pStyle w:val="caratteretabellaSTEAM"/>
              <w:jc w:val="left"/>
              <w:rPr>
                <w:rFonts w:cs="Arial"/>
                <w:bCs/>
                <w:szCs w:val="18"/>
                <w:lang w:eastAsia="it-IT"/>
              </w:rPr>
            </w:pPr>
            <w:r w:rsidRPr="00993F03">
              <w:rPr>
                <w:rFonts w:cs="Arial"/>
                <w:bCs/>
                <w:szCs w:val="18"/>
                <w:lang w:eastAsia="it-IT"/>
              </w:rPr>
              <w:t>Ceneri pesanti</w:t>
            </w:r>
          </w:p>
        </w:tc>
        <w:tc>
          <w:tcPr>
            <w:tcW w:w="1107" w:type="dxa"/>
            <w:noWrap/>
            <w:vAlign w:val="center"/>
            <w:hideMark/>
          </w:tcPr>
          <w:p w:rsidR="00D934D9" w:rsidRPr="00993F03" w:rsidRDefault="00D934D9" w:rsidP="00D934D9">
            <w:pPr>
              <w:pStyle w:val="caratteretabellaSTEAM"/>
              <w:jc w:val="center"/>
              <w:rPr>
                <w:lang w:eastAsia="it-IT"/>
              </w:rPr>
            </w:pPr>
            <w:r w:rsidRPr="00993F03">
              <w:rPr>
                <w:lang w:eastAsia="it-IT"/>
              </w:rPr>
              <w:t>276</w:t>
            </w:r>
          </w:p>
        </w:tc>
        <w:tc>
          <w:tcPr>
            <w:tcW w:w="3260" w:type="dxa"/>
            <w:noWrap/>
            <w:vAlign w:val="center"/>
            <w:hideMark/>
          </w:tcPr>
          <w:p w:rsidR="00D934D9" w:rsidRPr="00993F03" w:rsidRDefault="00D934D9" w:rsidP="00D934D9">
            <w:pPr>
              <w:pStyle w:val="caratteretabellaSTEAM"/>
              <w:jc w:val="left"/>
              <w:rPr>
                <w:lang w:eastAsia="it-IT"/>
              </w:rPr>
            </w:pPr>
            <w:r w:rsidRPr="00993F03">
              <w:rPr>
                <w:lang w:eastAsia="it-IT"/>
              </w:rPr>
              <w:t>circa 1 movimento al giorno</w:t>
            </w:r>
          </w:p>
        </w:tc>
      </w:tr>
      <w:tr w:rsidR="00D934D9" w:rsidRPr="00993F03" w:rsidTr="00D934D9">
        <w:trPr>
          <w:trHeight w:val="20"/>
        </w:trPr>
        <w:tc>
          <w:tcPr>
            <w:tcW w:w="1101" w:type="dxa"/>
            <w:noWrap/>
            <w:vAlign w:val="center"/>
            <w:hideMark/>
          </w:tcPr>
          <w:p w:rsidR="00D934D9" w:rsidRPr="00993F03" w:rsidRDefault="00D934D9" w:rsidP="0021244A">
            <w:pPr>
              <w:pStyle w:val="caratteretabellaSTEAM"/>
              <w:jc w:val="left"/>
              <w:rPr>
                <w:rFonts w:cs="Arial"/>
                <w:bCs/>
                <w:szCs w:val="18"/>
                <w:lang w:eastAsia="it-IT"/>
              </w:rPr>
            </w:pPr>
            <w:r w:rsidRPr="00993F03">
              <w:rPr>
                <w:rFonts w:cs="Arial"/>
                <w:bCs/>
                <w:szCs w:val="18"/>
                <w:lang w:eastAsia="it-IT"/>
              </w:rPr>
              <w:t>19.01.13*</w:t>
            </w:r>
          </w:p>
        </w:tc>
        <w:tc>
          <w:tcPr>
            <w:tcW w:w="2578" w:type="dxa"/>
            <w:vAlign w:val="center"/>
          </w:tcPr>
          <w:p w:rsidR="00D934D9" w:rsidRPr="00993F03" w:rsidRDefault="00D934D9" w:rsidP="0021244A">
            <w:pPr>
              <w:pStyle w:val="caratteretabellaSTEAM"/>
              <w:jc w:val="left"/>
              <w:rPr>
                <w:rFonts w:cs="Arial"/>
                <w:bCs/>
                <w:szCs w:val="18"/>
                <w:lang w:eastAsia="it-IT"/>
              </w:rPr>
            </w:pPr>
            <w:r w:rsidRPr="00993F03">
              <w:rPr>
                <w:rFonts w:cs="Arial"/>
                <w:bCs/>
                <w:szCs w:val="18"/>
                <w:lang w:eastAsia="it-IT"/>
              </w:rPr>
              <w:t>Ceneri leggere contenenti sostanze pericolose</w:t>
            </w:r>
          </w:p>
        </w:tc>
        <w:tc>
          <w:tcPr>
            <w:tcW w:w="1107" w:type="dxa"/>
            <w:noWrap/>
            <w:vAlign w:val="center"/>
            <w:hideMark/>
          </w:tcPr>
          <w:p w:rsidR="00D934D9" w:rsidRPr="00993F03" w:rsidRDefault="00D934D9" w:rsidP="00D934D9">
            <w:pPr>
              <w:pStyle w:val="caratteretabellaSTEAM"/>
              <w:jc w:val="center"/>
              <w:rPr>
                <w:lang w:eastAsia="it-IT"/>
              </w:rPr>
            </w:pPr>
            <w:r w:rsidRPr="00993F03">
              <w:rPr>
                <w:lang w:eastAsia="it-IT"/>
              </w:rPr>
              <w:t>772</w:t>
            </w:r>
          </w:p>
        </w:tc>
        <w:tc>
          <w:tcPr>
            <w:tcW w:w="3260" w:type="dxa"/>
            <w:noWrap/>
            <w:vAlign w:val="center"/>
            <w:hideMark/>
          </w:tcPr>
          <w:p w:rsidR="00D934D9" w:rsidRPr="00993F03" w:rsidRDefault="00D934D9" w:rsidP="00D934D9">
            <w:pPr>
              <w:pStyle w:val="caratteretabellaSTEAM"/>
              <w:jc w:val="left"/>
              <w:rPr>
                <w:lang w:eastAsia="it-IT"/>
              </w:rPr>
            </w:pPr>
            <w:r w:rsidRPr="00993F03">
              <w:rPr>
                <w:lang w:eastAsia="it-IT"/>
              </w:rPr>
              <w:t>circa 2 movimenti al giorno</w:t>
            </w:r>
          </w:p>
        </w:tc>
      </w:tr>
      <w:tr w:rsidR="00D934D9" w:rsidRPr="00993F03" w:rsidTr="00D934D9">
        <w:trPr>
          <w:trHeight w:val="20"/>
        </w:trPr>
        <w:tc>
          <w:tcPr>
            <w:tcW w:w="1101" w:type="dxa"/>
            <w:noWrap/>
            <w:vAlign w:val="center"/>
            <w:hideMark/>
          </w:tcPr>
          <w:p w:rsidR="00D934D9" w:rsidRPr="00993F03" w:rsidRDefault="00D934D9" w:rsidP="0021244A">
            <w:pPr>
              <w:pStyle w:val="caratteretabellaSTEAM"/>
              <w:jc w:val="left"/>
              <w:rPr>
                <w:rFonts w:cs="Arial"/>
                <w:bCs/>
                <w:szCs w:val="18"/>
                <w:lang w:eastAsia="it-IT"/>
              </w:rPr>
            </w:pPr>
            <w:r w:rsidRPr="00993F03">
              <w:rPr>
                <w:rFonts w:cs="Arial"/>
                <w:bCs/>
                <w:szCs w:val="18"/>
                <w:lang w:eastAsia="it-IT"/>
              </w:rPr>
              <w:t>19.01.14</w:t>
            </w:r>
          </w:p>
        </w:tc>
        <w:tc>
          <w:tcPr>
            <w:tcW w:w="2578" w:type="dxa"/>
            <w:vAlign w:val="center"/>
          </w:tcPr>
          <w:p w:rsidR="00D934D9" w:rsidRPr="00993F03" w:rsidRDefault="00D934D9" w:rsidP="0021244A">
            <w:pPr>
              <w:pStyle w:val="caratteretabellaSTEAM"/>
              <w:jc w:val="left"/>
              <w:rPr>
                <w:rFonts w:cs="Arial"/>
                <w:bCs/>
                <w:szCs w:val="18"/>
                <w:lang w:eastAsia="it-IT"/>
              </w:rPr>
            </w:pPr>
            <w:r w:rsidRPr="00993F03">
              <w:rPr>
                <w:rFonts w:cs="Arial"/>
                <w:bCs/>
                <w:szCs w:val="18"/>
                <w:lang w:eastAsia="it-IT"/>
              </w:rPr>
              <w:t>Ceneri Leggere diverse da 19.01.13</w:t>
            </w:r>
          </w:p>
        </w:tc>
        <w:tc>
          <w:tcPr>
            <w:tcW w:w="1107" w:type="dxa"/>
            <w:noWrap/>
            <w:vAlign w:val="center"/>
            <w:hideMark/>
          </w:tcPr>
          <w:p w:rsidR="00D934D9" w:rsidRPr="00993F03" w:rsidRDefault="00D934D9" w:rsidP="00D934D9">
            <w:pPr>
              <w:pStyle w:val="caratteretabellaSTEAM"/>
              <w:jc w:val="center"/>
              <w:rPr>
                <w:lang w:eastAsia="it-IT"/>
              </w:rPr>
            </w:pPr>
            <w:r w:rsidRPr="00993F03">
              <w:rPr>
                <w:lang w:eastAsia="it-IT"/>
              </w:rPr>
              <w:t>196</w:t>
            </w:r>
          </w:p>
        </w:tc>
        <w:tc>
          <w:tcPr>
            <w:tcW w:w="3260" w:type="dxa"/>
            <w:noWrap/>
            <w:vAlign w:val="center"/>
            <w:hideMark/>
          </w:tcPr>
          <w:p w:rsidR="00D934D9" w:rsidRPr="00993F03" w:rsidRDefault="00D934D9" w:rsidP="00D934D9">
            <w:pPr>
              <w:pStyle w:val="caratteretabellaSTEAM"/>
              <w:jc w:val="left"/>
              <w:rPr>
                <w:lang w:eastAsia="it-IT"/>
              </w:rPr>
            </w:pPr>
            <w:r w:rsidRPr="00993F03">
              <w:rPr>
                <w:lang w:eastAsia="it-IT"/>
              </w:rPr>
              <w:t>circa 1 movimento ogni 2 giorni</w:t>
            </w:r>
          </w:p>
        </w:tc>
      </w:tr>
      <w:tr w:rsidR="00D934D9" w:rsidRPr="00993F03" w:rsidTr="00D934D9">
        <w:trPr>
          <w:trHeight w:val="20"/>
        </w:trPr>
        <w:tc>
          <w:tcPr>
            <w:tcW w:w="1101" w:type="dxa"/>
            <w:noWrap/>
            <w:vAlign w:val="center"/>
            <w:hideMark/>
          </w:tcPr>
          <w:p w:rsidR="00D934D9" w:rsidRPr="00993F03" w:rsidRDefault="00D934D9" w:rsidP="0021244A">
            <w:pPr>
              <w:pStyle w:val="caratteretabellaSTEAM"/>
              <w:jc w:val="left"/>
              <w:rPr>
                <w:rFonts w:cs="Arial"/>
                <w:bCs/>
                <w:szCs w:val="18"/>
                <w:lang w:eastAsia="it-IT"/>
              </w:rPr>
            </w:pPr>
            <w:r w:rsidRPr="00993F03">
              <w:rPr>
                <w:rFonts w:cs="Arial"/>
                <w:bCs/>
                <w:szCs w:val="18"/>
                <w:lang w:eastAsia="it-IT"/>
              </w:rPr>
              <w:t>19.08.14</w:t>
            </w:r>
          </w:p>
        </w:tc>
        <w:tc>
          <w:tcPr>
            <w:tcW w:w="2578" w:type="dxa"/>
            <w:vAlign w:val="center"/>
          </w:tcPr>
          <w:p w:rsidR="00D934D9" w:rsidRPr="00993F03" w:rsidRDefault="00D934D9" w:rsidP="0021244A">
            <w:pPr>
              <w:pStyle w:val="caratteretabellaSTEAM"/>
              <w:jc w:val="left"/>
              <w:rPr>
                <w:rFonts w:cs="Arial"/>
                <w:bCs/>
                <w:szCs w:val="18"/>
                <w:lang w:eastAsia="it-IT"/>
              </w:rPr>
            </w:pPr>
            <w:r w:rsidRPr="00993F03">
              <w:rPr>
                <w:rFonts w:cs="Arial"/>
                <w:bCs/>
                <w:szCs w:val="18"/>
                <w:lang w:eastAsia="it-IT"/>
              </w:rPr>
              <w:t>Fanghi Tratt. Acque Reflue</w:t>
            </w:r>
          </w:p>
        </w:tc>
        <w:tc>
          <w:tcPr>
            <w:tcW w:w="1107" w:type="dxa"/>
            <w:noWrap/>
            <w:vAlign w:val="center"/>
            <w:hideMark/>
          </w:tcPr>
          <w:p w:rsidR="00D934D9" w:rsidRPr="00993F03" w:rsidRDefault="00D934D9" w:rsidP="00D934D9">
            <w:pPr>
              <w:pStyle w:val="caratteretabellaSTEAM"/>
              <w:jc w:val="center"/>
              <w:rPr>
                <w:lang w:eastAsia="it-IT"/>
              </w:rPr>
            </w:pPr>
            <w:r w:rsidRPr="00993F03">
              <w:rPr>
                <w:lang w:eastAsia="it-IT"/>
              </w:rPr>
              <w:t>4</w:t>
            </w:r>
          </w:p>
        </w:tc>
        <w:tc>
          <w:tcPr>
            <w:tcW w:w="3260" w:type="dxa"/>
            <w:noWrap/>
            <w:vAlign w:val="center"/>
            <w:hideMark/>
          </w:tcPr>
          <w:p w:rsidR="00D934D9" w:rsidRPr="00993F03" w:rsidRDefault="00D934D9" w:rsidP="00D934D9">
            <w:pPr>
              <w:pStyle w:val="caratteretabellaSTEAM"/>
              <w:jc w:val="left"/>
              <w:rPr>
                <w:lang w:eastAsia="it-IT"/>
              </w:rPr>
            </w:pPr>
            <w:r w:rsidRPr="00993F03">
              <w:rPr>
                <w:lang w:eastAsia="it-IT"/>
              </w:rPr>
              <w:t>circa 1 movimento ogni 3 mesi</w:t>
            </w:r>
          </w:p>
        </w:tc>
      </w:tr>
      <w:tr w:rsidR="00D934D9" w:rsidRPr="00993F03" w:rsidTr="00D934D9">
        <w:trPr>
          <w:trHeight w:val="20"/>
        </w:trPr>
        <w:tc>
          <w:tcPr>
            <w:tcW w:w="1101" w:type="dxa"/>
            <w:noWrap/>
            <w:vAlign w:val="center"/>
          </w:tcPr>
          <w:p w:rsidR="00D934D9" w:rsidRPr="00993F03" w:rsidRDefault="00D934D9" w:rsidP="0021244A">
            <w:pPr>
              <w:pStyle w:val="caratteretabellaSTEAM"/>
              <w:jc w:val="left"/>
              <w:rPr>
                <w:rFonts w:cs="Arial"/>
                <w:bCs/>
                <w:szCs w:val="18"/>
                <w:lang w:eastAsia="it-IT"/>
              </w:rPr>
            </w:pPr>
            <w:r w:rsidRPr="00993F03">
              <w:rPr>
                <w:rFonts w:cs="Arial"/>
                <w:bCs/>
                <w:szCs w:val="18"/>
                <w:lang w:eastAsia="it-IT"/>
              </w:rPr>
              <w:t>19.08.99</w:t>
            </w:r>
          </w:p>
        </w:tc>
        <w:tc>
          <w:tcPr>
            <w:tcW w:w="2578" w:type="dxa"/>
            <w:vAlign w:val="center"/>
          </w:tcPr>
          <w:p w:rsidR="00D934D9" w:rsidRPr="00993F03" w:rsidRDefault="00D934D9" w:rsidP="0021244A">
            <w:pPr>
              <w:pStyle w:val="caratteretabellaSTEAM"/>
              <w:jc w:val="left"/>
              <w:rPr>
                <w:rFonts w:cs="Arial"/>
                <w:bCs/>
                <w:szCs w:val="18"/>
                <w:lang w:eastAsia="it-IT"/>
              </w:rPr>
            </w:pPr>
            <w:r w:rsidRPr="00993F03">
              <w:rPr>
                <w:rFonts w:cs="Arial"/>
                <w:bCs/>
                <w:szCs w:val="18"/>
                <w:lang w:eastAsia="it-IT"/>
              </w:rPr>
              <w:t>Acque Reflue Pretrattate</w:t>
            </w:r>
          </w:p>
        </w:tc>
        <w:tc>
          <w:tcPr>
            <w:tcW w:w="1107" w:type="dxa"/>
            <w:noWrap/>
            <w:vAlign w:val="center"/>
          </w:tcPr>
          <w:p w:rsidR="00D934D9" w:rsidRPr="00993F03" w:rsidRDefault="00D934D9" w:rsidP="00D934D9">
            <w:pPr>
              <w:pStyle w:val="caratteretabellaSTEAM"/>
              <w:jc w:val="center"/>
              <w:rPr>
                <w:lang w:eastAsia="it-IT"/>
              </w:rPr>
            </w:pPr>
            <w:r w:rsidRPr="00993F03">
              <w:rPr>
                <w:lang w:eastAsia="it-IT"/>
              </w:rPr>
              <w:t>186</w:t>
            </w:r>
          </w:p>
        </w:tc>
        <w:tc>
          <w:tcPr>
            <w:tcW w:w="3260" w:type="dxa"/>
            <w:noWrap/>
            <w:vAlign w:val="center"/>
          </w:tcPr>
          <w:p w:rsidR="00D934D9" w:rsidRPr="00993F03" w:rsidRDefault="00D934D9" w:rsidP="00D934D9">
            <w:pPr>
              <w:pStyle w:val="caratteretabellaSTEAM"/>
              <w:jc w:val="left"/>
              <w:rPr>
                <w:lang w:eastAsia="it-IT"/>
              </w:rPr>
            </w:pPr>
            <w:r w:rsidRPr="00993F03">
              <w:rPr>
                <w:lang w:eastAsia="it-IT"/>
              </w:rPr>
              <w:t>circa 1 movimento ogni 2 giorni</w:t>
            </w:r>
          </w:p>
        </w:tc>
      </w:tr>
      <w:tr w:rsidR="00D934D9" w:rsidRPr="00993F03" w:rsidTr="00D934D9">
        <w:trPr>
          <w:trHeight w:val="20"/>
        </w:trPr>
        <w:tc>
          <w:tcPr>
            <w:tcW w:w="1101" w:type="dxa"/>
            <w:noWrap/>
            <w:vAlign w:val="center"/>
          </w:tcPr>
          <w:p w:rsidR="00D934D9" w:rsidRPr="00993F03" w:rsidRDefault="00D934D9" w:rsidP="0021244A">
            <w:pPr>
              <w:pStyle w:val="caratteretabellaSTEAM"/>
              <w:jc w:val="left"/>
              <w:rPr>
                <w:rFonts w:cs="Arial"/>
                <w:bCs/>
                <w:szCs w:val="18"/>
                <w:lang w:eastAsia="it-IT"/>
              </w:rPr>
            </w:pPr>
            <w:r w:rsidRPr="00993F03">
              <w:rPr>
                <w:rFonts w:cs="Arial"/>
                <w:bCs/>
                <w:szCs w:val="18"/>
                <w:lang w:eastAsia="it-IT"/>
              </w:rPr>
              <w:t>19.09.99</w:t>
            </w:r>
          </w:p>
        </w:tc>
        <w:tc>
          <w:tcPr>
            <w:tcW w:w="2578" w:type="dxa"/>
            <w:vAlign w:val="center"/>
          </w:tcPr>
          <w:p w:rsidR="00D934D9" w:rsidRPr="00993F03" w:rsidRDefault="00D934D9" w:rsidP="0021244A">
            <w:pPr>
              <w:pStyle w:val="caratteretabellaSTEAM"/>
              <w:jc w:val="left"/>
              <w:rPr>
                <w:rFonts w:cs="Arial"/>
                <w:bCs/>
                <w:szCs w:val="18"/>
                <w:lang w:eastAsia="it-IT"/>
              </w:rPr>
            </w:pPr>
            <w:r w:rsidRPr="00993F03">
              <w:rPr>
                <w:rFonts w:cs="Arial"/>
                <w:bCs/>
                <w:szCs w:val="18"/>
                <w:lang w:eastAsia="it-IT"/>
              </w:rPr>
              <w:t>Concentrato Osmosi</w:t>
            </w:r>
          </w:p>
        </w:tc>
        <w:tc>
          <w:tcPr>
            <w:tcW w:w="1107" w:type="dxa"/>
            <w:noWrap/>
            <w:vAlign w:val="center"/>
          </w:tcPr>
          <w:p w:rsidR="00D934D9" w:rsidRPr="00993F03" w:rsidRDefault="00D934D9" w:rsidP="00D934D9">
            <w:pPr>
              <w:pStyle w:val="caratteretabellaSTEAM"/>
              <w:jc w:val="center"/>
              <w:rPr>
                <w:lang w:eastAsia="it-IT"/>
              </w:rPr>
            </w:pPr>
            <w:r w:rsidRPr="00993F03">
              <w:rPr>
                <w:lang w:eastAsia="it-IT"/>
              </w:rPr>
              <w:t>892</w:t>
            </w:r>
          </w:p>
        </w:tc>
        <w:tc>
          <w:tcPr>
            <w:tcW w:w="3260" w:type="dxa"/>
            <w:noWrap/>
            <w:vAlign w:val="center"/>
          </w:tcPr>
          <w:p w:rsidR="00D934D9" w:rsidRPr="00993F03" w:rsidRDefault="00D934D9" w:rsidP="0021244A">
            <w:pPr>
              <w:pStyle w:val="caratteretabellaSTEAM"/>
              <w:jc w:val="left"/>
              <w:rPr>
                <w:lang w:eastAsia="it-IT"/>
              </w:rPr>
            </w:pPr>
            <w:r w:rsidRPr="00993F03">
              <w:rPr>
                <w:lang w:eastAsia="it-IT"/>
              </w:rPr>
              <w:t>circa 2 movimenti al giorno</w:t>
            </w:r>
          </w:p>
        </w:tc>
      </w:tr>
      <w:tr w:rsidR="00D934D9" w:rsidRPr="00993F03" w:rsidTr="00D934D9">
        <w:trPr>
          <w:trHeight w:val="20"/>
        </w:trPr>
        <w:tc>
          <w:tcPr>
            <w:tcW w:w="1101" w:type="dxa"/>
            <w:noWrap/>
            <w:vAlign w:val="center"/>
          </w:tcPr>
          <w:p w:rsidR="00D934D9" w:rsidRPr="00993F03" w:rsidRDefault="00D934D9" w:rsidP="0021244A">
            <w:pPr>
              <w:pStyle w:val="caratteretabellaSTEAM"/>
              <w:jc w:val="left"/>
              <w:rPr>
                <w:rFonts w:cs="Arial"/>
                <w:bCs/>
                <w:szCs w:val="18"/>
                <w:lang w:eastAsia="it-IT"/>
              </w:rPr>
            </w:pPr>
            <w:r w:rsidRPr="00993F03">
              <w:rPr>
                <w:rFonts w:cs="Arial"/>
                <w:bCs/>
                <w:szCs w:val="18"/>
                <w:lang w:eastAsia="it-IT"/>
              </w:rPr>
              <w:t>20.03.04</w:t>
            </w:r>
          </w:p>
        </w:tc>
        <w:tc>
          <w:tcPr>
            <w:tcW w:w="2578" w:type="dxa"/>
            <w:vAlign w:val="center"/>
          </w:tcPr>
          <w:p w:rsidR="00D934D9" w:rsidRPr="00993F03" w:rsidRDefault="00D934D9" w:rsidP="0021244A">
            <w:pPr>
              <w:pStyle w:val="caratteretabellaSTEAM"/>
              <w:jc w:val="left"/>
              <w:rPr>
                <w:rFonts w:cs="Arial"/>
                <w:bCs/>
                <w:szCs w:val="18"/>
                <w:lang w:eastAsia="it-IT"/>
              </w:rPr>
            </w:pPr>
            <w:r w:rsidRPr="00993F03">
              <w:rPr>
                <w:rFonts w:cs="Arial"/>
                <w:bCs/>
                <w:szCs w:val="18"/>
                <w:lang w:eastAsia="it-IT"/>
              </w:rPr>
              <w:t>Fosse Settiche</w:t>
            </w:r>
          </w:p>
        </w:tc>
        <w:tc>
          <w:tcPr>
            <w:tcW w:w="1107" w:type="dxa"/>
            <w:noWrap/>
            <w:vAlign w:val="center"/>
          </w:tcPr>
          <w:p w:rsidR="00D934D9" w:rsidRPr="00993F03" w:rsidRDefault="00D934D9" w:rsidP="00D934D9">
            <w:pPr>
              <w:pStyle w:val="caratteretabellaSTEAM"/>
              <w:jc w:val="center"/>
              <w:rPr>
                <w:lang w:eastAsia="it-IT"/>
              </w:rPr>
            </w:pPr>
            <w:r w:rsidRPr="00993F03">
              <w:rPr>
                <w:lang w:eastAsia="it-IT"/>
              </w:rPr>
              <w:t>6</w:t>
            </w:r>
          </w:p>
        </w:tc>
        <w:tc>
          <w:tcPr>
            <w:tcW w:w="3260" w:type="dxa"/>
            <w:noWrap/>
            <w:vAlign w:val="center"/>
          </w:tcPr>
          <w:p w:rsidR="00D934D9" w:rsidRPr="00993F03" w:rsidRDefault="00D934D9" w:rsidP="00D934D9">
            <w:pPr>
              <w:pStyle w:val="caratteretabellaSTEAM"/>
              <w:jc w:val="left"/>
              <w:rPr>
                <w:lang w:eastAsia="it-IT"/>
              </w:rPr>
            </w:pPr>
            <w:r w:rsidRPr="00993F03">
              <w:rPr>
                <w:lang w:eastAsia="it-IT"/>
              </w:rPr>
              <w:t>circa 1 movimento ogni 2 mesi</w:t>
            </w:r>
          </w:p>
        </w:tc>
      </w:tr>
      <w:tr w:rsidR="00D934D9" w:rsidRPr="00993F03" w:rsidTr="00D934D9">
        <w:trPr>
          <w:cnfStyle w:val="010000000000"/>
          <w:trHeight w:val="20"/>
        </w:trPr>
        <w:tc>
          <w:tcPr>
            <w:tcW w:w="1101" w:type="dxa"/>
            <w:noWrap/>
            <w:vAlign w:val="center"/>
          </w:tcPr>
          <w:p w:rsidR="00D934D9" w:rsidRPr="00993F03" w:rsidRDefault="00D934D9" w:rsidP="0021244A">
            <w:pPr>
              <w:pStyle w:val="caratteretabellaSTEAM"/>
              <w:jc w:val="left"/>
              <w:rPr>
                <w:rFonts w:cs="Arial"/>
                <w:bCs/>
                <w:szCs w:val="18"/>
                <w:lang w:eastAsia="it-IT"/>
              </w:rPr>
            </w:pPr>
          </w:p>
        </w:tc>
        <w:tc>
          <w:tcPr>
            <w:tcW w:w="2578" w:type="dxa"/>
            <w:vAlign w:val="center"/>
          </w:tcPr>
          <w:p w:rsidR="00D934D9" w:rsidRPr="00993F03" w:rsidRDefault="00D934D9" w:rsidP="0021244A">
            <w:pPr>
              <w:pStyle w:val="caratteretabellaSTEAM"/>
              <w:jc w:val="left"/>
              <w:rPr>
                <w:rFonts w:cs="Arial"/>
                <w:bCs/>
                <w:szCs w:val="18"/>
                <w:lang w:eastAsia="it-IT"/>
              </w:rPr>
            </w:pPr>
            <w:r w:rsidRPr="00993F03">
              <w:rPr>
                <w:rFonts w:cs="Arial"/>
                <w:bCs/>
                <w:szCs w:val="18"/>
                <w:lang w:eastAsia="it-IT"/>
              </w:rPr>
              <w:t>Totale</w:t>
            </w:r>
          </w:p>
        </w:tc>
        <w:tc>
          <w:tcPr>
            <w:tcW w:w="1107" w:type="dxa"/>
            <w:noWrap/>
            <w:vAlign w:val="center"/>
          </w:tcPr>
          <w:p w:rsidR="00D934D9" w:rsidRPr="00993F03" w:rsidRDefault="00D934D9" w:rsidP="00D934D9">
            <w:pPr>
              <w:pStyle w:val="caratteretabellaSTEAM"/>
              <w:jc w:val="center"/>
              <w:rPr>
                <w:lang w:eastAsia="it-IT"/>
              </w:rPr>
            </w:pPr>
            <w:r w:rsidRPr="00993F03">
              <w:rPr>
                <w:lang w:eastAsia="it-IT"/>
              </w:rPr>
              <w:t>2.366</w:t>
            </w:r>
          </w:p>
        </w:tc>
        <w:tc>
          <w:tcPr>
            <w:tcW w:w="3260" w:type="dxa"/>
            <w:noWrap/>
            <w:vAlign w:val="center"/>
          </w:tcPr>
          <w:p w:rsidR="00D934D9" w:rsidRPr="00993F03" w:rsidRDefault="00D934D9" w:rsidP="00D934D9">
            <w:pPr>
              <w:pStyle w:val="caratteretabellaSTEAM"/>
              <w:jc w:val="left"/>
              <w:rPr>
                <w:lang w:eastAsia="it-IT"/>
              </w:rPr>
            </w:pPr>
            <w:r w:rsidRPr="00993F03">
              <w:rPr>
                <w:lang w:eastAsia="it-IT"/>
              </w:rPr>
              <w:t>circa 7 movimenti al giorno</w:t>
            </w:r>
          </w:p>
        </w:tc>
      </w:tr>
    </w:tbl>
    <w:p w:rsidR="00982774" w:rsidRPr="00993F03" w:rsidRDefault="00982774" w:rsidP="00982774">
      <w:pPr>
        <w:rPr>
          <w:rFonts w:cs="Arial"/>
        </w:rPr>
      </w:pPr>
    </w:p>
    <w:p w:rsidR="00982774" w:rsidRPr="00993F03" w:rsidRDefault="00982774" w:rsidP="008B4B06"/>
    <w:p w:rsidR="00850294" w:rsidRPr="00993F03" w:rsidRDefault="00850294" w:rsidP="0074045F">
      <w:pPr>
        <w:pStyle w:val="Titolo2STEAM"/>
      </w:pPr>
      <w:bookmarkStart w:id="146" w:name="_Toc40540361"/>
      <w:bookmarkStart w:id="147" w:name="_Toc43522505"/>
      <w:bookmarkStart w:id="148" w:name="_Toc70847800"/>
      <w:bookmarkStart w:id="149" w:name="_Toc117308098"/>
      <w:bookmarkStart w:id="150" w:name="_Toc118722689"/>
      <w:bookmarkStart w:id="151" w:name="_Toc118881330"/>
      <w:bookmarkStart w:id="152" w:name="_Toc136745215"/>
      <w:bookmarkStart w:id="153" w:name="_Toc136750156"/>
      <w:bookmarkStart w:id="154" w:name="_Toc185471456"/>
      <w:bookmarkStart w:id="155" w:name="_Toc265140214"/>
      <w:bookmarkStart w:id="156" w:name="_Toc311025082"/>
      <w:bookmarkStart w:id="157" w:name="_Toc316300871"/>
      <w:r w:rsidRPr="00993F03">
        <w:t xml:space="preserve">Rappresentazione Sintetica dello Sito allo Stato Attuale e Dopo </w:t>
      </w:r>
      <w:bookmarkEnd w:id="146"/>
      <w:bookmarkEnd w:id="147"/>
      <w:r w:rsidRPr="00993F03">
        <w:t>la Realizzazione del Progetto</w:t>
      </w:r>
      <w:bookmarkEnd w:id="148"/>
      <w:bookmarkEnd w:id="149"/>
      <w:bookmarkEnd w:id="150"/>
      <w:bookmarkEnd w:id="151"/>
      <w:bookmarkEnd w:id="152"/>
      <w:bookmarkEnd w:id="153"/>
      <w:bookmarkEnd w:id="154"/>
      <w:bookmarkEnd w:id="155"/>
      <w:bookmarkEnd w:id="156"/>
      <w:bookmarkEnd w:id="157"/>
    </w:p>
    <w:p w:rsidR="00830F91" w:rsidRPr="00993F03" w:rsidRDefault="00830F91" w:rsidP="00830F91">
      <w:r w:rsidRPr="00993F03">
        <w:t>Nella successiva tabella sono indicate le prestazione attuali e di progetto della centrale di Massafra</w:t>
      </w:r>
      <w:r w:rsidR="00A42303" w:rsidRPr="00993F03">
        <w:t xml:space="preserve"> alle prestazioni nominali</w:t>
      </w:r>
      <w:r w:rsidRPr="00993F03">
        <w:t>.</w:t>
      </w:r>
    </w:p>
    <w:p w:rsidR="00830F91" w:rsidRPr="00993F03" w:rsidRDefault="00830F91" w:rsidP="00830F91"/>
    <w:p w:rsidR="00830F91" w:rsidRPr="00993F03" w:rsidRDefault="00830F91" w:rsidP="00830F91">
      <w:pPr>
        <w:pStyle w:val="TitoloTabellaSTEAM"/>
      </w:pPr>
      <w:r w:rsidRPr="00993F03">
        <w:t>Tabella 3.4a</w:t>
      </w:r>
      <w:r w:rsidRPr="00993F03">
        <w:tab/>
        <w:t>Prestazioni della Centrale nella Configurazione Attuale e di Progetto</w:t>
      </w:r>
    </w:p>
    <w:tbl>
      <w:tblPr>
        <w:tblStyle w:val="tabellaSTEAM"/>
        <w:tblW w:w="8046" w:type="dxa"/>
        <w:tblLayout w:type="fixed"/>
        <w:tblLook w:val="0620"/>
      </w:tblPr>
      <w:tblGrid>
        <w:gridCol w:w="2518"/>
        <w:gridCol w:w="850"/>
        <w:gridCol w:w="1559"/>
        <w:gridCol w:w="1559"/>
        <w:gridCol w:w="1560"/>
      </w:tblGrid>
      <w:tr w:rsidR="00A42303" w:rsidRPr="00993F03" w:rsidTr="00A42303">
        <w:trPr>
          <w:cnfStyle w:val="100000000000"/>
        </w:trPr>
        <w:tc>
          <w:tcPr>
            <w:tcW w:w="2518" w:type="dxa"/>
            <w:noWrap/>
            <w:hideMark/>
          </w:tcPr>
          <w:p w:rsidR="00A42303" w:rsidRPr="00993F03" w:rsidRDefault="00A42303" w:rsidP="00A42303">
            <w:pPr>
              <w:pStyle w:val="caratteretabellaSTEAM"/>
              <w:rPr>
                <w:lang w:eastAsia="it-IT"/>
              </w:rPr>
            </w:pPr>
            <w:r w:rsidRPr="00993F03">
              <w:rPr>
                <w:lang w:eastAsia="it-IT"/>
              </w:rPr>
              <w:t>Parametro</w:t>
            </w:r>
          </w:p>
        </w:tc>
        <w:tc>
          <w:tcPr>
            <w:tcW w:w="850" w:type="dxa"/>
            <w:noWrap/>
            <w:hideMark/>
          </w:tcPr>
          <w:p w:rsidR="00A42303" w:rsidRPr="00993F03" w:rsidRDefault="00A42303" w:rsidP="00A42303">
            <w:pPr>
              <w:pStyle w:val="caratteretabellaSTEAM"/>
              <w:rPr>
                <w:lang w:eastAsia="it-IT"/>
              </w:rPr>
            </w:pPr>
            <w:r w:rsidRPr="00993F03">
              <w:rPr>
                <w:lang w:eastAsia="it-IT"/>
              </w:rPr>
              <w:t>UdM</w:t>
            </w:r>
          </w:p>
        </w:tc>
        <w:tc>
          <w:tcPr>
            <w:tcW w:w="1559" w:type="dxa"/>
            <w:noWrap/>
            <w:hideMark/>
          </w:tcPr>
          <w:p w:rsidR="00A42303" w:rsidRPr="00993F03" w:rsidRDefault="00A42303" w:rsidP="00970492">
            <w:pPr>
              <w:pStyle w:val="caratteretabellaSTEAM"/>
              <w:jc w:val="center"/>
              <w:rPr>
                <w:lang w:eastAsia="it-IT"/>
              </w:rPr>
            </w:pPr>
            <w:r w:rsidRPr="00993F03">
              <w:rPr>
                <w:lang w:eastAsia="it-IT"/>
              </w:rPr>
              <w:t>Linea 1</w:t>
            </w:r>
          </w:p>
        </w:tc>
        <w:tc>
          <w:tcPr>
            <w:tcW w:w="1559" w:type="dxa"/>
            <w:noWrap/>
            <w:hideMark/>
          </w:tcPr>
          <w:p w:rsidR="00A42303" w:rsidRPr="00993F03" w:rsidRDefault="00A42303" w:rsidP="00970492">
            <w:pPr>
              <w:pStyle w:val="caratteretabellaSTEAM"/>
              <w:jc w:val="center"/>
              <w:rPr>
                <w:lang w:eastAsia="it-IT"/>
              </w:rPr>
            </w:pPr>
            <w:r w:rsidRPr="00993F03">
              <w:rPr>
                <w:lang w:eastAsia="it-IT"/>
              </w:rPr>
              <w:t>Linea 2</w:t>
            </w:r>
          </w:p>
        </w:tc>
        <w:tc>
          <w:tcPr>
            <w:tcW w:w="1560" w:type="dxa"/>
            <w:noWrap/>
            <w:hideMark/>
          </w:tcPr>
          <w:p w:rsidR="00A42303" w:rsidRPr="00993F03" w:rsidRDefault="00A42303" w:rsidP="00970492">
            <w:pPr>
              <w:pStyle w:val="caratteretabellaSTEAM"/>
              <w:jc w:val="center"/>
              <w:rPr>
                <w:lang w:eastAsia="it-IT"/>
              </w:rPr>
            </w:pPr>
            <w:r w:rsidRPr="00993F03">
              <w:rPr>
                <w:lang w:eastAsia="it-IT"/>
              </w:rPr>
              <w:t>Totale</w:t>
            </w:r>
          </w:p>
        </w:tc>
      </w:tr>
      <w:tr w:rsidR="00A42303" w:rsidRPr="00993F03" w:rsidTr="00A42303">
        <w:tc>
          <w:tcPr>
            <w:tcW w:w="2518" w:type="dxa"/>
            <w:hideMark/>
          </w:tcPr>
          <w:p w:rsidR="00A42303" w:rsidRPr="00993F03" w:rsidRDefault="00A42303" w:rsidP="00A42303">
            <w:pPr>
              <w:pStyle w:val="caratteretabellaSTEAM"/>
              <w:rPr>
                <w:rFonts w:cs="Arial"/>
                <w:bCs/>
                <w:szCs w:val="18"/>
                <w:lang w:eastAsia="it-IT"/>
              </w:rPr>
            </w:pPr>
            <w:r w:rsidRPr="00993F03">
              <w:rPr>
                <w:rFonts w:cs="Arial"/>
                <w:bCs/>
                <w:szCs w:val="18"/>
                <w:lang w:eastAsia="it-IT"/>
              </w:rPr>
              <w:t>Potenza elettrica lorda</w:t>
            </w:r>
          </w:p>
        </w:tc>
        <w:tc>
          <w:tcPr>
            <w:tcW w:w="850" w:type="dxa"/>
            <w:hideMark/>
          </w:tcPr>
          <w:p w:rsidR="00A42303" w:rsidRPr="00993F03" w:rsidRDefault="00A42303" w:rsidP="00A42303">
            <w:pPr>
              <w:pStyle w:val="caratteretabellaSTEAM"/>
              <w:rPr>
                <w:rFonts w:cs="Arial"/>
                <w:bCs/>
                <w:szCs w:val="18"/>
                <w:lang w:eastAsia="it-IT"/>
              </w:rPr>
            </w:pPr>
            <w:r w:rsidRPr="00993F03">
              <w:rPr>
                <w:rFonts w:cs="Arial"/>
                <w:bCs/>
                <w:szCs w:val="18"/>
                <w:lang w:eastAsia="it-IT"/>
              </w:rPr>
              <w:t>MWe</w:t>
            </w:r>
          </w:p>
        </w:tc>
        <w:tc>
          <w:tcPr>
            <w:tcW w:w="1559" w:type="dxa"/>
            <w:noWrap/>
            <w:hideMark/>
          </w:tcPr>
          <w:p w:rsidR="00A42303" w:rsidRPr="00993F03" w:rsidRDefault="00A42303" w:rsidP="00970492">
            <w:pPr>
              <w:pStyle w:val="caratteretabellaSTEAM"/>
              <w:jc w:val="center"/>
              <w:rPr>
                <w:lang w:eastAsia="it-IT"/>
              </w:rPr>
            </w:pPr>
            <w:r w:rsidRPr="00993F03">
              <w:rPr>
                <w:lang w:eastAsia="it-IT"/>
              </w:rPr>
              <w:t>12,5</w:t>
            </w:r>
          </w:p>
        </w:tc>
        <w:tc>
          <w:tcPr>
            <w:tcW w:w="1559" w:type="dxa"/>
            <w:noWrap/>
            <w:hideMark/>
          </w:tcPr>
          <w:p w:rsidR="00A42303" w:rsidRPr="00993F03" w:rsidRDefault="00A42303" w:rsidP="00970492">
            <w:pPr>
              <w:pStyle w:val="caratteretabellaSTEAM"/>
              <w:jc w:val="center"/>
              <w:rPr>
                <w:lang w:eastAsia="it-IT"/>
              </w:rPr>
            </w:pPr>
            <w:r w:rsidRPr="00993F03">
              <w:rPr>
                <w:lang w:eastAsia="it-IT"/>
              </w:rPr>
              <w:t>12,5</w:t>
            </w:r>
          </w:p>
        </w:tc>
        <w:tc>
          <w:tcPr>
            <w:tcW w:w="1560" w:type="dxa"/>
            <w:noWrap/>
            <w:hideMark/>
          </w:tcPr>
          <w:p w:rsidR="00A42303" w:rsidRPr="00993F03" w:rsidRDefault="00A42303" w:rsidP="00970492">
            <w:pPr>
              <w:pStyle w:val="caratteretabellaSTEAM"/>
              <w:jc w:val="center"/>
              <w:rPr>
                <w:lang w:eastAsia="it-IT"/>
              </w:rPr>
            </w:pPr>
            <w:r w:rsidRPr="00993F03">
              <w:rPr>
                <w:lang w:eastAsia="it-IT"/>
              </w:rPr>
              <w:t>25</w:t>
            </w:r>
          </w:p>
        </w:tc>
      </w:tr>
      <w:tr w:rsidR="00A42303" w:rsidRPr="00993F03" w:rsidTr="00A42303">
        <w:tc>
          <w:tcPr>
            <w:tcW w:w="2518" w:type="dxa"/>
            <w:hideMark/>
          </w:tcPr>
          <w:p w:rsidR="00A42303" w:rsidRPr="00993F03" w:rsidRDefault="00A42303" w:rsidP="00A42303">
            <w:pPr>
              <w:pStyle w:val="caratteretabellaSTEAM"/>
              <w:rPr>
                <w:rFonts w:cs="Arial"/>
                <w:szCs w:val="18"/>
                <w:lang w:eastAsia="it-IT"/>
              </w:rPr>
            </w:pPr>
            <w:r w:rsidRPr="00993F03">
              <w:rPr>
                <w:rFonts w:cs="Arial"/>
                <w:szCs w:val="18"/>
                <w:lang w:eastAsia="it-IT"/>
              </w:rPr>
              <w:t>Potenza elettrica netta</w:t>
            </w:r>
          </w:p>
        </w:tc>
        <w:tc>
          <w:tcPr>
            <w:tcW w:w="850" w:type="dxa"/>
            <w:hideMark/>
          </w:tcPr>
          <w:p w:rsidR="00A42303" w:rsidRPr="00993F03" w:rsidRDefault="00A42303" w:rsidP="00A42303">
            <w:pPr>
              <w:pStyle w:val="caratteretabellaSTEAM"/>
              <w:rPr>
                <w:rFonts w:cs="Arial"/>
                <w:szCs w:val="18"/>
                <w:lang w:eastAsia="it-IT"/>
              </w:rPr>
            </w:pPr>
            <w:r w:rsidRPr="00993F03">
              <w:rPr>
                <w:rFonts w:cs="Arial"/>
                <w:szCs w:val="18"/>
                <w:lang w:eastAsia="it-IT"/>
              </w:rPr>
              <w:t>MWe</w:t>
            </w:r>
          </w:p>
        </w:tc>
        <w:tc>
          <w:tcPr>
            <w:tcW w:w="1559" w:type="dxa"/>
            <w:noWrap/>
            <w:hideMark/>
          </w:tcPr>
          <w:p w:rsidR="00A42303" w:rsidRPr="00993F03" w:rsidRDefault="00A42303" w:rsidP="00970492">
            <w:pPr>
              <w:pStyle w:val="caratteretabellaSTEAM"/>
              <w:jc w:val="center"/>
              <w:rPr>
                <w:lang w:eastAsia="it-IT"/>
              </w:rPr>
            </w:pPr>
            <w:r w:rsidRPr="00993F03">
              <w:rPr>
                <w:lang w:eastAsia="it-IT"/>
              </w:rPr>
              <w:t>10</w:t>
            </w:r>
          </w:p>
        </w:tc>
        <w:tc>
          <w:tcPr>
            <w:tcW w:w="1559" w:type="dxa"/>
            <w:noWrap/>
            <w:hideMark/>
          </w:tcPr>
          <w:p w:rsidR="00A42303" w:rsidRPr="00993F03" w:rsidRDefault="00A42303" w:rsidP="00970492">
            <w:pPr>
              <w:pStyle w:val="caratteretabellaSTEAM"/>
              <w:jc w:val="center"/>
              <w:rPr>
                <w:lang w:eastAsia="it-IT"/>
              </w:rPr>
            </w:pPr>
            <w:r w:rsidRPr="00993F03">
              <w:rPr>
                <w:lang w:eastAsia="it-IT"/>
              </w:rPr>
              <w:t>10</w:t>
            </w:r>
          </w:p>
        </w:tc>
        <w:tc>
          <w:tcPr>
            <w:tcW w:w="1560" w:type="dxa"/>
            <w:noWrap/>
            <w:hideMark/>
          </w:tcPr>
          <w:p w:rsidR="00A42303" w:rsidRPr="00993F03" w:rsidRDefault="00A42303" w:rsidP="00970492">
            <w:pPr>
              <w:pStyle w:val="caratteretabellaSTEAM"/>
              <w:jc w:val="center"/>
              <w:rPr>
                <w:lang w:eastAsia="it-IT"/>
              </w:rPr>
            </w:pPr>
            <w:r w:rsidRPr="00993F03">
              <w:rPr>
                <w:lang w:eastAsia="it-IT"/>
              </w:rPr>
              <w:t>20</w:t>
            </w:r>
          </w:p>
        </w:tc>
      </w:tr>
      <w:tr w:rsidR="00A42303" w:rsidRPr="00993F03" w:rsidTr="00A42303">
        <w:tc>
          <w:tcPr>
            <w:tcW w:w="2518" w:type="dxa"/>
            <w:hideMark/>
          </w:tcPr>
          <w:p w:rsidR="00A42303" w:rsidRPr="00993F03" w:rsidRDefault="00A42303" w:rsidP="00A42303">
            <w:pPr>
              <w:pStyle w:val="caratteretabellaSTEAM"/>
              <w:rPr>
                <w:rFonts w:cs="Arial"/>
                <w:szCs w:val="18"/>
                <w:lang w:eastAsia="it-IT"/>
              </w:rPr>
            </w:pPr>
            <w:r w:rsidRPr="00993F03">
              <w:rPr>
                <w:rFonts w:cs="Arial"/>
                <w:szCs w:val="18"/>
                <w:lang w:eastAsia="it-IT"/>
              </w:rPr>
              <w:t>Potenza termica</w:t>
            </w:r>
          </w:p>
        </w:tc>
        <w:tc>
          <w:tcPr>
            <w:tcW w:w="850" w:type="dxa"/>
            <w:hideMark/>
          </w:tcPr>
          <w:p w:rsidR="00A42303" w:rsidRPr="00993F03" w:rsidRDefault="00A42303" w:rsidP="00A42303">
            <w:pPr>
              <w:pStyle w:val="caratteretabellaSTEAM"/>
              <w:rPr>
                <w:rFonts w:cs="Arial"/>
                <w:szCs w:val="18"/>
                <w:lang w:eastAsia="it-IT"/>
              </w:rPr>
            </w:pPr>
            <w:r w:rsidRPr="00993F03">
              <w:rPr>
                <w:rFonts w:cs="Arial"/>
                <w:szCs w:val="18"/>
                <w:lang w:eastAsia="it-IT"/>
              </w:rPr>
              <w:t>MWt</w:t>
            </w:r>
          </w:p>
        </w:tc>
        <w:tc>
          <w:tcPr>
            <w:tcW w:w="1559" w:type="dxa"/>
            <w:noWrap/>
            <w:hideMark/>
          </w:tcPr>
          <w:p w:rsidR="00A42303" w:rsidRPr="00993F03" w:rsidRDefault="00A42303" w:rsidP="00970492">
            <w:pPr>
              <w:pStyle w:val="caratteretabellaSTEAM"/>
              <w:jc w:val="center"/>
              <w:rPr>
                <w:lang w:eastAsia="it-IT"/>
              </w:rPr>
            </w:pPr>
            <w:r w:rsidRPr="00993F03">
              <w:rPr>
                <w:lang w:eastAsia="it-IT"/>
              </w:rPr>
              <w:t>49,5</w:t>
            </w:r>
          </w:p>
        </w:tc>
        <w:tc>
          <w:tcPr>
            <w:tcW w:w="1559" w:type="dxa"/>
            <w:noWrap/>
            <w:hideMark/>
          </w:tcPr>
          <w:p w:rsidR="00A42303" w:rsidRPr="00993F03" w:rsidRDefault="00A42303" w:rsidP="00970492">
            <w:pPr>
              <w:pStyle w:val="caratteretabellaSTEAM"/>
              <w:jc w:val="center"/>
              <w:rPr>
                <w:lang w:eastAsia="it-IT"/>
              </w:rPr>
            </w:pPr>
            <w:r w:rsidRPr="00993F03">
              <w:rPr>
                <w:lang w:eastAsia="it-IT"/>
              </w:rPr>
              <w:t>49,5</w:t>
            </w:r>
          </w:p>
        </w:tc>
        <w:tc>
          <w:tcPr>
            <w:tcW w:w="1560" w:type="dxa"/>
            <w:noWrap/>
            <w:hideMark/>
          </w:tcPr>
          <w:p w:rsidR="00A42303" w:rsidRPr="00993F03" w:rsidRDefault="00A42303" w:rsidP="00970492">
            <w:pPr>
              <w:pStyle w:val="caratteretabellaSTEAM"/>
              <w:jc w:val="center"/>
              <w:rPr>
                <w:lang w:eastAsia="it-IT"/>
              </w:rPr>
            </w:pPr>
            <w:r w:rsidRPr="00993F03">
              <w:rPr>
                <w:lang w:eastAsia="it-IT"/>
              </w:rPr>
              <w:t>99</w:t>
            </w:r>
          </w:p>
        </w:tc>
      </w:tr>
      <w:tr w:rsidR="00A42303" w:rsidRPr="00993F03" w:rsidTr="00A42303">
        <w:tc>
          <w:tcPr>
            <w:tcW w:w="2518" w:type="dxa"/>
            <w:hideMark/>
          </w:tcPr>
          <w:p w:rsidR="00A42303" w:rsidRPr="00993F03" w:rsidRDefault="00A42303" w:rsidP="00A42303">
            <w:pPr>
              <w:pStyle w:val="caratteretabellaSTEAM"/>
              <w:rPr>
                <w:rFonts w:cs="Arial"/>
                <w:szCs w:val="18"/>
                <w:lang w:eastAsia="it-IT"/>
              </w:rPr>
            </w:pPr>
            <w:r w:rsidRPr="00993F03">
              <w:rPr>
                <w:rFonts w:cs="Arial"/>
                <w:szCs w:val="18"/>
                <w:lang w:eastAsia="it-IT"/>
              </w:rPr>
              <w:t>Rendimento netto</w:t>
            </w:r>
          </w:p>
        </w:tc>
        <w:tc>
          <w:tcPr>
            <w:tcW w:w="850" w:type="dxa"/>
            <w:hideMark/>
          </w:tcPr>
          <w:p w:rsidR="00A42303" w:rsidRPr="00993F03" w:rsidRDefault="00A42303" w:rsidP="00A42303">
            <w:pPr>
              <w:pStyle w:val="caratteretabellaSTEAM"/>
              <w:rPr>
                <w:rFonts w:cs="Arial"/>
                <w:szCs w:val="18"/>
                <w:lang w:eastAsia="it-IT"/>
              </w:rPr>
            </w:pPr>
            <w:r w:rsidRPr="00993F03">
              <w:rPr>
                <w:rFonts w:cs="Arial"/>
                <w:szCs w:val="18"/>
                <w:lang w:eastAsia="it-IT"/>
              </w:rPr>
              <w:t>%</w:t>
            </w:r>
          </w:p>
        </w:tc>
        <w:tc>
          <w:tcPr>
            <w:tcW w:w="1559" w:type="dxa"/>
            <w:noWrap/>
            <w:hideMark/>
          </w:tcPr>
          <w:p w:rsidR="00A42303" w:rsidRPr="00993F03" w:rsidRDefault="00A42303" w:rsidP="00970492">
            <w:pPr>
              <w:pStyle w:val="caratteretabellaSTEAM"/>
              <w:jc w:val="center"/>
              <w:rPr>
                <w:lang w:eastAsia="it-IT"/>
              </w:rPr>
            </w:pPr>
            <w:r w:rsidRPr="00993F03">
              <w:rPr>
                <w:lang w:eastAsia="it-IT"/>
              </w:rPr>
              <w:t>20%</w:t>
            </w:r>
          </w:p>
        </w:tc>
        <w:tc>
          <w:tcPr>
            <w:tcW w:w="1559" w:type="dxa"/>
            <w:noWrap/>
            <w:hideMark/>
          </w:tcPr>
          <w:p w:rsidR="00A42303" w:rsidRPr="00993F03" w:rsidRDefault="00A42303" w:rsidP="00970492">
            <w:pPr>
              <w:pStyle w:val="caratteretabellaSTEAM"/>
              <w:jc w:val="center"/>
              <w:rPr>
                <w:lang w:eastAsia="it-IT"/>
              </w:rPr>
            </w:pPr>
            <w:r w:rsidRPr="00993F03">
              <w:rPr>
                <w:lang w:eastAsia="it-IT"/>
              </w:rPr>
              <w:t>20%</w:t>
            </w:r>
          </w:p>
        </w:tc>
        <w:tc>
          <w:tcPr>
            <w:tcW w:w="1560" w:type="dxa"/>
            <w:noWrap/>
            <w:hideMark/>
          </w:tcPr>
          <w:p w:rsidR="00A42303" w:rsidRPr="00993F03" w:rsidRDefault="00A42303" w:rsidP="00970492">
            <w:pPr>
              <w:pStyle w:val="caratteretabellaSTEAM"/>
              <w:jc w:val="center"/>
              <w:rPr>
                <w:lang w:eastAsia="it-IT"/>
              </w:rPr>
            </w:pPr>
            <w:r w:rsidRPr="00993F03">
              <w:rPr>
                <w:lang w:eastAsia="it-IT"/>
              </w:rPr>
              <w:t>20%</w:t>
            </w:r>
          </w:p>
        </w:tc>
      </w:tr>
      <w:tr w:rsidR="00A42303" w:rsidRPr="00993F03" w:rsidTr="00A42303">
        <w:tc>
          <w:tcPr>
            <w:tcW w:w="2518" w:type="dxa"/>
            <w:hideMark/>
          </w:tcPr>
          <w:p w:rsidR="00A42303" w:rsidRPr="00993F03" w:rsidRDefault="00970492" w:rsidP="00A42303">
            <w:pPr>
              <w:pStyle w:val="caratteretabellaSTEAM"/>
              <w:rPr>
                <w:rFonts w:cs="Arial"/>
                <w:szCs w:val="18"/>
                <w:lang w:eastAsia="it-IT"/>
              </w:rPr>
            </w:pPr>
            <w:r w:rsidRPr="00993F03">
              <w:rPr>
                <w:rFonts w:cs="Arial"/>
                <w:szCs w:val="18"/>
                <w:lang w:eastAsia="it-IT"/>
              </w:rPr>
              <w:t>Combustibile</w:t>
            </w:r>
          </w:p>
        </w:tc>
        <w:tc>
          <w:tcPr>
            <w:tcW w:w="850" w:type="dxa"/>
            <w:hideMark/>
          </w:tcPr>
          <w:p w:rsidR="00A42303" w:rsidRPr="00993F03" w:rsidRDefault="00A42303" w:rsidP="00A42303">
            <w:pPr>
              <w:pStyle w:val="caratteretabellaSTEAM"/>
              <w:rPr>
                <w:rFonts w:cs="Arial"/>
                <w:szCs w:val="18"/>
                <w:lang w:eastAsia="it-IT"/>
              </w:rPr>
            </w:pPr>
            <w:r w:rsidRPr="00993F03">
              <w:rPr>
                <w:rFonts w:cs="Arial"/>
                <w:szCs w:val="18"/>
                <w:lang w:eastAsia="it-IT"/>
              </w:rPr>
              <w:t>t/a</w:t>
            </w:r>
          </w:p>
        </w:tc>
        <w:tc>
          <w:tcPr>
            <w:tcW w:w="1559" w:type="dxa"/>
            <w:noWrap/>
            <w:hideMark/>
          </w:tcPr>
          <w:p w:rsidR="00A42303" w:rsidRPr="00993F03" w:rsidRDefault="00A42303" w:rsidP="00970492">
            <w:pPr>
              <w:pStyle w:val="caratteretabellaSTEAM"/>
              <w:jc w:val="center"/>
              <w:rPr>
                <w:lang w:eastAsia="it-IT"/>
              </w:rPr>
            </w:pPr>
            <w:r w:rsidRPr="00993F03">
              <w:rPr>
                <w:lang w:eastAsia="it-IT"/>
              </w:rPr>
              <w:t>100.000</w:t>
            </w:r>
          </w:p>
        </w:tc>
        <w:tc>
          <w:tcPr>
            <w:tcW w:w="1559" w:type="dxa"/>
            <w:noWrap/>
            <w:hideMark/>
          </w:tcPr>
          <w:p w:rsidR="00A42303" w:rsidRPr="00993F03" w:rsidRDefault="00A42303" w:rsidP="00970492">
            <w:pPr>
              <w:pStyle w:val="caratteretabellaSTEAM"/>
              <w:jc w:val="center"/>
              <w:rPr>
                <w:lang w:eastAsia="it-IT"/>
              </w:rPr>
            </w:pPr>
            <w:r w:rsidRPr="00993F03">
              <w:rPr>
                <w:lang w:eastAsia="it-IT"/>
              </w:rPr>
              <w:t>100.000</w:t>
            </w:r>
          </w:p>
        </w:tc>
        <w:tc>
          <w:tcPr>
            <w:tcW w:w="1560" w:type="dxa"/>
            <w:noWrap/>
            <w:hideMark/>
          </w:tcPr>
          <w:p w:rsidR="00A42303" w:rsidRPr="00993F03" w:rsidRDefault="00A42303" w:rsidP="00970492">
            <w:pPr>
              <w:pStyle w:val="caratteretabellaSTEAM"/>
              <w:jc w:val="center"/>
              <w:rPr>
                <w:lang w:eastAsia="it-IT"/>
              </w:rPr>
            </w:pPr>
            <w:r w:rsidRPr="00993F03">
              <w:rPr>
                <w:lang w:eastAsia="it-IT"/>
              </w:rPr>
              <w:t>200.000</w:t>
            </w:r>
          </w:p>
        </w:tc>
      </w:tr>
      <w:tr w:rsidR="00A42303" w:rsidRPr="00993F03" w:rsidTr="00A42303">
        <w:tc>
          <w:tcPr>
            <w:tcW w:w="2518" w:type="dxa"/>
            <w:hideMark/>
          </w:tcPr>
          <w:p w:rsidR="00A42303" w:rsidRPr="00993F03" w:rsidRDefault="00970492" w:rsidP="00A42303">
            <w:pPr>
              <w:pStyle w:val="caratteretabellaSTEAM"/>
              <w:rPr>
                <w:rFonts w:cs="Arial"/>
                <w:szCs w:val="18"/>
                <w:lang w:eastAsia="it-IT"/>
              </w:rPr>
            </w:pPr>
            <w:r w:rsidRPr="00993F03">
              <w:rPr>
                <w:rFonts w:cs="Arial"/>
                <w:szCs w:val="18"/>
                <w:lang w:eastAsia="it-IT"/>
              </w:rPr>
              <w:t xml:space="preserve">Consumi </w:t>
            </w:r>
            <w:r w:rsidR="00A42303" w:rsidRPr="00993F03">
              <w:rPr>
                <w:rFonts w:cs="Arial"/>
                <w:szCs w:val="18"/>
                <w:lang w:eastAsia="it-IT"/>
              </w:rPr>
              <w:t>idrici</w:t>
            </w:r>
          </w:p>
        </w:tc>
        <w:tc>
          <w:tcPr>
            <w:tcW w:w="850" w:type="dxa"/>
            <w:hideMark/>
          </w:tcPr>
          <w:p w:rsidR="00A42303" w:rsidRPr="00993F03" w:rsidRDefault="00A42303" w:rsidP="00A42303">
            <w:pPr>
              <w:pStyle w:val="caratteretabellaSTEAM"/>
              <w:rPr>
                <w:rFonts w:cs="Arial"/>
                <w:szCs w:val="18"/>
                <w:lang w:eastAsia="it-IT"/>
              </w:rPr>
            </w:pPr>
            <w:r w:rsidRPr="00993F03">
              <w:rPr>
                <w:rFonts w:cs="Arial"/>
                <w:szCs w:val="18"/>
                <w:lang w:eastAsia="it-IT"/>
              </w:rPr>
              <w:t>m</w:t>
            </w:r>
            <w:r w:rsidRPr="00993F03">
              <w:rPr>
                <w:rFonts w:cs="Arial"/>
                <w:szCs w:val="18"/>
                <w:vertAlign w:val="superscript"/>
                <w:lang w:eastAsia="it-IT"/>
              </w:rPr>
              <w:t>3</w:t>
            </w:r>
            <w:r w:rsidRPr="00993F03">
              <w:rPr>
                <w:rFonts w:cs="Arial"/>
                <w:szCs w:val="18"/>
                <w:lang w:eastAsia="it-IT"/>
              </w:rPr>
              <w:t>/a</w:t>
            </w:r>
          </w:p>
        </w:tc>
        <w:tc>
          <w:tcPr>
            <w:tcW w:w="1559" w:type="dxa"/>
            <w:noWrap/>
            <w:hideMark/>
          </w:tcPr>
          <w:p w:rsidR="00A42303" w:rsidRPr="00993F03" w:rsidRDefault="00A42303" w:rsidP="00970492">
            <w:pPr>
              <w:pStyle w:val="caratteretabellaSTEAM"/>
              <w:jc w:val="center"/>
              <w:rPr>
                <w:lang w:eastAsia="it-IT"/>
              </w:rPr>
            </w:pPr>
            <w:r w:rsidRPr="00993F03">
              <w:rPr>
                <w:lang w:eastAsia="it-IT"/>
              </w:rPr>
              <w:t>75.000</w:t>
            </w:r>
          </w:p>
        </w:tc>
        <w:tc>
          <w:tcPr>
            <w:tcW w:w="1559" w:type="dxa"/>
            <w:noWrap/>
            <w:hideMark/>
          </w:tcPr>
          <w:p w:rsidR="00A42303" w:rsidRPr="00993F03" w:rsidRDefault="00A42303" w:rsidP="00970492">
            <w:pPr>
              <w:pStyle w:val="caratteretabellaSTEAM"/>
              <w:jc w:val="center"/>
              <w:rPr>
                <w:lang w:eastAsia="it-IT"/>
              </w:rPr>
            </w:pPr>
            <w:r w:rsidRPr="00993F03">
              <w:rPr>
                <w:lang w:eastAsia="it-IT"/>
              </w:rPr>
              <w:t>75.000</w:t>
            </w:r>
          </w:p>
        </w:tc>
        <w:tc>
          <w:tcPr>
            <w:tcW w:w="1560" w:type="dxa"/>
            <w:noWrap/>
            <w:hideMark/>
          </w:tcPr>
          <w:p w:rsidR="00A42303" w:rsidRPr="00993F03" w:rsidRDefault="00A42303" w:rsidP="00970492">
            <w:pPr>
              <w:pStyle w:val="caratteretabellaSTEAM"/>
              <w:jc w:val="center"/>
              <w:rPr>
                <w:lang w:eastAsia="it-IT"/>
              </w:rPr>
            </w:pPr>
            <w:r w:rsidRPr="00993F03">
              <w:rPr>
                <w:lang w:eastAsia="it-IT"/>
              </w:rPr>
              <w:t>150.000</w:t>
            </w:r>
          </w:p>
        </w:tc>
      </w:tr>
      <w:tr w:rsidR="00A42303" w:rsidRPr="00993F03" w:rsidTr="00A42303">
        <w:tc>
          <w:tcPr>
            <w:tcW w:w="2518" w:type="dxa"/>
            <w:hideMark/>
          </w:tcPr>
          <w:p w:rsidR="00A42303" w:rsidRPr="00993F03" w:rsidRDefault="00970492" w:rsidP="00A42303">
            <w:pPr>
              <w:pStyle w:val="caratteretabellaSTEAM"/>
              <w:rPr>
                <w:rFonts w:cs="Arial"/>
                <w:szCs w:val="18"/>
                <w:lang w:eastAsia="it-IT"/>
              </w:rPr>
            </w:pPr>
            <w:r w:rsidRPr="00993F03">
              <w:rPr>
                <w:rFonts w:cs="Arial"/>
                <w:szCs w:val="18"/>
                <w:lang w:eastAsia="it-IT"/>
              </w:rPr>
              <w:t>Concentrazione NO</w:t>
            </w:r>
            <w:r w:rsidR="00A42303" w:rsidRPr="00993F03">
              <w:rPr>
                <w:rFonts w:cs="Arial"/>
                <w:szCs w:val="18"/>
                <w:lang w:eastAsia="it-IT"/>
              </w:rPr>
              <w:t>x</w:t>
            </w:r>
          </w:p>
        </w:tc>
        <w:tc>
          <w:tcPr>
            <w:tcW w:w="850" w:type="dxa"/>
            <w:hideMark/>
          </w:tcPr>
          <w:p w:rsidR="00A42303" w:rsidRPr="00993F03" w:rsidRDefault="00A42303" w:rsidP="00A42303">
            <w:pPr>
              <w:pStyle w:val="caratteretabellaSTEAM"/>
              <w:rPr>
                <w:rFonts w:cs="Arial"/>
                <w:szCs w:val="18"/>
                <w:lang w:eastAsia="it-IT"/>
              </w:rPr>
            </w:pPr>
            <w:r w:rsidRPr="00993F03">
              <w:rPr>
                <w:rFonts w:cs="Arial"/>
                <w:szCs w:val="18"/>
                <w:lang w:eastAsia="it-IT"/>
              </w:rPr>
              <w:t>µg/Nm</w:t>
            </w:r>
            <w:r w:rsidRPr="00993F03">
              <w:rPr>
                <w:rFonts w:cs="Arial"/>
                <w:szCs w:val="18"/>
                <w:vertAlign w:val="superscript"/>
                <w:lang w:eastAsia="it-IT"/>
              </w:rPr>
              <w:t>3</w:t>
            </w:r>
          </w:p>
        </w:tc>
        <w:tc>
          <w:tcPr>
            <w:tcW w:w="1559" w:type="dxa"/>
            <w:noWrap/>
            <w:hideMark/>
          </w:tcPr>
          <w:p w:rsidR="00A42303" w:rsidRPr="00993F03" w:rsidRDefault="00A42303" w:rsidP="00970492">
            <w:pPr>
              <w:pStyle w:val="caratteretabellaSTEAM"/>
              <w:jc w:val="center"/>
              <w:rPr>
                <w:lang w:eastAsia="it-IT"/>
              </w:rPr>
            </w:pPr>
            <w:r w:rsidRPr="00993F03">
              <w:rPr>
                <w:lang w:eastAsia="it-IT"/>
              </w:rPr>
              <w:t>160</w:t>
            </w:r>
          </w:p>
        </w:tc>
        <w:tc>
          <w:tcPr>
            <w:tcW w:w="1559" w:type="dxa"/>
            <w:noWrap/>
            <w:hideMark/>
          </w:tcPr>
          <w:p w:rsidR="00A42303" w:rsidRPr="00993F03" w:rsidRDefault="00A42303" w:rsidP="00970492">
            <w:pPr>
              <w:pStyle w:val="caratteretabellaSTEAM"/>
              <w:jc w:val="center"/>
              <w:rPr>
                <w:lang w:eastAsia="it-IT"/>
              </w:rPr>
            </w:pPr>
            <w:r w:rsidRPr="00993F03">
              <w:rPr>
                <w:lang w:eastAsia="it-IT"/>
              </w:rPr>
              <w:t>120</w:t>
            </w:r>
          </w:p>
        </w:tc>
        <w:tc>
          <w:tcPr>
            <w:tcW w:w="1560" w:type="dxa"/>
            <w:noWrap/>
            <w:hideMark/>
          </w:tcPr>
          <w:p w:rsidR="00A42303" w:rsidRPr="00993F03" w:rsidRDefault="00A42303" w:rsidP="00970492">
            <w:pPr>
              <w:pStyle w:val="caratteretabellaSTEAM"/>
              <w:jc w:val="center"/>
              <w:rPr>
                <w:lang w:eastAsia="it-IT"/>
              </w:rPr>
            </w:pPr>
            <w:r w:rsidRPr="00993F03">
              <w:rPr>
                <w:lang w:eastAsia="it-IT"/>
              </w:rPr>
              <w:t>---</w:t>
            </w:r>
          </w:p>
        </w:tc>
      </w:tr>
      <w:tr w:rsidR="00A42303" w:rsidRPr="00993F03" w:rsidTr="00A42303">
        <w:tc>
          <w:tcPr>
            <w:tcW w:w="2518" w:type="dxa"/>
            <w:hideMark/>
          </w:tcPr>
          <w:p w:rsidR="00A42303" w:rsidRPr="00993F03" w:rsidRDefault="00970492" w:rsidP="00A42303">
            <w:pPr>
              <w:pStyle w:val="caratteretabellaSTEAM"/>
              <w:rPr>
                <w:rFonts w:cs="Arial"/>
                <w:szCs w:val="18"/>
                <w:lang w:eastAsia="it-IT"/>
              </w:rPr>
            </w:pPr>
            <w:r w:rsidRPr="00993F03">
              <w:rPr>
                <w:rFonts w:cs="Arial"/>
                <w:szCs w:val="18"/>
                <w:lang w:eastAsia="it-IT"/>
              </w:rPr>
              <w:t xml:space="preserve">Flusso </w:t>
            </w:r>
            <w:r w:rsidR="00A42303" w:rsidRPr="00993F03">
              <w:rPr>
                <w:rFonts w:cs="Arial"/>
                <w:szCs w:val="18"/>
                <w:lang w:eastAsia="it-IT"/>
              </w:rPr>
              <w:t>di massa NOx</w:t>
            </w:r>
          </w:p>
        </w:tc>
        <w:tc>
          <w:tcPr>
            <w:tcW w:w="850" w:type="dxa"/>
            <w:hideMark/>
          </w:tcPr>
          <w:p w:rsidR="00A42303" w:rsidRPr="00993F03" w:rsidRDefault="00A42303" w:rsidP="00A42303">
            <w:pPr>
              <w:pStyle w:val="caratteretabellaSTEAM"/>
              <w:rPr>
                <w:rFonts w:cs="Arial"/>
                <w:szCs w:val="18"/>
                <w:lang w:eastAsia="it-IT"/>
              </w:rPr>
            </w:pPr>
            <w:r w:rsidRPr="00993F03">
              <w:rPr>
                <w:rFonts w:cs="Arial"/>
                <w:szCs w:val="18"/>
                <w:lang w:eastAsia="it-IT"/>
              </w:rPr>
              <w:t>kg/h</w:t>
            </w:r>
          </w:p>
        </w:tc>
        <w:tc>
          <w:tcPr>
            <w:tcW w:w="1559" w:type="dxa"/>
            <w:noWrap/>
            <w:hideMark/>
          </w:tcPr>
          <w:p w:rsidR="00A42303" w:rsidRPr="00993F03" w:rsidRDefault="00A42303" w:rsidP="00970492">
            <w:pPr>
              <w:pStyle w:val="caratteretabellaSTEAM"/>
              <w:jc w:val="center"/>
              <w:rPr>
                <w:rFonts w:cs="Arial"/>
                <w:szCs w:val="18"/>
                <w:lang w:eastAsia="it-IT"/>
              </w:rPr>
            </w:pPr>
            <w:r w:rsidRPr="00993F03">
              <w:rPr>
                <w:rFonts w:cs="Arial"/>
                <w:szCs w:val="18"/>
                <w:lang w:eastAsia="it-IT"/>
              </w:rPr>
              <w:t>17,9</w:t>
            </w:r>
          </w:p>
        </w:tc>
        <w:tc>
          <w:tcPr>
            <w:tcW w:w="1559" w:type="dxa"/>
            <w:noWrap/>
            <w:hideMark/>
          </w:tcPr>
          <w:p w:rsidR="00A42303" w:rsidRPr="00993F03" w:rsidRDefault="00A42303" w:rsidP="00970492">
            <w:pPr>
              <w:pStyle w:val="caratteretabellaSTEAM"/>
              <w:jc w:val="center"/>
              <w:rPr>
                <w:rFonts w:cs="Arial"/>
                <w:szCs w:val="18"/>
                <w:lang w:eastAsia="it-IT"/>
              </w:rPr>
            </w:pPr>
            <w:r w:rsidRPr="00993F03">
              <w:rPr>
                <w:rFonts w:cs="Arial"/>
                <w:szCs w:val="18"/>
                <w:lang w:eastAsia="it-IT"/>
              </w:rPr>
              <w:t>11,6</w:t>
            </w:r>
          </w:p>
        </w:tc>
        <w:tc>
          <w:tcPr>
            <w:tcW w:w="1560" w:type="dxa"/>
            <w:noWrap/>
            <w:hideMark/>
          </w:tcPr>
          <w:p w:rsidR="00A42303" w:rsidRPr="00993F03" w:rsidRDefault="00A42303" w:rsidP="00970492">
            <w:pPr>
              <w:pStyle w:val="caratteretabellaSTEAM"/>
              <w:jc w:val="center"/>
              <w:rPr>
                <w:rFonts w:cs="Arial"/>
                <w:szCs w:val="18"/>
                <w:lang w:eastAsia="it-IT"/>
              </w:rPr>
            </w:pPr>
            <w:r w:rsidRPr="00993F03">
              <w:rPr>
                <w:rFonts w:cs="Arial"/>
                <w:szCs w:val="18"/>
                <w:lang w:eastAsia="it-IT"/>
              </w:rPr>
              <w:t>29,5</w:t>
            </w:r>
          </w:p>
        </w:tc>
      </w:tr>
      <w:tr w:rsidR="00970492" w:rsidRPr="00993F03" w:rsidTr="00A42303">
        <w:tc>
          <w:tcPr>
            <w:tcW w:w="2518" w:type="dxa"/>
            <w:hideMark/>
          </w:tcPr>
          <w:p w:rsidR="00970492" w:rsidRPr="00993F03" w:rsidRDefault="00970492" w:rsidP="00A42303">
            <w:pPr>
              <w:pStyle w:val="caratteretabellaSTEAM"/>
              <w:rPr>
                <w:rFonts w:cs="Arial"/>
                <w:szCs w:val="18"/>
                <w:lang w:eastAsia="it-IT"/>
              </w:rPr>
            </w:pPr>
            <w:r w:rsidRPr="00993F03">
              <w:rPr>
                <w:rFonts w:cs="Arial"/>
                <w:szCs w:val="18"/>
                <w:lang w:eastAsia="it-IT"/>
              </w:rPr>
              <w:t>Concentrazione Polveri</w:t>
            </w:r>
          </w:p>
        </w:tc>
        <w:tc>
          <w:tcPr>
            <w:tcW w:w="850" w:type="dxa"/>
            <w:hideMark/>
          </w:tcPr>
          <w:p w:rsidR="00970492" w:rsidRPr="00993F03" w:rsidRDefault="00970492" w:rsidP="00DA7252">
            <w:pPr>
              <w:pStyle w:val="caratteretabellaSTEAM"/>
              <w:rPr>
                <w:rFonts w:cs="Arial"/>
                <w:szCs w:val="18"/>
                <w:lang w:eastAsia="it-IT"/>
              </w:rPr>
            </w:pPr>
            <w:r w:rsidRPr="00993F03">
              <w:rPr>
                <w:rFonts w:cs="Arial"/>
                <w:szCs w:val="18"/>
                <w:lang w:eastAsia="it-IT"/>
              </w:rPr>
              <w:t>µg/Nm</w:t>
            </w:r>
            <w:r w:rsidRPr="00993F03">
              <w:rPr>
                <w:rFonts w:cs="Arial"/>
                <w:szCs w:val="18"/>
                <w:vertAlign w:val="superscript"/>
                <w:lang w:eastAsia="it-IT"/>
              </w:rPr>
              <w:t>3</w:t>
            </w:r>
          </w:p>
        </w:tc>
        <w:tc>
          <w:tcPr>
            <w:tcW w:w="1559" w:type="dxa"/>
            <w:noWrap/>
            <w:hideMark/>
          </w:tcPr>
          <w:p w:rsidR="00970492" w:rsidRPr="00993F03" w:rsidRDefault="00970492" w:rsidP="00970492">
            <w:pPr>
              <w:pStyle w:val="caratteretabellaSTEAM"/>
              <w:jc w:val="center"/>
              <w:rPr>
                <w:lang w:eastAsia="it-IT"/>
              </w:rPr>
            </w:pPr>
            <w:r w:rsidRPr="00993F03">
              <w:rPr>
                <w:lang w:eastAsia="it-IT"/>
              </w:rPr>
              <w:t>8</w:t>
            </w:r>
          </w:p>
        </w:tc>
        <w:tc>
          <w:tcPr>
            <w:tcW w:w="1559" w:type="dxa"/>
            <w:noWrap/>
            <w:hideMark/>
          </w:tcPr>
          <w:p w:rsidR="00970492" w:rsidRPr="00993F03" w:rsidRDefault="00970492" w:rsidP="00970492">
            <w:pPr>
              <w:pStyle w:val="caratteretabellaSTEAM"/>
              <w:jc w:val="center"/>
              <w:rPr>
                <w:lang w:eastAsia="it-IT"/>
              </w:rPr>
            </w:pPr>
            <w:r w:rsidRPr="00993F03">
              <w:rPr>
                <w:lang w:eastAsia="it-IT"/>
              </w:rPr>
              <w:t>8</w:t>
            </w:r>
          </w:p>
        </w:tc>
        <w:tc>
          <w:tcPr>
            <w:tcW w:w="1560" w:type="dxa"/>
            <w:noWrap/>
            <w:hideMark/>
          </w:tcPr>
          <w:p w:rsidR="00970492" w:rsidRPr="00993F03" w:rsidRDefault="00970492" w:rsidP="00970492">
            <w:pPr>
              <w:pStyle w:val="caratteretabellaSTEAM"/>
              <w:jc w:val="center"/>
              <w:rPr>
                <w:lang w:eastAsia="it-IT"/>
              </w:rPr>
            </w:pPr>
            <w:r w:rsidRPr="00993F03">
              <w:rPr>
                <w:lang w:eastAsia="it-IT"/>
              </w:rPr>
              <w:t>---</w:t>
            </w:r>
          </w:p>
        </w:tc>
      </w:tr>
      <w:tr w:rsidR="00970492" w:rsidRPr="00993F03" w:rsidTr="00A42303">
        <w:tc>
          <w:tcPr>
            <w:tcW w:w="2518" w:type="dxa"/>
            <w:hideMark/>
          </w:tcPr>
          <w:p w:rsidR="00970492" w:rsidRPr="00993F03" w:rsidRDefault="00970492" w:rsidP="00A42303">
            <w:pPr>
              <w:pStyle w:val="caratteretabellaSTEAM"/>
              <w:rPr>
                <w:rFonts w:cs="Arial"/>
                <w:szCs w:val="18"/>
                <w:lang w:eastAsia="it-IT"/>
              </w:rPr>
            </w:pPr>
            <w:r w:rsidRPr="00993F03">
              <w:rPr>
                <w:rFonts w:cs="Arial"/>
                <w:szCs w:val="18"/>
                <w:lang w:eastAsia="it-IT"/>
              </w:rPr>
              <w:t>Flusso di massa Polveri</w:t>
            </w:r>
          </w:p>
        </w:tc>
        <w:tc>
          <w:tcPr>
            <w:tcW w:w="850" w:type="dxa"/>
            <w:hideMark/>
          </w:tcPr>
          <w:p w:rsidR="00970492" w:rsidRPr="00993F03" w:rsidRDefault="00970492" w:rsidP="00DA7252">
            <w:pPr>
              <w:pStyle w:val="caratteretabellaSTEAM"/>
              <w:rPr>
                <w:rFonts w:cs="Arial"/>
                <w:szCs w:val="18"/>
                <w:lang w:eastAsia="it-IT"/>
              </w:rPr>
            </w:pPr>
            <w:r w:rsidRPr="00993F03">
              <w:rPr>
                <w:rFonts w:cs="Arial"/>
                <w:szCs w:val="18"/>
                <w:lang w:eastAsia="it-IT"/>
              </w:rPr>
              <w:t>kg/h</w:t>
            </w:r>
          </w:p>
        </w:tc>
        <w:tc>
          <w:tcPr>
            <w:tcW w:w="1559" w:type="dxa"/>
            <w:noWrap/>
            <w:hideMark/>
          </w:tcPr>
          <w:p w:rsidR="00970492" w:rsidRPr="00993F03" w:rsidRDefault="00970492" w:rsidP="00970492">
            <w:pPr>
              <w:pStyle w:val="caratteretabellaSTEAM"/>
              <w:jc w:val="center"/>
              <w:rPr>
                <w:rFonts w:cs="Arial"/>
                <w:szCs w:val="18"/>
                <w:lang w:eastAsia="it-IT"/>
              </w:rPr>
            </w:pPr>
            <w:r w:rsidRPr="00993F03">
              <w:rPr>
                <w:rFonts w:cs="Arial"/>
                <w:szCs w:val="18"/>
                <w:lang w:eastAsia="it-IT"/>
              </w:rPr>
              <w:t>0,89</w:t>
            </w:r>
          </w:p>
        </w:tc>
        <w:tc>
          <w:tcPr>
            <w:tcW w:w="1559" w:type="dxa"/>
            <w:noWrap/>
            <w:hideMark/>
          </w:tcPr>
          <w:p w:rsidR="00970492" w:rsidRPr="00993F03" w:rsidRDefault="00970492" w:rsidP="00970492">
            <w:pPr>
              <w:pStyle w:val="caratteretabellaSTEAM"/>
              <w:jc w:val="center"/>
              <w:rPr>
                <w:rFonts w:cs="Arial"/>
                <w:szCs w:val="18"/>
                <w:lang w:eastAsia="it-IT"/>
              </w:rPr>
            </w:pPr>
            <w:r w:rsidRPr="00993F03">
              <w:rPr>
                <w:rFonts w:cs="Arial"/>
                <w:szCs w:val="18"/>
                <w:lang w:eastAsia="it-IT"/>
              </w:rPr>
              <w:t>0,77</w:t>
            </w:r>
          </w:p>
        </w:tc>
        <w:tc>
          <w:tcPr>
            <w:tcW w:w="1560" w:type="dxa"/>
            <w:noWrap/>
            <w:hideMark/>
          </w:tcPr>
          <w:p w:rsidR="00970492" w:rsidRPr="00993F03" w:rsidRDefault="00970492" w:rsidP="00970492">
            <w:pPr>
              <w:pStyle w:val="caratteretabellaSTEAM"/>
              <w:jc w:val="center"/>
              <w:rPr>
                <w:rFonts w:cs="Arial"/>
                <w:szCs w:val="18"/>
                <w:lang w:eastAsia="it-IT"/>
              </w:rPr>
            </w:pPr>
            <w:r w:rsidRPr="00993F03">
              <w:rPr>
                <w:rFonts w:cs="Arial"/>
                <w:szCs w:val="18"/>
                <w:lang w:eastAsia="it-IT"/>
              </w:rPr>
              <w:t>1,67</w:t>
            </w:r>
          </w:p>
        </w:tc>
      </w:tr>
      <w:tr w:rsidR="00970492" w:rsidRPr="00993F03" w:rsidTr="00A42303">
        <w:tc>
          <w:tcPr>
            <w:tcW w:w="2518" w:type="dxa"/>
            <w:hideMark/>
          </w:tcPr>
          <w:p w:rsidR="00970492" w:rsidRPr="00993F03" w:rsidRDefault="00970492" w:rsidP="00A42303">
            <w:pPr>
              <w:pStyle w:val="caratteretabellaSTEAM"/>
              <w:rPr>
                <w:rFonts w:cs="Arial"/>
                <w:szCs w:val="18"/>
                <w:lang w:eastAsia="it-IT"/>
              </w:rPr>
            </w:pPr>
            <w:r w:rsidRPr="00993F03">
              <w:rPr>
                <w:rFonts w:cs="Arial"/>
                <w:szCs w:val="18"/>
                <w:lang w:eastAsia="it-IT"/>
              </w:rPr>
              <w:t>Concentrazione SO</w:t>
            </w:r>
            <w:r w:rsidRPr="00993F03">
              <w:rPr>
                <w:rFonts w:cs="Arial"/>
                <w:szCs w:val="18"/>
                <w:vertAlign w:val="subscript"/>
                <w:lang w:eastAsia="it-IT"/>
              </w:rPr>
              <w:t>2</w:t>
            </w:r>
          </w:p>
        </w:tc>
        <w:tc>
          <w:tcPr>
            <w:tcW w:w="850" w:type="dxa"/>
            <w:hideMark/>
          </w:tcPr>
          <w:p w:rsidR="00970492" w:rsidRPr="00993F03" w:rsidRDefault="00970492" w:rsidP="00DA7252">
            <w:pPr>
              <w:pStyle w:val="caratteretabellaSTEAM"/>
              <w:rPr>
                <w:rFonts w:cs="Arial"/>
                <w:szCs w:val="18"/>
                <w:lang w:eastAsia="it-IT"/>
              </w:rPr>
            </w:pPr>
            <w:r w:rsidRPr="00993F03">
              <w:rPr>
                <w:rFonts w:cs="Arial"/>
                <w:szCs w:val="18"/>
                <w:lang w:eastAsia="it-IT"/>
              </w:rPr>
              <w:t>µg/Nm</w:t>
            </w:r>
            <w:r w:rsidRPr="00993F03">
              <w:rPr>
                <w:rFonts w:cs="Arial"/>
                <w:szCs w:val="18"/>
                <w:vertAlign w:val="superscript"/>
                <w:lang w:eastAsia="it-IT"/>
              </w:rPr>
              <w:t>3</w:t>
            </w:r>
          </w:p>
        </w:tc>
        <w:tc>
          <w:tcPr>
            <w:tcW w:w="1559" w:type="dxa"/>
            <w:noWrap/>
            <w:hideMark/>
          </w:tcPr>
          <w:p w:rsidR="00970492" w:rsidRPr="00993F03" w:rsidRDefault="00970492" w:rsidP="00970492">
            <w:pPr>
              <w:pStyle w:val="caratteretabellaSTEAM"/>
              <w:jc w:val="center"/>
              <w:rPr>
                <w:lang w:eastAsia="it-IT"/>
              </w:rPr>
            </w:pPr>
            <w:r w:rsidRPr="00993F03">
              <w:rPr>
                <w:lang w:eastAsia="it-IT"/>
              </w:rPr>
              <w:t>40</w:t>
            </w:r>
          </w:p>
        </w:tc>
        <w:tc>
          <w:tcPr>
            <w:tcW w:w="1559" w:type="dxa"/>
            <w:noWrap/>
            <w:hideMark/>
          </w:tcPr>
          <w:p w:rsidR="00970492" w:rsidRPr="00993F03" w:rsidRDefault="00970492" w:rsidP="00970492">
            <w:pPr>
              <w:pStyle w:val="caratteretabellaSTEAM"/>
              <w:jc w:val="center"/>
              <w:rPr>
                <w:lang w:eastAsia="it-IT"/>
              </w:rPr>
            </w:pPr>
            <w:r w:rsidRPr="00993F03">
              <w:rPr>
                <w:lang w:eastAsia="it-IT"/>
              </w:rPr>
              <w:t>40</w:t>
            </w:r>
          </w:p>
        </w:tc>
        <w:tc>
          <w:tcPr>
            <w:tcW w:w="1560" w:type="dxa"/>
            <w:noWrap/>
            <w:hideMark/>
          </w:tcPr>
          <w:p w:rsidR="00970492" w:rsidRPr="00993F03" w:rsidRDefault="00970492" w:rsidP="00970492">
            <w:pPr>
              <w:pStyle w:val="caratteretabellaSTEAM"/>
              <w:jc w:val="center"/>
              <w:rPr>
                <w:lang w:eastAsia="it-IT"/>
              </w:rPr>
            </w:pPr>
            <w:r w:rsidRPr="00993F03">
              <w:rPr>
                <w:lang w:eastAsia="it-IT"/>
              </w:rPr>
              <w:t>---</w:t>
            </w:r>
          </w:p>
        </w:tc>
      </w:tr>
      <w:tr w:rsidR="00970492" w:rsidRPr="00993F03" w:rsidTr="00A42303">
        <w:tc>
          <w:tcPr>
            <w:tcW w:w="2518" w:type="dxa"/>
            <w:hideMark/>
          </w:tcPr>
          <w:p w:rsidR="00970492" w:rsidRPr="00993F03" w:rsidRDefault="00970492" w:rsidP="00A42303">
            <w:pPr>
              <w:pStyle w:val="caratteretabellaSTEAM"/>
              <w:rPr>
                <w:rFonts w:cs="Arial"/>
                <w:szCs w:val="18"/>
                <w:lang w:eastAsia="it-IT"/>
              </w:rPr>
            </w:pPr>
            <w:r w:rsidRPr="00993F03">
              <w:rPr>
                <w:rFonts w:cs="Arial"/>
                <w:szCs w:val="18"/>
                <w:lang w:eastAsia="it-IT"/>
              </w:rPr>
              <w:t>Flusso di massa SO</w:t>
            </w:r>
            <w:r w:rsidRPr="00993F03">
              <w:rPr>
                <w:rFonts w:cs="Arial"/>
                <w:szCs w:val="18"/>
                <w:vertAlign w:val="subscript"/>
                <w:lang w:eastAsia="it-IT"/>
              </w:rPr>
              <w:t>2</w:t>
            </w:r>
          </w:p>
        </w:tc>
        <w:tc>
          <w:tcPr>
            <w:tcW w:w="850" w:type="dxa"/>
            <w:hideMark/>
          </w:tcPr>
          <w:p w:rsidR="00970492" w:rsidRPr="00993F03" w:rsidRDefault="00970492" w:rsidP="00DA7252">
            <w:pPr>
              <w:pStyle w:val="caratteretabellaSTEAM"/>
              <w:rPr>
                <w:rFonts w:cs="Arial"/>
                <w:szCs w:val="18"/>
                <w:lang w:eastAsia="it-IT"/>
              </w:rPr>
            </w:pPr>
            <w:r w:rsidRPr="00993F03">
              <w:rPr>
                <w:rFonts w:cs="Arial"/>
                <w:szCs w:val="18"/>
                <w:lang w:eastAsia="it-IT"/>
              </w:rPr>
              <w:t>kg/h</w:t>
            </w:r>
          </w:p>
        </w:tc>
        <w:tc>
          <w:tcPr>
            <w:tcW w:w="1559" w:type="dxa"/>
            <w:noWrap/>
            <w:hideMark/>
          </w:tcPr>
          <w:p w:rsidR="00970492" w:rsidRPr="00993F03" w:rsidRDefault="00970492" w:rsidP="00970492">
            <w:pPr>
              <w:pStyle w:val="caratteretabellaSTEAM"/>
              <w:jc w:val="center"/>
              <w:rPr>
                <w:rFonts w:cs="Arial"/>
                <w:szCs w:val="18"/>
                <w:lang w:eastAsia="it-IT"/>
              </w:rPr>
            </w:pPr>
            <w:r w:rsidRPr="00993F03">
              <w:rPr>
                <w:rFonts w:cs="Arial"/>
                <w:szCs w:val="18"/>
                <w:lang w:eastAsia="it-IT"/>
              </w:rPr>
              <w:t>4,47</w:t>
            </w:r>
          </w:p>
        </w:tc>
        <w:tc>
          <w:tcPr>
            <w:tcW w:w="1559" w:type="dxa"/>
            <w:noWrap/>
            <w:hideMark/>
          </w:tcPr>
          <w:p w:rsidR="00970492" w:rsidRPr="00993F03" w:rsidRDefault="00970492" w:rsidP="00970492">
            <w:pPr>
              <w:pStyle w:val="caratteretabellaSTEAM"/>
              <w:jc w:val="center"/>
              <w:rPr>
                <w:rFonts w:cs="Arial"/>
                <w:szCs w:val="18"/>
                <w:lang w:eastAsia="it-IT"/>
              </w:rPr>
            </w:pPr>
            <w:r w:rsidRPr="00993F03">
              <w:rPr>
                <w:rFonts w:cs="Arial"/>
                <w:szCs w:val="18"/>
                <w:lang w:eastAsia="it-IT"/>
              </w:rPr>
              <w:t>3,87</w:t>
            </w:r>
          </w:p>
        </w:tc>
        <w:tc>
          <w:tcPr>
            <w:tcW w:w="1560" w:type="dxa"/>
            <w:noWrap/>
            <w:hideMark/>
          </w:tcPr>
          <w:p w:rsidR="00970492" w:rsidRPr="00993F03" w:rsidRDefault="00970492" w:rsidP="00970492">
            <w:pPr>
              <w:pStyle w:val="caratteretabellaSTEAM"/>
              <w:jc w:val="center"/>
              <w:rPr>
                <w:rFonts w:cs="Arial"/>
                <w:szCs w:val="18"/>
                <w:lang w:eastAsia="it-IT"/>
              </w:rPr>
            </w:pPr>
            <w:r w:rsidRPr="00993F03">
              <w:rPr>
                <w:rFonts w:cs="Arial"/>
                <w:szCs w:val="18"/>
                <w:lang w:eastAsia="it-IT"/>
              </w:rPr>
              <w:t>8,34</w:t>
            </w:r>
          </w:p>
        </w:tc>
      </w:tr>
      <w:tr w:rsidR="00970492" w:rsidRPr="00993F03" w:rsidTr="00A42303">
        <w:tc>
          <w:tcPr>
            <w:tcW w:w="2518" w:type="dxa"/>
            <w:hideMark/>
          </w:tcPr>
          <w:p w:rsidR="00970492" w:rsidRPr="00993F03" w:rsidRDefault="00970492" w:rsidP="00A42303">
            <w:pPr>
              <w:pStyle w:val="caratteretabellaSTEAM"/>
              <w:rPr>
                <w:rFonts w:cs="Arial"/>
                <w:szCs w:val="18"/>
                <w:lang w:eastAsia="it-IT"/>
              </w:rPr>
            </w:pPr>
            <w:r w:rsidRPr="00993F03">
              <w:rPr>
                <w:rFonts w:cs="Arial"/>
                <w:szCs w:val="18"/>
                <w:lang w:eastAsia="it-IT"/>
              </w:rPr>
              <w:t>Ceneri pesanti</w:t>
            </w:r>
          </w:p>
        </w:tc>
        <w:tc>
          <w:tcPr>
            <w:tcW w:w="850" w:type="dxa"/>
            <w:hideMark/>
          </w:tcPr>
          <w:p w:rsidR="00970492" w:rsidRPr="00993F03" w:rsidRDefault="00970492" w:rsidP="00DA7252">
            <w:pPr>
              <w:pStyle w:val="caratteretabellaSTEAM"/>
              <w:rPr>
                <w:rFonts w:cs="Arial"/>
                <w:szCs w:val="18"/>
                <w:lang w:eastAsia="it-IT"/>
              </w:rPr>
            </w:pPr>
            <w:r w:rsidRPr="00993F03">
              <w:rPr>
                <w:rFonts w:cs="Arial"/>
                <w:szCs w:val="18"/>
                <w:lang w:eastAsia="it-IT"/>
              </w:rPr>
              <w:t>t/a</w:t>
            </w:r>
          </w:p>
        </w:tc>
        <w:tc>
          <w:tcPr>
            <w:tcW w:w="1559" w:type="dxa"/>
            <w:hideMark/>
          </w:tcPr>
          <w:p w:rsidR="00970492" w:rsidRPr="00993F03" w:rsidRDefault="00970492" w:rsidP="00970492">
            <w:pPr>
              <w:pStyle w:val="caratteretabellaSTEAM"/>
              <w:jc w:val="center"/>
              <w:rPr>
                <w:rFonts w:cs="Arial"/>
                <w:szCs w:val="18"/>
                <w:lang w:eastAsia="it-IT"/>
              </w:rPr>
            </w:pPr>
            <w:r w:rsidRPr="00993F03">
              <w:rPr>
                <w:rFonts w:cs="Arial"/>
                <w:szCs w:val="18"/>
                <w:lang w:eastAsia="it-IT"/>
              </w:rPr>
              <w:t>4.100</w:t>
            </w:r>
          </w:p>
        </w:tc>
        <w:tc>
          <w:tcPr>
            <w:tcW w:w="1559" w:type="dxa"/>
            <w:hideMark/>
          </w:tcPr>
          <w:p w:rsidR="00970492" w:rsidRPr="00993F03" w:rsidRDefault="00970492" w:rsidP="00970492">
            <w:pPr>
              <w:pStyle w:val="caratteretabellaSTEAM"/>
              <w:jc w:val="center"/>
              <w:rPr>
                <w:rFonts w:cs="Arial"/>
                <w:szCs w:val="18"/>
                <w:lang w:eastAsia="it-IT"/>
              </w:rPr>
            </w:pPr>
            <w:r w:rsidRPr="00993F03">
              <w:rPr>
                <w:rFonts w:cs="Arial"/>
                <w:szCs w:val="18"/>
                <w:lang w:eastAsia="it-IT"/>
              </w:rPr>
              <w:t>4.100</w:t>
            </w:r>
          </w:p>
        </w:tc>
        <w:tc>
          <w:tcPr>
            <w:tcW w:w="1560" w:type="dxa"/>
            <w:hideMark/>
          </w:tcPr>
          <w:p w:rsidR="00970492" w:rsidRPr="00993F03" w:rsidRDefault="00970492" w:rsidP="00970492">
            <w:pPr>
              <w:pStyle w:val="caratteretabellaSTEAM"/>
              <w:jc w:val="center"/>
              <w:rPr>
                <w:rFonts w:cs="Arial"/>
                <w:szCs w:val="18"/>
                <w:lang w:eastAsia="it-IT"/>
              </w:rPr>
            </w:pPr>
            <w:r w:rsidRPr="00993F03">
              <w:rPr>
                <w:rFonts w:cs="Arial"/>
                <w:szCs w:val="18"/>
                <w:lang w:eastAsia="it-IT"/>
              </w:rPr>
              <w:t>8.200</w:t>
            </w:r>
          </w:p>
        </w:tc>
      </w:tr>
      <w:tr w:rsidR="00970492" w:rsidRPr="00993F03" w:rsidTr="00A42303">
        <w:tc>
          <w:tcPr>
            <w:tcW w:w="2518" w:type="dxa"/>
            <w:hideMark/>
          </w:tcPr>
          <w:p w:rsidR="00970492" w:rsidRPr="00993F03" w:rsidRDefault="00970492" w:rsidP="00A42303">
            <w:pPr>
              <w:pStyle w:val="caratteretabellaSTEAM"/>
              <w:rPr>
                <w:rFonts w:cs="Arial"/>
                <w:szCs w:val="18"/>
                <w:lang w:eastAsia="it-IT"/>
              </w:rPr>
            </w:pPr>
            <w:r w:rsidRPr="00993F03">
              <w:rPr>
                <w:rFonts w:cs="Arial"/>
                <w:szCs w:val="18"/>
                <w:lang w:eastAsia="it-IT"/>
              </w:rPr>
              <w:t>Ceneri leggere</w:t>
            </w:r>
          </w:p>
        </w:tc>
        <w:tc>
          <w:tcPr>
            <w:tcW w:w="850" w:type="dxa"/>
            <w:hideMark/>
          </w:tcPr>
          <w:p w:rsidR="00970492" w:rsidRPr="00993F03" w:rsidRDefault="00970492" w:rsidP="00DA7252">
            <w:pPr>
              <w:pStyle w:val="caratteretabellaSTEAM"/>
              <w:rPr>
                <w:rFonts w:cs="Arial"/>
                <w:szCs w:val="18"/>
                <w:lang w:eastAsia="it-IT"/>
              </w:rPr>
            </w:pPr>
            <w:r w:rsidRPr="00993F03">
              <w:rPr>
                <w:rFonts w:cs="Arial"/>
                <w:szCs w:val="18"/>
                <w:lang w:eastAsia="it-IT"/>
              </w:rPr>
              <w:t>t/a</w:t>
            </w:r>
          </w:p>
        </w:tc>
        <w:tc>
          <w:tcPr>
            <w:tcW w:w="1559" w:type="dxa"/>
            <w:hideMark/>
          </w:tcPr>
          <w:p w:rsidR="00970492" w:rsidRPr="00993F03" w:rsidRDefault="00970492" w:rsidP="00970492">
            <w:pPr>
              <w:pStyle w:val="caratteretabellaSTEAM"/>
              <w:jc w:val="center"/>
              <w:rPr>
                <w:rFonts w:cs="Arial"/>
                <w:szCs w:val="18"/>
                <w:lang w:eastAsia="it-IT"/>
              </w:rPr>
            </w:pPr>
            <w:r w:rsidRPr="00993F03">
              <w:rPr>
                <w:rFonts w:cs="Arial"/>
                <w:szCs w:val="18"/>
                <w:lang w:eastAsia="it-IT"/>
              </w:rPr>
              <w:t>13.800</w:t>
            </w:r>
          </w:p>
        </w:tc>
        <w:tc>
          <w:tcPr>
            <w:tcW w:w="1559" w:type="dxa"/>
            <w:hideMark/>
          </w:tcPr>
          <w:p w:rsidR="00970492" w:rsidRPr="00993F03" w:rsidRDefault="00970492" w:rsidP="00970492">
            <w:pPr>
              <w:pStyle w:val="caratteretabellaSTEAM"/>
              <w:jc w:val="center"/>
              <w:rPr>
                <w:rFonts w:cs="Arial"/>
                <w:szCs w:val="18"/>
                <w:lang w:eastAsia="it-IT"/>
              </w:rPr>
            </w:pPr>
            <w:r w:rsidRPr="00993F03">
              <w:rPr>
                <w:rFonts w:cs="Arial"/>
                <w:szCs w:val="18"/>
                <w:lang w:eastAsia="it-IT"/>
              </w:rPr>
              <w:t>13.800</w:t>
            </w:r>
          </w:p>
        </w:tc>
        <w:tc>
          <w:tcPr>
            <w:tcW w:w="1560" w:type="dxa"/>
            <w:hideMark/>
          </w:tcPr>
          <w:p w:rsidR="00970492" w:rsidRPr="00993F03" w:rsidRDefault="00970492" w:rsidP="00970492">
            <w:pPr>
              <w:pStyle w:val="caratteretabellaSTEAM"/>
              <w:jc w:val="center"/>
              <w:rPr>
                <w:rFonts w:cs="Arial"/>
                <w:szCs w:val="18"/>
                <w:lang w:eastAsia="it-IT"/>
              </w:rPr>
            </w:pPr>
            <w:r w:rsidRPr="00993F03">
              <w:rPr>
                <w:rFonts w:cs="Arial"/>
                <w:szCs w:val="18"/>
                <w:lang w:eastAsia="it-IT"/>
              </w:rPr>
              <w:t>27.600</w:t>
            </w:r>
          </w:p>
        </w:tc>
      </w:tr>
      <w:tr w:rsidR="00970492" w:rsidRPr="00993F03" w:rsidTr="00A42303">
        <w:tc>
          <w:tcPr>
            <w:tcW w:w="2518" w:type="dxa"/>
            <w:hideMark/>
          </w:tcPr>
          <w:p w:rsidR="00970492" w:rsidRPr="00993F03" w:rsidRDefault="00970492" w:rsidP="00A42303">
            <w:pPr>
              <w:pStyle w:val="caratteretabellaSTEAM"/>
              <w:rPr>
                <w:rFonts w:cs="Arial"/>
                <w:szCs w:val="18"/>
                <w:lang w:eastAsia="it-IT"/>
              </w:rPr>
            </w:pPr>
            <w:r w:rsidRPr="00993F03">
              <w:rPr>
                <w:rFonts w:cs="Arial"/>
                <w:szCs w:val="18"/>
                <w:lang w:eastAsia="it-IT"/>
              </w:rPr>
              <w:t>Acque a smaltimento</w:t>
            </w:r>
          </w:p>
        </w:tc>
        <w:tc>
          <w:tcPr>
            <w:tcW w:w="850" w:type="dxa"/>
            <w:hideMark/>
          </w:tcPr>
          <w:p w:rsidR="00970492" w:rsidRPr="00993F03" w:rsidRDefault="00970492" w:rsidP="00DA7252">
            <w:pPr>
              <w:pStyle w:val="caratteretabellaSTEAM"/>
              <w:rPr>
                <w:rFonts w:cs="Arial"/>
                <w:szCs w:val="18"/>
                <w:lang w:eastAsia="it-IT"/>
              </w:rPr>
            </w:pPr>
            <w:r w:rsidRPr="00993F03">
              <w:rPr>
                <w:rFonts w:cs="Arial"/>
                <w:szCs w:val="18"/>
                <w:lang w:eastAsia="it-IT"/>
              </w:rPr>
              <w:t>t/a</w:t>
            </w:r>
          </w:p>
        </w:tc>
        <w:tc>
          <w:tcPr>
            <w:tcW w:w="1559" w:type="dxa"/>
            <w:noWrap/>
            <w:hideMark/>
          </w:tcPr>
          <w:p w:rsidR="00970492" w:rsidRPr="00993F03" w:rsidRDefault="00970492" w:rsidP="00970492">
            <w:pPr>
              <w:pStyle w:val="caratteretabellaSTEAM"/>
              <w:jc w:val="center"/>
              <w:rPr>
                <w:lang w:eastAsia="it-IT"/>
              </w:rPr>
            </w:pPr>
            <w:r w:rsidRPr="00993F03">
              <w:rPr>
                <w:lang w:eastAsia="it-IT"/>
              </w:rPr>
              <w:t>17.000</w:t>
            </w:r>
          </w:p>
        </w:tc>
        <w:tc>
          <w:tcPr>
            <w:tcW w:w="1559" w:type="dxa"/>
            <w:noWrap/>
            <w:hideMark/>
          </w:tcPr>
          <w:p w:rsidR="00970492" w:rsidRPr="00993F03" w:rsidRDefault="00970492" w:rsidP="00970492">
            <w:pPr>
              <w:pStyle w:val="caratteretabellaSTEAM"/>
              <w:jc w:val="center"/>
              <w:rPr>
                <w:lang w:eastAsia="it-IT"/>
              </w:rPr>
            </w:pPr>
            <w:r w:rsidRPr="00993F03">
              <w:rPr>
                <w:lang w:eastAsia="it-IT"/>
              </w:rPr>
              <w:t>17.000</w:t>
            </w:r>
          </w:p>
        </w:tc>
        <w:tc>
          <w:tcPr>
            <w:tcW w:w="1560" w:type="dxa"/>
            <w:hideMark/>
          </w:tcPr>
          <w:p w:rsidR="00970492" w:rsidRPr="00993F03" w:rsidRDefault="00970492" w:rsidP="00970492">
            <w:pPr>
              <w:pStyle w:val="caratteretabellaSTEAM"/>
              <w:jc w:val="center"/>
              <w:rPr>
                <w:rFonts w:cs="Arial"/>
                <w:szCs w:val="18"/>
                <w:lang w:eastAsia="it-IT"/>
              </w:rPr>
            </w:pPr>
            <w:r w:rsidRPr="00993F03">
              <w:rPr>
                <w:rFonts w:cs="Arial"/>
                <w:szCs w:val="18"/>
                <w:lang w:eastAsia="it-IT"/>
              </w:rPr>
              <w:t>34.000</w:t>
            </w:r>
          </w:p>
        </w:tc>
      </w:tr>
    </w:tbl>
    <w:p w:rsidR="00D934D9" w:rsidRPr="00993F03" w:rsidRDefault="00D934D9" w:rsidP="008B4B06"/>
    <w:p w:rsidR="00D934D9" w:rsidRPr="00993F03" w:rsidRDefault="00D934D9" w:rsidP="008B4B06"/>
    <w:p w:rsidR="00850294" w:rsidRPr="00993F03" w:rsidRDefault="00F64D88" w:rsidP="008B4B06">
      <w:r w:rsidRPr="00993F03">
        <w:br w:type="page"/>
      </w:r>
    </w:p>
    <w:p w:rsidR="008B4B06" w:rsidRPr="00993F03" w:rsidRDefault="008B4B06" w:rsidP="0074045F">
      <w:pPr>
        <w:pStyle w:val="Titolo2STEAM"/>
      </w:pPr>
      <w:bookmarkStart w:id="158" w:name="_Toc311025080"/>
      <w:bookmarkStart w:id="159" w:name="_Toc316300872"/>
      <w:r w:rsidRPr="00993F03">
        <w:lastRenderedPageBreak/>
        <w:t>Fase di Cantiere</w:t>
      </w:r>
      <w:bookmarkEnd w:id="158"/>
      <w:bookmarkEnd w:id="159"/>
    </w:p>
    <w:p w:rsidR="00F64D88" w:rsidRPr="00993F03" w:rsidRDefault="00F64D88" w:rsidP="00F64D88">
      <w:pPr>
        <w:pStyle w:val="Titolo3STEAM"/>
      </w:pPr>
      <w:bookmarkStart w:id="160" w:name="_Toc316300873"/>
      <w:r w:rsidRPr="00993F03">
        <w:t>Aspetti Generali</w:t>
      </w:r>
      <w:bookmarkEnd w:id="160"/>
    </w:p>
    <w:p w:rsidR="00F64D88" w:rsidRPr="00993F03" w:rsidRDefault="00F64D88" w:rsidP="00F64D88">
      <w:r w:rsidRPr="00993F03">
        <w:t>In questo paragrafo sono descritte le principali attività di cantiere necessarie per la realizzazione dell’impianto in progetto.</w:t>
      </w:r>
    </w:p>
    <w:p w:rsidR="00F64D88" w:rsidRPr="00993F03" w:rsidRDefault="00F64D88" w:rsidP="00F64D88"/>
    <w:p w:rsidR="00F64D88" w:rsidRPr="00993F03" w:rsidRDefault="00F64D88" w:rsidP="00F64D88">
      <w:r w:rsidRPr="00993F03">
        <w:t>L'attività di cantiere può essere divisa in due fasi distinte:</w:t>
      </w:r>
    </w:p>
    <w:p w:rsidR="00F64D88" w:rsidRPr="00993F03" w:rsidRDefault="00F64D88" w:rsidP="00F64D88"/>
    <w:p w:rsidR="00F64D88" w:rsidRPr="00993F03" w:rsidRDefault="00A552E3" w:rsidP="00A552E3">
      <w:pPr>
        <w:pStyle w:val="Rentro1STEAM"/>
      </w:pPr>
      <w:r w:rsidRPr="00993F03">
        <w:t>Una</w:t>
      </w:r>
      <w:r w:rsidR="00F64D88" w:rsidRPr="00993F03">
        <w:t xml:space="preserve"> prima fase di preparazione del sito e di realizzazione delle opere civili (movimentazione di terra per la preparazione dei piani di fondazione, delle strade e dei piazzali interni all'area dell'impianto ed opere di fondazione dei vari edifici);</w:t>
      </w:r>
    </w:p>
    <w:p w:rsidR="00F64D88" w:rsidRPr="00993F03" w:rsidRDefault="00F64D88" w:rsidP="00A552E3">
      <w:pPr>
        <w:pStyle w:val="Rentro1STEAM"/>
      </w:pPr>
      <w:r w:rsidRPr="00993F03">
        <w:t>una seconda fase relativa al montaggio delle varie componenti dell'impianto.</w:t>
      </w:r>
    </w:p>
    <w:p w:rsidR="00F64D88" w:rsidRPr="00993F03" w:rsidRDefault="00F64D88" w:rsidP="00F64D88"/>
    <w:p w:rsidR="00F64D88" w:rsidRPr="00993F03" w:rsidRDefault="00F64D88" w:rsidP="00F64D88">
      <w:r w:rsidRPr="00993F03">
        <w:t>Per la sistemazione dei terreni sono previsti movimenti di terra da effettuarsi esclusivamente all'interno dell'area di sito.</w:t>
      </w:r>
    </w:p>
    <w:p w:rsidR="00F64D88" w:rsidRPr="00993F03" w:rsidRDefault="00F64D88" w:rsidP="00F64D88"/>
    <w:p w:rsidR="00F64D88" w:rsidRPr="00993F03" w:rsidRDefault="00F64D88" w:rsidP="00F64D88">
      <w:r w:rsidRPr="00993F03">
        <w:t>Le installazioni di cantiere e le opere di urbanizzazione generale dell'area interna alla proprietà comprendono:</w:t>
      </w:r>
    </w:p>
    <w:p w:rsidR="00F64D88" w:rsidRPr="00993F03" w:rsidRDefault="00F64D88" w:rsidP="00F6269C">
      <w:pPr>
        <w:pStyle w:val="Rentro1STEAM"/>
      </w:pPr>
      <w:r w:rsidRPr="00993F03">
        <w:t>recinzione del terreno;</w:t>
      </w:r>
    </w:p>
    <w:p w:rsidR="00F64D88" w:rsidRPr="00993F03" w:rsidRDefault="00F64D88" w:rsidP="00F6269C">
      <w:pPr>
        <w:pStyle w:val="Rentro1STEAM"/>
      </w:pPr>
      <w:r w:rsidRPr="00993F03">
        <w:t>sistemazione generale del terreno, realizzazione di una rete principale di strade e piazzali, per il transito dei mezzi ed il deposito dei materiali;</w:t>
      </w:r>
    </w:p>
    <w:p w:rsidR="00F64D88" w:rsidRPr="00993F03" w:rsidRDefault="00F64D88" w:rsidP="00F6269C">
      <w:pPr>
        <w:pStyle w:val="Rentro1STEAM"/>
      </w:pPr>
      <w:r w:rsidRPr="00993F03">
        <w:t>impianto di distribuzione di energia elettrica, costituito da una rete a MT in cavo interrato e da cabine di sezionamento e cabine di trasformazione MT/BT opportunamente dislocate sul cantiere;</w:t>
      </w:r>
    </w:p>
    <w:p w:rsidR="00F64D88" w:rsidRPr="00993F03" w:rsidRDefault="00F64D88" w:rsidP="00F6269C">
      <w:pPr>
        <w:pStyle w:val="Rentro1STEAM"/>
      </w:pPr>
      <w:r w:rsidRPr="00993F03">
        <w:t>impianto generale di terra costituito da dispersore a maglie interrato;</w:t>
      </w:r>
    </w:p>
    <w:p w:rsidR="00F64D88" w:rsidRPr="00993F03" w:rsidRDefault="00F64D88" w:rsidP="00F6269C">
      <w:pPr>
        <w:pStyle w:val="Rentro1STEAM"/>
      </w:pPr>
      <w:r w:rsidRPr="00993F03">
        <w:t>impianto di illuminazione delle aree di cantiere;</w:t>
      </w:r>
    </w:p>
    <w:p w:rsidR="00F64D88" w:rsidRPr="00993F03" w:rsidRDefault="00F64D88" w:rsidP="00F6269C">
      <w:pPr>
        <w:pStyle w:val="Rentro1STEAM"/>
      </w:pPr>
      <w:r w:rsidRPr="00993F03">
        <w:t>aree adibite al parcheggio degli automezzi;</w:t>
      </w:r>
    </w:p>
    <w:p w:rsidR="00F64D88" w:rsidRPr="00993F03" w:rsidRDefault="00F64D88" w:rsidP="00F6269C">
      <w:pPr>
        <w:pStyle w:val="Rentro1STEAM"/>
      </w:pPr>
      <w:r w:rsidRPr="00993F03">
        <w:t>edifici prefabbricati per uso uffici, spogliatoi ed infermeria.</w:t>
      </w:r>
    </w:p>
    <w:p w:rsidR="00F64D88" w:rsidRPr="00993F03" w:rsidRDefault="00F64D88" w:rsidP="00F64D88"/>
    <w:p w:rsidR="00F64D88" w:rsidRPr="00993F03" w:rsidRDefault="00F64D88" w:rsidP="00F64D88">
      <w:r w:rsidRPr="00993F03">
        <w:t>La costruzione degli impianti comporta una fase di realizzazione delle opere civili ed una fase di montaggi elettromeccanici dei componenti dell'impianto.</w:t>
      </w:r>
    </w:p>
    <w:p w:rsidR="00F64D88" w:rsidRPr="00993F03" w:rsidRDefault="00F64D88" w:rsidP="00F64D88"/>
    <w:p w:rsidR="00F64D88" w:rsidRPr="00993F03" w:rsidRDefault="00F64D88" w:rsidP="00F64D88">
      <w:r w:rsidRPr="00993F03">
        <w:t>Le principali opere civili sono:</w:t>
      </w:r>
    </w:p>
    <w:p w:rsidR="00F64D88" w:rsidRPr="00993F03" w:rsidRDefault="00F64D88" w:rsidP="00F6269C">
      <w:pPr>
        <w:pStyle w:val="Rentro1STEAM"/>
      </w:pPr>
      <w:r w:rsidRPr="00993F03">
        <w:t>preparazione del terreno, piani di fondazione, realizzazione di viabilità e piazzali interni all'area di impianto;</w:t>
      </w:r>
    </w:p>
    <w:p w:rsidR="00F64D88" w:rsidRPr="00993F03" w:rsidRDefault="00F64D88" w:rsidP="00F6269C">
      <w:pPr>
        <w:pStyle w:val="Rentro1STEAM"/>
      </w:pPr>
      <w:r w:rsidRPr="00993F03">
        <w:t>opere di sottofondazione;</w:t>
      </w:r>
    </w:p>
    <w:p w:rsidR="00F64D88" w:rsidRPr="00993F03" w:rsidRDefault="00F64D88" w:rsidP="00F6269C">
      <w:pPr>
        <w:pStyle w:val="Rentro1STEAM"/>
      </w:pPr>
      <w:r w:rsidRPr="00993F03">
        <w:t>opere di fondazione di edifici e macchinari (generatore di vapore, ecc.);</w:t>
      </w:r>
    </w:p>
    <w:p w:rsidR="00F64D88" w:rsidRPr="00993F03" w:rsidRDefault="00F64D88" w:rsidP="00F6269C">
      <w:pPr>
        <w:pStyle w:val="Rentro1STEAM"/>
      </w:pPr>
      <w:r w:rsidRPr="00993F03">
        <w:t>cavalletto turbina a vapore;</w:t>
      </w:r>
    </w:p>
    <w:p w:rsidR="00F64D88" w:rsidRPr="00993F03" w:rsidRDefault="00F64D88" w:rsidP="00F6269C">
      <w:pPr>
        <w:pStyle w:val="Rentro1STEAM"/>
      </w:pPr>
      <w:r w:rsidRPr="00993F03">
        <w:t>cabinati ed edifici vari;</w:t>
      </w:r>
    </w:p>
    <w:p w:rsidR="00F64D88" w:rsidRPr="00993F03" w:rsidRDefault="00F64D88" w:rsidP="00F6269C">
      <w:pPr>
        <w:pStyle w:val="Rentro1STEAM"/>
      </w:pPr>
      <w:r w:rsidRPr="00993F03">
        <w:t>fondazioni ed edifici movimentazione combustibile.</w:t>
      </w:r>
    </w:p>
    <w:p w:rsidR="00F64D88" w:rsidRPr="00993F03" w:rsidRDefault="00F64D88" w:rsidP="00F64D88"/>
    <w:p w:rsidR="00F64D88" w:rsidRPr="00993F03" w:rsidRDefault="00F64D88" w:rsidP="00F64D88">
      <w:r w:rsidRPr="00993F03">
        <w:t>Le opere provvisorie di cantiere sono tutte posizionate all'interno del sito di Centrale.</w:t>
      </w:r>
    </w:p>
    <w:p w:rsidR="00F64D88" w:rsidRPr="00993F03" w:rsidRDefault="00F64D88" w:rsidP="00F64D88"/>
    <w:p w:rsidR="00F64D88" w:rsidRPr="00993F03" w:rsidRDefault="00F64D88" w:rsidP="00F6269C">
      <w:pPr>
        <w:pStyle w:val="Titolo3STEAM"/>
      </w:pPr>
      <w:bookmarkStart w:id="161" w:name="_Toc316300874"/>
      <w:r w:rsidRPr="00993F03">
        <w:t>Durata dei Lavori</w:t>
      </w:r>
      <w:bookmarkEnd w:id="161"/>
    </w:p>
    <w:p w:rsidR="00F64D88" w:rsidRPr="00993F03" w:rsidRDefault="00F64D88" w:rsidP="00F64D88">
      <w:r w:rsidRPr="00993F03">
        <w:t>I programmi realizzativi prevedono che il parallelo con la rete elettrica nazionale sia effettuato entro 22 mesi dall'apertura del cantiere.</w:t>
      </w:r>
    </w:p>
    <w:p w:rsidR="00F64D88" w:rsidRPr="00993F03" w:rsidRDefault="00F64D88" w:rsidP="00F64D88">
      <w:r w:rsidRPr="00993F03">
        <w:lastRenderedPageBreak/>
        <w:t>Successivamente al parallelo saranno previsti 4 mesi per la messa a punto dell'impianto prima dell'entrata in servizio commerciale.</w:t>
      </w:r>
    </w:p>
    <w:p w:rsidR="00F64D88" w:rsidRPr="00993F03" w:rsidRDefault="00F64D88" w:rsidP="00F64D88"/>
    <w:p w:rsidR="00F64D88" w:rsidRPr="00993F03" w:rsidRDefault="00F64D88" w:rsidP="00F6269C">
      <w:pPr>
        <w:pStyle w:val="Titolo3STEAM"/>
      </w:pPr>
      <w:bookmarkStart w:id="162" w:name="_Toc316300875"/>
      <w:r w:rsidRPr="00993F03">
        <w:t>Occupazione Indotta dal Cantiere</w:t>
      </w:r>
      <w:bookmarkEnd w:id="162"/>
    </w:p>
    <w:p w:rsidR="00F64D88" w:rsidRPr="00993F03" w:rsidRDefault="00F64D88" w:rsidP="00F64D88">
      <w:r w:rsidRPr="00993F03">
        <w:t>Nella prima fase di cantiere (fase preliminare riservata principalmente alla realizzazione delle infrastrutture di cantiere ed alla sistemazione del terreno), gli addetti ai lavori saranno in media circa 30 persone giornaliere, con una forte percentuale di personale non specializzato.</w:t>
      </w:r>
    </w:p>
    <w:p w:rsidR="00F64D88" w:rsidRPr="00993F03" w:rsidRDefault="00F64D88" w:rsidP="00F64D88"/>
    <w:p w:rsidR="00F64D88" w:rsidRPr="00993F03" w:rsidRDefault="00F64D88" w:rsidP="00F64D88">
      <w:r w:rsidRPr="00993F03">
        <w:t>Nel periodo successivo, per circa 13 – 14 mesi, la forza media presente in cantiere, per la realizzazione dei lavori civili, sarà di circa 60 unità.</w:t>
      </w:r>
    </w:p>
    <w:p w:rsidR="00F64D88" w:rsidRPr="00993F03" w:rsidRDefault="00F64D88" w:rsidP="00F64D88"/>
    <w:p w:rsidR="00F64D88" w:rsidRPr="00993F03" w:rsidRDefault="00F64D88" w:rsidP="00F64D88">
      <w:r w:rsidRPr="00993F03">
        <w:t>I montaggi elettromeccanici avranno inizio a partire dal 12° mese ed avranno una durata di 15 mesi circa, di cui 3 mesi necessari per le prove di avviamento dell'impianto; la presenza media di personale in sito sarà di circa 140 unità (prevalentemente personale specializzato) e rimarrà pressoché costante fino al collaudo, per poi diminuire verso il completamento dell'impianto.</w:t>
      </w:r>
    </w:p>
    <w:p w:rsidR="00F64D88" w:rsidRPr="00993F03" w:rsidRDefault="00F64D88" w:rsidP="00F64D88"/>
    <w:p w:rsidR="00F64D88" w:rsidRPr="00993F03" w:rsidRDefault="00F64D88" w:rsidP="00F64D88">
      <w:r w:rsidRPr="00993F03">
        <w:t>In totale le ore lavorative necessarie per la realizzazione dell'impianto saranno circa 500.000, con un impiego medio di personale in cantiere di circa 120 unità.</w:t>
      </w:r>
    </w:p>
    <w:p w:rsidR="00F64D88" w:rsidRPr="00993F03" w:rsidRDefault="00F64D88" w:rsidP="00F64D88"/>
    <w:p w:rsidR="00F64D88" w:rsidRPr="00993F03" w:rsidRDefault="00F64D88" w:rsidP="00F64D88">
      <w:r w:rsidRPr="00993F03">
        <w:t>La massima presenza di personale in cantiere è prevista nel corso del 2° anno dall'inizio dei lavori e sarà di circa 200 unità.</w:t>
      </w:r>
    </w:p>
    <w:p w:rsidR="00F64D88" w:rsidRDefault="00F64D88" w:rsidP="00F64D88"/>
    <w:p w:rsidR="00D01C0B" w:rsidRPr="00993F03" w:rsidRDefault="00D01C0B" w:rsidP="00F64D88"/>
    <w:p w:rsidR="00F64D88" w:rsidRPr="00993F03" w:rsidRDefault="00F64D88" w:rsidP="00F71ED1">
      <w:pPr>
        <w:pStyle w:val="Titolo3STEAM"/>
      </w:pPr>
      <w:bookmarkStart w:id="163" w:name="_Toc316300876"/>
      <w:r w:rsidRPr="00993F03">
        <w:t>Movimentazione Terra</w:t>
      </w:r>
      <w:bookmarkEnd w:id="163"/>
    </w:p>
    <w:p w:rsidR="00E35555" w:rsidRPr="00993F03" w:rsidRDefault="00E35555" w:rsidP="00E35555">
      <w:r w:rsidRPr="00993F03">
        <w:t xml:space="preserve">Come disposto </w:t>
      </w:r>
      <w:r w:rsidRPr="00993F03">
        <w:rPr>
          <w:i/>
        </w:rPr>
        <w:t>dall’art.185 del D.Lgs 152/2006 e s.m.i.</w:t>
      </w:r>
      <w:r w:rsidRPr="00993F03">
        <w:t xml:space="preserve">, i terreni di risulta derivanti dalle operazioni di scavo previste per la realizzazione del progetto saranno utilizzati, se idonei (ovvero non contaminati e non contenenti rifiuti), per eseguire i riempimenti ed i rinterri necessari, secondo quanto previsto dal progetto </w:t>
      </w:r>
      <w:r w:rsidR="00F71ED1" w:rsidRPr="00993F03">
        <w:t>definitivo</w:t>
      </w:r>
      <w:r w:rsidRPr="00993F03">
        <w:t xml:space="preserve"> dell’opera. </w:t>
      </w:r>
    </w:p>
    <w:p w:rsidR="00E35555" w:rsidRPr="00993F03" w:rsidRDefault="00E35555" w:rsidP="00E35555"/>
    <w:p w:rsidR="00E35555" w:rsidRPr="00993F03" w:rsidRDefault="00E35555" w:rsidP="00E35555">
      <w:r w:rsidRPr="00993F03">
        <w:t xml:space="preserve">Preventivamente al riutilizzo del materiale in sito, saranno effettuate analisi dei campioni di terreno per verificare il rispetto delle </w:t>
      </w:r>
      <w:r w:rsidRPr="00993F03">
        <w:rPr>
          <w:i/>
        </w:rPr>
        <w:t>Concentrazioni Soglia di Contaminazione (CSC)</w:t>
      </w:r>
      <w:r w:rsidRPr="00993F03">
        <w:t xml:space="preserve"> stabilite dal </w:t>
      </w:r>
      <w:r w:rsidRPr="00993F03">
        <w:rPr>
          <w:i/>
        </w:rPr>
        <w:t>D. Lgs 152/06 nella Tabella 1 dell’ Allegato 5 del Titolo V della Parte IV</w:t>
      </w:r>
      <w:r w:rsidRPr="00993F03">
        <w:t>, per un uso industriale.</w:t>
      </w:r>
    </w:p>
    <w:p w:rsidR="00E35555" w:rsidRPr="00993F03" w:rsidRDefault="00E35555" w:rsidP="00E35555"/>
    <w:p w:rsidR="00E35555" w:rsidRPr="00993F03" w:rsidRDefault="00E35555" w:rsidP="00E35555">
      <w:r w:rsidRPr="00993F03">
        <w:t>I materiali da scavo saranno stoccati in attesa del riutilizzo e per l’eventuale caratterizzazione in un’area dedicata all’interno del lotto di Centrale, previa posa di un telo in PVC per consentire la separazione tra il suolo e il terreno accumulato.</w:t>
      </w:r>
    </w:p>
    <w:p w:rsidR="00E35555" w:rsidRPr="00993F03" w:rsidRDefault="00E35555" w:rsidP="00E35555"/>
    <w:p w:rsidR="00F71ED1" w:rsidRPr="00993F03" w:rsidRDefault="00E35555" w:rsidP="00F71ED1">
      <w:r w:rsidRPr="00993F03">
        <w:t xml:space="preserve">Il terreno di risulta accumulato, qualora contenente rifiuti e separato dalla coltre vegetale superficiale, potrà essere riutilizzato solo a condizione che sia conforme alle CSC e che vengano fisicamente separati i rifiuti in esso contenuti. </w:t>
      </w:r>
    </w:p>
    <w:p w:rsidR="00E35555" w:rsidRPr="00993F03" w:rsidRDefault="00E35555" w:rsidP="00F71ED1"/>
    <w:p w:rsidR="00E35555" w:rsidRPr="00993F03" w:rsidRDefault="00E35555" w:rsidP="00E35555">
      <w:r w:rsidRPr="00993F03">
        <w:t xml:space="preserve">I tempi massimi per il riutilizzo del materiale, fissati dall’art.186 comma 2 del D.Lgs. 152/06 e s.m.i., possono essere quelli della realizzazione del progetto purché, in ogni caso, non superiori a tre anni. </w:t>
      </w:r>
    </w:p>
    <w:p w:rsidR="00F71ED1" w:rsidRPr="00993F03" w:rsidRDefault="00F71ED1" w:rsidP="00E35555">
      <w:r w:rsidRPr="00993F03">
        <w:lastRenderedPageBreak/>
        <w:t>Nel progetto definitivo è riportato il progetto relativo alla gestione delle terre e rocce da scavo che prevede:</w:t>
      </w:r>
    </w:p>
    <w:p w:rsidR="00E35555" w:rsidRPr="00993F03" w:rsidRDefault="00E35555" w:rsidP="00E35555"/>
    <w:p w:rsidR="00F71ED1" w:rsidRPr="00993F03" w:rsidRDefault="00F71ED1" w:rsidP="00F71ED1">
      <w:pPr>
        <w:pStyle w:val="Numerato1STEAM"/>
        <w:numPr>
          <w:ilvl w:val="0"/>
          <w:numId w:val="83"/>
        </w:numPr>
      </w:pPr>
      <w:r w:rsidRPr="00993F03">
        <w:t>che eventuali produzioni di terre e rocce da scavo in eccesso rispetto al progetto di riutilizzo approvato, così come in tutti gli altri casi ove ne ricorrano le condizioni, ovvero qualora nel corso dei lavori venga riscontrato che le terre e rocce non soddisfano le caratteristiche necessarie al loro riutilizzo ai sensi dell'art. 186 del D.Lgs. 152/2006 e s.m.i., ne verrà data immediata comunicazione agli Enti competenti e verranno ottemperate le disposizioni di cui al comma 5° dell'articolo citato, nonché tutte le altre vigenti disposizioni in materia di rifiuti;</w:t>
      </w:r>
    </w:p>
    <w:p w:rsidR="00F71ED1" w:rsidRPr="00993F03" w:rsidRDefault="00F71ED1" w:rsidP="00F71ED1">
      <w:pPr>
        <w:pStyle w:val="Numerato1STEAM"/>
      </w:pPr>
      <w:r w:rsidRPr="00993F03">
        <w:t>che qualsiasi variazione al progetto di riutilizzo sarà preventivamente comunicata agli Enti Competenti;</w:t>
      </w:r>
    </w:p>
    <w:p w:rsidR="00F71ED1" w:rsidRPr="00993F03" w:rsidRDefault="00F71ED1" w:rsidP="00F71ED1">
      <w:pPr>
        <w:pStyle w:val="Numerato1STEAM"/>
      </w:pPr>
      <w:r w:rsidRPr="00993F03">
        <w:t>che nell'esecuzione dei lavori non saranno impiegate sostanze inquinanti;</w:t>
      </w:r>
    </w:p>
    <w:p w:rsidR="00F71ED1" w:rsidRPr="00993F03" w:rsidRDefault="00F71ED1" w:rsidP="00F71ED1">
      <w:pPr>
        <w:pStyle w:val="Numerato1STEAM"/>
      </w:pPr>
      <w:r w:rsidRPr="00993F03">
        <w:t>che il riutilizzo avverrà senza trasformazioni preliminari;</w:t>
      </w:r>
    </w:p>
    <w:p w:rsidR="00F71ED1" w:rsidRPr="00993F03" w:rsidRDefault="00F71ED1" w:rsidP="00F71ED1">
      <w:pPr>
        <w:pStyle w:val="Numerato1STEAM"/>
      </w:pPr>
      <w:r w:rsidRPr="00993F03">
        <w:t>che la concentrazione degli inquinanti nelle terre e rocce da riutilizzare non sarà superiore ai limiti previsti dalla normativa vigente per il sito di destinazione e qualora dovesse risultare superiore non si procederà al riutilizzo;</w:t>
      </w:r>
    </w:p>
    <w:p w:rsidR="00F71ED1" w:rsidRPr="00993F03" w:rsidRDefault="00F71ED1" w:rsidP="00F71ED1">
      <w:pPr>
        <w:pStyle w:val="Numerato1STEAM"/>
      </w:pPr>
      <w:r w:rsidRPr="00993F03">
        <w:t>che eventualmente, in attesa del riutilizzo, le terre di che trattasi saranno depositate temporaneamente nel sito di produzione, per un periodo massimo pari alla realizzazione del progetto e comunque inferiore a tre anni;</w:t>
      </w:r>
    </w:p>
    <w:p w:rsidR="004F78FE" w:rsidRPr="00993F03" w:rsidRDefault="00F71ED1" w:rsidP="00F71ED1">
      <w:pPr>
        <w:pStyle w:val="Numerato1STEAM"/>
      </w:pPr>
      <w:r w:rsidRPr="00993F03">
        <w:t>che il sito di produzione delle terre oggetto di riutilizzo non è mai stato oggetto di potenziale contaminazione.</w:t>
      </w:r>
    </w:p>
    <w:p w:rsidR="00F71ED1" w:rsidRPr="00993F03" w:rsidRDefault="00F71ED1" w:rsidP="00F71ED1"/>
    <w:p w:rsidR="00F71ED1" w:rsidRPr="00993F03" w:rsidRDefault="00F71ED1" w:rsidP="00F71ED1">
      <w:r w:rsidRPr="00993F03">
        <w:t>Il volume delle terre e rocce da scavo che sarà riutilizzato nell’ambito del progetto è pari a circa 26.000 m</w:t>
      </w:r>
      <w:r w:rsidRPr="00993F03">
        <w:rPr>
          <w:vertAlign w:val="superscript"/>
        </w:rPr>
        <w:t>3</w:t>
      </w:r>
      <w:r w:rsidRPr="00993F03">
        <w:t>, di cui 500 m</w:t>
      </w:r>
      <w:r w:rsidRPr="00993F03">
        <w:rPr>
          <w:vertAlign w:val="superscript"/>
        </w:rPr>
        <w:t>3</w:t>
      </w:r>
      <w:r w:rsidRPr="00993F03">
        <w:t xml:space="preserve"> costituiti da terreno agricolo di scotico e 25.500 m</w:t>
      </w:r>
      <w:r w:rsidRPr="00993F03">
        <w:rPr>
          <w:vertAlign w:val="superscript"/>
        </w:rPr>
        <w:t>3</w:t>
      </w:r>
      <w:r w:rsidRPr="00993F03">
        <w:t xml:space="preserve"> da calcarenite.</w:t>
      </w:r>
    </w:p>
    <w:p w:rsidR="00F71ED1" w:rsidRPr="00993F03" w:rsidRDefault="00F71ED1" w:rsidP="00F71ED1"/>
    <w:p w:rsidR="00F71ED1" w:rsidRPr="00993F03" w:rsidRDefault="00F71ED1" w:rsidP="00F71ED1">
      <w:r w:rsidRPr="00993F03">
        <w:t xml:space="preserve">Tale materiale, previa caratterizzazione, sarà </w:t>
      </w:r>
      <w:r w:rsidRPr="00993F03">
        <w:rPr>
          <w:bCs/>
        </w:rPr>
        <w:t xml:space="preserve">completamente riutilizzato in sito per i rinterri, per i sottofondi delle strade, dei piazzali e dei fabbricati. Per il completamento del progetto sarà inoltre necessario importare ulteriori 18.000 </w:t>
      </w:r>
      <w:r w:rsidRPr="00993F03">
        <w:t>m</w:t>
      </w:r>
      <w:r w:rsidRPr="00993F03">
        <w:rPr>
          <w:vertAlign w:val="superscript"/>
        </w:rPr>
        <w:t>3</w:t>
      </w:r>
      <w:r w:rsidRPr="00993F03">
        <w:t xml:space="preserve"> di materiale, costituiti da 14.000 m</w:t>
      </w:r>
      <w:r w:rsidRPr="00993F03">
        <w:rPr>
          <w:vertAlign w:val="superscript"/>
        </w:rPr>
        <w:t>3</w:t>
      </w:r>
      <w:r w:rsidRPr="00993F03">
        <w:t xml:space="preserve"> di materiale tufaceo e da 4.000 m</w:t>
      </w:r>
      <w:r w:rsidRPr="00993F03">
        <w:rPr>
          <w:vertAlign w:val="superscript"/>
        </w:rPr>
        <w:t>3</w:t>
      </w:r>
      <w:r w:rsidRPr="00993F03">
        <w:t xml:space="preserve"> di materiale arido per i sottofondi delle aree carrabili.</w:t>
      </w:r>
    </w:p>
    <w:p w:rsidR="00F71ED1" w:rsidRPr="00993F03" w:rsidRDefault="00F71ED1" w:rsidP="00F71ED1"/>
    <w:p w:rsidR="00F71ED1" w:rsidRPr="00993F03" w:rsidRDefault="00F71ED1" w:rsidP="00F71ED1">
      <w:r w:rsidRPr="00993F03">
        <w:t xml:space="preserve">Nell’area dell’impianto saranno inoltre demolite delle superfici in conglomerato </w:t>
      </w:r>
      <w:r w:rsidR="00D01C0B" w:rsidRPr="00993F03">
        <w:t>bituminoso</w:t>
      </w:r>
      <w:r w:rsidRPr="00993F03">
        <w:t>, per un volume complessivo di circa 1.500 m</w:t>
      </w:r>
      <w:r w:rsidRPr="00993F03">
        <w:rPr>
          <w:vertAlign w:val="superscript"/>
        </w:rPr>
        <w:t>3</w:t>
      </w:r>
      <w:r w:rsidRPr="00993F03">
        <w:t>, che sarà smaltito in discarica autorizzata.</w:t>
      </w:r>
    </w:p>
    <w:p w:rsidR="00F71ED1" w:rsidRPr="00993F03" w:rsidRDefault="00F71ED1" w:rsidP="00F71ED1">
      <w:pPr>
        <w:tabs>
          <w:tab w:val="left" w:pos="1976"/>
        </w:tabs>
      </w:pPr>
    </w:p>
    <w:p w:rsidR="00F71ED1" w:rsidRPr="00993F03" w:rsidRDefault="00F71ED1" w:rsidP="00F71ED1"/>
    <w:p w:rsidR="00F64D88" w:rsidRPr="00993F03" w:rsidRDefault="00F64D88" w:rsidP="00F6269C">
      <w:pPr>
        <w:pStyle w:val="Titolo3STEAM"/>
      </w:pPr>
      <w:bookmarkStart w:id="164" w:name="_Toc316300877"/>
      <w:r w:rsidRPr="00993F03">
        <w:t>Scarichi Liquidi</w:t>
      </w:r>
      <w:bookmarkEnd w:id="164"/>
    </w:p>
    <w:p w:rsidR="00F64D88" w:rsidRPr="00993F03" w:rsidRDefault="00F64D88" w:rsidP="00F64D88">
      <w:r w:rsidRPr="00993F03">
        <w:t>Gli effluenti liquidi prodotti durante la fase di costruzione sono sostanzialmente quelli connessi alla presenza del personale, oltre alle acque meteoriche.</w:t>
      </w:r>
    </w:p>
    <w:p w:rsidR="00F64D88" w:rsidRPr="00993F03" w:rsidRDefault="00F64D88" w:rsidP="00F64D88"/>
    <w:p w:rsidR="00F64D88" w:rsidRPr="00993F03" w:rsidRDefault="00F64D88" w:rsidP="00F64D88">
      <w:r w:rsidRPr="00993F03">
        <w:t>Gli scarichi di tipo civile, stimabili in circa 14 m</w:t>
      </w:r>
      <w:r w:rsidRPr="00993F03">
        <w:rPr>
          <w:vertAlign w:val="superscript"/>
        </w:rPr>
        <w:t>3</w:t>
      </w:r>
      <w:r w:rsidRPr="00993F03">
        <w:t xml:space="preserve">/giorno, saranno </w:t>
      </w:r>
      <w:r w:rsidR="00020976" w:rsidRPr="00993F03">
        <w:t xml:space="preserve">stoccati all’interno di vasche </w:t>
      </w:r>
      <w:r w:rsidRPr="00993F03">
        <w:t>settiche e da qui allontanati tramite mezzi autorizzati.</w:t>
      </w:r>
    </w:p>
    <w:p w:rsidR="00F64D88" w:rsidRPr="00993F03" w:rsidRDefault="00F64D88" w:rsidP="00F64D88"/>
    <w:p w:rsidR="00F64D88" w:rsidRPr="00993F03" w:rsidRDefault="00F64D88" w:rsidP="00F6269C">
      <w:pPr>
        <w:pStyle w:val="Titolo3STEAM"/>
      </w:pPr>
      <w:bookmarkStart w:id="165" w:name="_Toc316300878"/>
      <w:r w:rsidRPr="00993F03">
        <w:lastRenderedPageBreak/>
        <w:t>Macchinari</w:t>
      </w:r>
      <w:bookmarkEnd w:id="165"/>
    </w:p>
    <w:p w:rsidR="00F64D88" w:rsidRPr="00993F03" w:rsidRDefault="00F64D88" w:rsidP="00F64D88">
      <w:r w:rsidRPr="00993F03">
        <w:t>I principali macchinari usati per le attività di cantiere possono essere classificati nelle seguenti quattro classi:</w:t>
      </w:r>
    </w:p>
    <w:p w:rsidR="00F64D88" w:rsidRPr="00993F03" w:rsidRDefault="00F64D88" w:rsidP="00F64D88"/>
    <w:p w:rsidR="00F64D88" w:rsidRPr="00993F03" w:rsidRDefault="00F64D88" w:rsidP="00F6269C">
      <w:pPr>
        <w:pStyle w:val="Rentro1STEAM"/>
      </w:pPr>
      <w:r w:rsidRPr="00993F03">
        <w:t xml:space="preserve">macchine per movimentazione terra (bulldozers, spalatrici, ruspe, ecc.); </w:t>
      </w:r>
    </w:p>
    <w:p w:rsidR="00F64D88" w:rsidRPr="00993F03" w:rsidRDefault="00F64D88" w:rsidP="00F6269C">
      <w:pPr>
        <w:pStyle w:val="Rentro1STEAM"/>
      </w:pPr>
      <w:r w:rsidRPr="00993F03">
        <w:t xml:space="preserve">macchine per movimentazione materiali (gru, betoniere, ecc.); </w:t>
      </w:r>
    </w:p>
    <w:p w:rsidR="00F64D88" w:rsidRPr="00993F03" w:rsidRDefault="00F64D88" w:rsidP="00F6269C">
      <w:pPr>
        <w:pStyle w:val="Rentro1STEAM"/>
      </w:pPr>
      <w:r w:rsidRPr="00993F03">
        <w:t>macchine fisse (pompe, generatori, compressori);</w:t>
      </w:r>
    </w:p>
    <w:p w:rsidR="00F64D88" w:rsidRPr="00993F03" w:rsidRDefault="00F64D88" w:rsidP="00F6269C">
      <w:pPr>
        <w:pStyle w:val="Rentro1STEAM"/>
      </w:pPr>
      <w:r w:rsidRPr="00993F03">
        <w:t>macchine impattatrici (imbullonatrici, martelli pneumatici e perforatori).</w:t>
      </w:r>
    </w:p>
    <w:p w:rsidR="00F64D88" w:rsidRPr="00993F03" w:rsidRDefault="00F64D88" w:rsidP="00F64D88"/>
    <w:p w:rsidR="00F64D88" w:rsidRPr="00993F03" w:rsidRDefault="00F64D88" w:rsidP="00F64D88">
      <w:r w:rsidRPr="00993F03">
        <w:t>L'utilizzo dei suddetti macchinari comporta un impatto sulla componente rumore che è comunque di natura temporanea.</w:t>
      </w:r>
    </w:p>
    <w:p w:rsidR="00F64D88" w:rsidRPr="00993F03" w:rsidRDefault="00F64D88" w:rsidP="00F64D88"/>
    <w:p w:rsidR="00020976" w:rsidRPr="00993F03" w:rsidRDefault="00020976" w:rsidP="00F64D88"/>
    <w:p w:rsidR="00F64D88" w:rsidRPr="00993F03" w:rsidRDefault="00F64D88" w:rsidP="00F6269C">
      <w:pPr>
        <w:pStyle w:val="Titolo3STEAM"/>
      </w:pPr>
      <w:bookmarkStart w:id="166" w:name="_Toc316300879"/>
      <w:r w:rsidRPr="00993F03">
        <w:t>Traffico Indotto</w:t>
      </w:r>
      <w:bookmarkEnd w:id="166"/>
    </w:p>
    <w:p w:rsidR="00F64D88" w:rsidRPr="00993F03" w:rsidRDefault="00F64D88" w:rsidP="00F64D88">
      <w:r w:rsidRPr="00993F03">
        <w:t>Le attività di cantiere comportano un incremento temporaneo del traffico dovuto alla circolazione di mezzi per l'approvvigionamento dei materiali (inerti, macchinari, calcestruzzi), per il trasporto dei materiali di scavo oltre che per il trasporto del personale di cantiere.</w:t>
      </w:r>
    </w:p>
    <w:p w:rsidR="00F64D88" w:rsidRPr="00993F03" w:rsidRDefault="00F64D88" w:rsidP="00F64D88"/>
    <w:p w:rsidR="00F64D88" w:rsidRPr="00993F03" w:rsidRDefault="00F64D88" w:rsidP="00F64D88">
      <w:r w:rsidRPr="00993F03">
        <w:t>Analogamente alla rumorosità indotta dalle attività di cantiere, tale interferenza è comunque temporanea.</w:t>
      </w:r>
    </w:p>
    <w:p w:rsidR="00F64D88" w:rsidRPr="00993F03" w:rsidRDefault="00F64D88" w:rsidP="00F64D88"/>
    <w:p w:rsidR="00F64D88" w:rsidRPr="00993F03" w:rsidRDefault="00F64D88" w:rsidP="00F71ED1">
      <w:r w:rsidRPr="00993F03">
        <w:t>Per la fornitura del calcestruzzo e per la sistemazione del terreno si stima una necessità di circa</w:t>
      </w:r>
      <w:r w:rsidRPr="00993F03">
        <w:rPr>
          <w:color w:val="FF0000"/>
        </w:rPr>
        <w:t xml:space="preserve"> </w:t>
      </w:r>
      <w:r w:rsidR="00F71ED1" w:rsidRPr="00993F03">
        <w:t>18</w:t>
      </w:r>
      <w:r w:rsidRPr="00993F03">
        <w:t>.000 m</w:t>
      </w:r>
      <w:r w:rsidRPr="00993F03">
        <w:rPr>
          <w:vertAlign w:val="superscript"/>
        </w:rPr>
        <w:t>3</w:t>
      </w:r>
      <w:r w:rsidRPr="00993F03">
        <w:t xml:space="preserve"> di inerti, prelevati da cave di prestito autorizzate; per il trasporto degli inerti si cercherà di limitare le percorrenze dei mezzi pesanti attraverso o in prossimità di aree sensibili, come centri abitati ed aree residenziali. Sono previsti complessivamente circa </w:t>
      </w:r>
      <w:r w:rsidR="00F71ED1" w:rsidRPr="00993F03">
        <w:t>9</w:t>
      </w:r>
      <w:r w:rsidRPr="00993F03">
        <w:t xml:space="preserve">00 trasferimenti, distribuiti principalmente nei primi 12 mesi (mediamente </w:t>
      </w:r>
      <w:r w:rsidR="00F71ED1" w:rsidRPr="00993F03">
        <w:t>3</w:t>
      </w:r>
      <w:r w:rsidRPr="00993F03">
        <w:t xml:space="preserve"> movimenti/giorno).</w:t>
      </w:r>
    </w:p>
    <w:p w:rsidR="00F64D88" w:rsidRPr="00993F03" w:rsidRDefault="00F64D88" w:rsidP="00F64D88"/>
    <w:p w:rsidR="00F64D88" w:rsidRPr="00993F03" w:rsidRDefault="00F64D88" w:rsidP="00F64D88">
      <w:r w:rsidRPr="00993F03">
        <w:t>L'approvvigionamento dei macchinari e dei materiali strutturali verrà effettuata tramite la viabilità esistente; solo nei casi necessari, si farà ricorso a trasporti eccezionali ed il percorso da seguire sarà attentamente esaminato preventivamente con gli enti competenti. I trasporti per i macchinari ed i materiali strutturali sono stimati in circa 900, distribuiti in un arco di 24 mesi.</w:t>
      </w:r>
    </w:p>
    <w:p w:rsidR="00F64D88" w:rsidRPr="00993F03" w:rsidRDefault="00F64D88" w:rsidP="00F64D88"/>
    <w:p w:rsidR="00F64D88" w:rsidRPr="00993F03" w:rsidRDefault="00F64D88" w:rsidP="00F64D88">
      <w:r w:rsidRPr="00993F03">
        <w:t>Il traffico veicolare per il trasporto delle maestranze di cantiere è stimabile in circa 50 auto/ giorno, per lo più concentrato all'inizio ed alla fine dei turni di lavoro, oltre ad alcuni mezzi di trasporto collettivo.</w:t>
      </w:r>
    </w:p>
    <w:p w:rsidR="00F64D88" w:rsidRPr="00993F03" w:rsidRDefault="00F64D88" w:rsidP="00F64D88"/>
    <w:p w:rsidR="00F64D88" w:rsidRPr="00993F03" w:rsidRDefault="00F64D88" w:rsidP="00F64D88">
      <w:r w:rsidRPr="00993F03">
        <w:t>In considerazione della bontà della rete stradale esistente, non sono previste particolari esigenze di interventi sulla viabilità per la realizzazione dell’impianto.</w:t>
      </w:r>
    </w:p>
    <w:p w:rsidR="00F64D88" w:rsidRPr="00993F03" w:rsidRDefault="00F64D88" w:rsidP="00F64D88"/>
    <w:p w:rsidR="00020976" w:rsidRPr="00993F03" w:rsidRDefault="00020976" w:rsidP="00F64D88"/>
    <w:p w:rsidR="00F64D88" w:rsidRPr="00993F03" w:rsidRDefault="00F64D88" w:rsidP="00F6269C">
      <w:pPr>
        <w:pStyle w:val="Titolo3STEAM"/>
      </w:pPr>
      <w:bookmarkStart w:id="167" w:name="_Toc316300880"/>
      <w:r w:rsidRPr="00993F03">
        <w:t>Misure Gestionali</w:t>
      </w:r>
      <w:bookmarkEnd w:id="167"/>
    </w:p>
    <w:p w:rsidR="00F64D88" w:rsidRPr="00993F03" w:rsidRDefault="00F64D88" w:rsidP="00F64D88">
      <w:r w:rsidRPr="00993F03">
        <w:t>Nella fase di cantiere sono ottimizzate le lavorazioni al fine di rendere graduali, per quanto possibile, le variazioni di presenza sia di mezzi che di uomini in cantiere. Ciò è mirato ad evitare fenomeni di punta e di concentrazione di traffico, che possono impattare le strutture ricettive limitrofe.</w:t>
      </w:r>
    </w:p>
    <w:p w:rsidR="00F64D88" w:rsidRPr="00993F03" w:rsidRDefault="00F64D88" w:rsidP="00F64D88">
      <w:r w:rsidRPr="00993F03">
        <w:lastRenderedPageBreak/>
        <w:t>Al fine di limitare la polverosità derivante dalle operazioni di costruzione, sono adottati provvedimenti specifici quali:</w:t>
      </w:r>
    </w:p>
    <w:p w:rsidR="00F64D88" w:rsidRPr="00993F03" w:rsidRDefault="00F64D88" w:rsidP="00F64D88"/>
    <w:p w:rsidR="00F64D88" w:rsidRPr="00993F03" w:rsidRDefault="00F64D88" w:rsidP="00F6269C">
      <w:pPr>
        <w:pStyle w:val="Rentro1STEAM"/>
      </w:pPr>
      <w:r w:rsidRPr="00993F03">
        <w:t>piazzali e strade interne asfaltate;</w:t>
      </w:r>
    </w:p>
    <w:p w:rsidR="00F64D88" w:rsidRPr="00993F03" w:rsidRDefault="00F64D88" w:rsidP="00F6269C">
      <w:pPr>
        <w:pStyle w:val="Rentro1STEAM"/>
      </w:pPr>
      <w:r w:rsidRPr="00993F03">
        <w:t>umidificazione periodica di aree o strade in terra battuta;</w:t>
      </w:r>
    </w:p>
    <w:p w:rsidR="00F64D88" w:rsidRPr="00993F03" w:rsidRDefault="00F64D88" w:rsidP="00F6269C">
      <w:pPr>
        <w:pStyle w:val="Rentro1STEAM"/>
      </w:pPr>
      <w:r w:rsidRPr="00993F03">
        <w:t>lavaggio dei pneumatici dei mezzi in uscita dal cantiere;</w:t>
      </w:r>
    </w:p>
    <w:p w:rsidR="00F64D88" w:rsidRPr="00993F03" w:rsidRDefault="00F64D88" w:rsidP="00F6269C">
      <w:pPr>
        <w:pStyle w:val="Rentro1STEAM"/>
      </w:pPr>
      <w:r w:rsidRPr="00993F03">
        <w:t>copertura con teli dei carichi di materiali polverosi trasportati.</w:t>
      </w:r>
    </w:p>
    <w:p w:rsidR="00D01C0B" w:rsidRDefault="00D01C0B" w:rsidP="00F64D88"/>
    <w:p w:rsidR="00F64D88" w:rsidRPr="00993F03" w:rsidRDefault="00F64D88" w:rsidP="00F64D88">
      <w:r w:rsidRPr="00993F03">
        <w:t>Le attività si svolgono solo nel periodo diurno, evitando quindi potenziali interferenze sul clima acustico durante la notte.</w:t>
      </w:r>
    </w:p>
    <w:p w:rsidR="00F64D88" w:rsidRPr="00993F03" w:rsidRDefault="00F64D88" w:rsidP="00F64D88"/>
    <w:p w:rsidR="008B4B06" w:rsidRPr="00993F03" w:rsidRDefault="00F64D88" w:rsidP="00F64D88">
      <w:r w:rsidRPr="00993F03">
        <w:t>I rifiuti solidi prodotti dal cantiere, stimabili in qualche centinaio di kg al giorno, sono costituiti essenzialmente da materiale di imballaggio dei macchinari, oltre ai normali rifiuti derivanti dalle attività connesse con la presenza del personale. Questi e le altre tipologie di rifiuti correlati alle attività di cantiere sono smaltiti a cura dell’Appaltatore, in conformità alle norme vigenti in materia.</w:t>
      </w:r>
    </w:p>
    <w:p w:rsidR="008B4B06" w:rsidRPr="00993F03" w:rsidRDefault="008B4B06" w:rsidP="008B4B06"/>
    <w:p w:rsidR="00D90362" w:rsidRPr="00993F03" w:rsidRDefault="00D90362" w:rsidP="008B4B06"/>
    <w:p w:rsidR="008B4B06" w:rsidRPr="00993F03" w:rsidRDefault="008B4B06" w:rsidP="0074045F">
      <w:pPr>
        <w:pStyle w:val="Titolo2STEAM"/>
      </w:pPr>
      <w:bookmarkStart w:id="168" w:name="_Toc311025081"/>
      <w:bookmarkStart w:id="169" w:name="_Toc316300881"/>
      <w:r w:rsidRPr="00993F03">
        <w:t>Dismissione della Centrale a Fine Vita</w:t>
      </w:r>
      <w:bookmarkEnd w:id="168"/>
      <w:bookmarkEnd w:id="169"/>
    </w:p>
    <w:p w:rsidR="005B4036" w:rsidRPr="00993F03" w:rsidRDefault="005B4036" w:rsidP="005B4036">
      <w:r w:rsidRPr="00993F03">
        <w:t>Nel caso di dismissione della Centrale, ipotizzabile a fine vita, ossia dopo un periodo non inferiore a 25 anni, sono previsti alcuni interventi, sintetizzabili nelle due seguenti fasi:</w:t>
      </w:r>
    </w:p>
    <w:p w:rsidR="005B4036" w:rsidRPr="00993F03" w:rsidRDefault="005B4036" w:rsidP="005B4036"/>
    <w:p w:rsidR="005B4036" w:rsidRPr="00993F03" w:rsidRDefault="005B4036" w:rsidP="005B4036">
      <w:pPr>
        <w:pStyle w:val="Rentro1STEAM"/>
      </w:pPr>
      <w:r w:rsidRPr="00993F03">
        <w:t xml:space="preserve">Smontaggio e bonifica degli impianti e degli equipaggiamenti; </w:t>
      </w:r>
    </w:p>
    <w:p w:rsidR="005B4036" w:rsidRPr="00993F03" w:rsidRDefault="005B4036" w:rsidP="005B4036">
      <w:pPr>
        <w:pStyle w:val="Rentro1STEAM"/>
      </w:pPr>
      <w:r w:rsidRPr="00993F03">
        <w:t>Demolizione delle opere civili e meccaniche.</w:t>
      </w:r>
    </w:p>
    <w:p w:rsidR="005B4036" w:rsidRPr="00993F03" w:rsidRDefault="005B4036" w:rsidP="005B4036"/>
    <w:p w:rsidR="005B4036" w:rsidRPr="00993F03" w:rsidRDefault="005B4036" w:rsidP="005B4036"/>
    <w:p w:rsidR="005B4036" w:rsidRPr="00993F03" w:rsidRDefault="005B4036" w:rsidP="005B4036">
      <w:pPr>
        <w:pStyle w:val="Titolo3STEAM"/>
      </w:pPr>
      <w:bookmarkStart w:id="170" w:name="_Toc316300882"/>
      <w:r w:rsidRPr="00993F03">
        <w:t>Smontaggio e Bonifica degli Impianti e degli Equipaggiamenti</w:t>
      </w:r>
      <w:bookmarkEnd w:id="170"/>
    </w:p>
    <w:p w:rsidR="005B4036" w:rsidRPr="00993F03" w:rsidRDefault="005B4036" w:rsidP="005B4036">
      <w:r w:rsidRPr="00993F03">
        <w:t>Questa prima fase comprenderà tutte le attività necessarie per mettere a piè d'opera le componenti d'impianto e assicurarne la bonifica dagli agenti in grado di determinare qualsiasi rischio.</w:t>
      </w:r>
    </w:p>
    <w:p w:rsidR="005B4036" w:rsidRPr="00993F03" w:rsidRDefault="005B4036" w:rsidP="005B4036">
      <w:r w:rsidRPr="00993F03">
        <w:t>L'operazione, condotta da ditte specializzate, consisterà nella ripulitura delle parti di impianto venute a contatto con agenti inquinanti e nello smaltimento a norma di legge dei rifiuti prodotti e raccolti. Gli impianti e gli equipaggiamenti bonificati saranno quindi lasciati aperti nel sito per l'ispezione da parte delle autorità pubbliche competenti.</w:t>
      </w:r>
    </w:p>
    <w:p w:rsidR="005B4036" w:rsidRPr="00993F03" w:rsidRDefault="005B4036" w:rsidP="005B4036"/>
    <w:p w:rsidR="005B4036" w:rsidRPr="00993F03" w:rsidRDefault="005B4036" w:rsidP="005B4036">
      <w:r w:rsidRPr="00993F03">
        <w:t>Gli oli lubrificanti utilizzati negli impianti della Centrale saranno inviati al Consorzio Smaltimento Oli Esausti.</w:t>
      </w:r>
    </w:p>
    <w:p w:rsidR="005B4036" w:rsidRPr="00993F03" w:rsidRDefault="005B4036" w:rsidP="005B4036"/>
    <w:p w:rsidR="005B4036" w:rsidRPr="00993F03" w:rsidRDefault="005B4036" w:rsidP="005B4036"/>
    <w:p w:rsidR="005B4036" w:rsidRPr="00993F03" w:rsidRDefault="005B4036" w:rsidP="005B4036">
      <w:pPr>
        <w:pStyle w:val="Titolo3STEAM"/>
      </w:pPr>
      <w:bookmarkStart w:id="171" w:name="_Toc316300883"/>
      <w:r w:rsidRPr="00993F03">
        <w:t>Demolizione delle Opere Civili e Meccaniche</w:t>
      </w:r>
      <w:bookmarkEnd w:id="171"/>
    </w:p>
    <w:p w:rsidR="005B4036" w:rsidRPr="00993F03" w:rsidRDefault="005B4036" w:rsidP="005B4036">
      <w:r w:rsidRPr="00993F03">
        <w:t>In base alla normativa vigente, una volta ottenuta dalle autorità competenti la dichiarazione di avvenuta bonifica di impianti ed equipaggiamenti ed il parere sanitario favorevole, sarà possibile presentare all'autorità comunale uno specifico Piano di Demolizione per approvazione.</w:t>
      </w:r>
    </w:p>
    <w:p w:rsidR="005B4036" w:rsidRPr="00993F03" w:rsidRDefault="005B4036" w:rsidP="005B4036"/>
    <w:p w:rsidR="005B4036" w:rsidRPr="00993F03" w:rsidRDefault="005B4036" w:rsidP="005B4036">
      <w:r w:rsidRPr="00993F03">
        <w:lastRenderedPageBreak/>
        <w:t>Le operazioni previste dal suddetto Piano, condotte da ditte specializzate, consisteranno nello smontaggio delle strutture metalliche, nella loro riduzione a dimensioni idonee al trasporto e nella demolizione meccanica delle opere in calcestruzzo armato (opere in elevazione e fondazioni) con l'utilizzo di apposite macchine operatrici.</w:t>
      </w:r>
    </w:p>
    <w:p w:rsidR="005B4036" w:rsidRPr="00993F03" w:rsidRDefault="005B4036" w:rsidP="005B4036"/>
    <w:p w:rsidR="005B4036" w:rsidRPr="00993F03" w:rsidRDefault="005B4036" w:rsidP="005B4036">
      <w:r w:rsidRPr="00993F03">
        <w:t>Le fondazioni saranno demolite fino a circa 1 metro di profondità dal piano campagna, salvo prescrizioni particolari connesse ai futuri utilizzi previsti per l'area. Tutti i residui di demolizione saranno suddivisi per tipologia e destinati al riutilizzo secondo necessità e possibilità.</w:t>
      </w:r>
    </w:p>
    <w:p w:rsidR="005B4036" w:rsidRPr="00993F03" w:rsidRDefault="005B4036" w:rsidP="005B4036"/>
    <w:p w:rsidR="008B4B06" w:rsidRPr="00993F03" w:rsidRDefault="005B4036" w:rsidP="005B4036">
      <w:r w:rsidRPr="00993F03">
        <w:t>Le parti metalliche, compresi gli impianti e gli equipaggiamenti bonificati, saranno riutilizzate come rottami ferrosi e ceduti a fonderie. Le parti in calcestruzzo saranno invece cedute a ditte specializzate che procederanno alla loro macinazione per separare il ferro di armatura dal calcestruzzo sminuzzato; il ferro sarà quindi recuperato come le parti metalliche, mentre il macinato di calcestruzzo potrà essere utilizzato come materiale inerte da costruzione, per esempio per sottofondi stradali, o, se non richiesto, avviato in discarica per rifiuti inerti.</w:t>
      </w:r>
    </w:p>
    <w:p w:rsidR="008B4B06" w:rsidRPr="00993F03" w:rsidRDefault="008B4B06" w:rsidP="008B4B06"/>
    <w:p w:rsidR="005B4036" w:rsidRPr="00993F03" w:rsidRDefault="005B4036" w:rsidP="008B4B06"/>
    <w:p w:rsidR="005B4036" w:rsidRPr="00993F03" w:rsidRDefault="005B4036" w:rsidP="0074045F">
      <w:pPr>
        <w:pStyle w:val="Titolo2STEAM"/>
      </w:pPr>
      <w:bookmarkStart w:id="172" w:name="_Toc311025083"/>
      <w:bookmarkStart w:id="173" w:name="_Toc316300884"/>
      <w:r w:rsidRPr="00993F03">
        <w:t>Analisi dei Malfunzionamenti</w:t>
      </w:r>
      <w:bookmarkEnd w:id="172"/>
      <w:bookmarkEnd w:id="173"/>
    </w:p>
    <w:p w:rsidR="005B4036" w:rsidRPr="00993F03" w:rsidRDefault="005B4036" w:rsidP="005B4036">
      <w:r w:rsidRPr="00993F03">
        <w:t>Nel presente Paragrafo sono analizzati i criteri di progetto adottati per prevenire gli incidenti ed i malfunzionamenti che potrebbero verificarsi durante la vita dell’impianto, nonché i sistemi e gli accorgimenti previsti per il contenimento dei loro effetti.</w:t>
      </w:r>
    </w:p>
    <w:p w:rsidR="005B4036" w:rsidRPr="00993F03" w:rsidRDefault="005B4036" w:rsidP="005B4036"/>
    <w:p w:rsidR="005B4036" w:rsidRPr="00993F03" w:rsidRDefault="005B4036" w:rsidP="005B4036">
      <w:r w:rsidRPr="00993F03">
        <w:t>Va comunque ricordato che un’efficace manutenzione ed un corretto esercizio evitano l’insorgere di malfunzionamenti ed incidenti. I programmi di manutenzione pianificati consentono, infatti, controlli adeguati; in tal modo si eliminano le potenziali penalizzazioni dovute sia ad eventuali riduzioni di rendimento, sia ad emissioni fuori della norma.</w:t>
      </w:r>
    </w:p>
    <w:p w:rsidR="005B4036" w:rsidRPr="00993F03" w:rsidRDefault="005B4036" w:rsidP="005B4036"/>
    <w:p w:rsidR="005B4036" w:rsidRPr="00993F03" w:rsidRDefault="005B4036" w:rsidP="005B4036">
      <w:r w:rsidRPr="00993F03">
        <w:t>Nel seguito sono descritte le misure adottate per evitare malfunzionamenti relativamente a:</w:t>
      </w:r>
    </w:p>
    <w:p w:rsidR="005B4036" w:rsidRPr="00993F03" w:rsidRDefault="005B4036" w:rsidP="005B4036"/>
    <w:p w:rsidR="005B4036" w:rsidRPr="00993F03" w:rsidRDefault="005B4036" w:rsidP="005B4036">
      <w:pPr>
        <w:pStyle w:val="Rentro1STEAM"/>
      </w:pPr>
      <w:r w:rsidRPr="00993F03">
        <w:t>Rilasci accidentali nell’ambiente;</w:t>
      </w:r>
    </w:p>
    <w:p w:rsidR="005B4036" w:rsidRPr="00993F03" w:rsidRDefault="005B4036" w:rsidP="005B4036">
      <w:pPr>
        <w:pStyle w:val="Rentro1STEAM"/>
      </w:pPr>
      <w:r w:rsidRPr="00993F03">
        <w:t>Depositi di combustibile e reagenti chimici.</w:t>
      </w:r>
    </w:p>
    <w:p w:rsidR="005B4036" w:rsidRPr="00993F03" w:rsidRDefault="005B4036" w:rsidP="005B4036"/>
    <w:p w:rsidR="005B4036" w:rsidRPr="00993F03" w:rsidRDefault="005B4036" w:rsidP="005B4036"/>
    <w:p w:rsidR="005B4036" w:rsidRPr="00993F03" w:rsidRDefault="005B4036" w:rsidP="005B4036">
      <w:pPr>
        <w:pStyle w:val="Titolo3STEAM"/>
      </w:pPr>
      <w:bookmarkStart w:id="174" w:name="_Toc316300885"/>
      <w:r w:rsidRPr="00993F03">
        <w:t>Rilasci Accidentali nell’Ambiente</w:t>
      </w:r>
      <w:bookmarkEnd w:id="174"/>
      <w:r w:rsidRPr="00993F03">
        <w:t xml:space="preserve"> </w:t>
      </w:r>
    </w:p>
    <w:p w:rsidR="005B4036" w:rsidRPr="00993F03" w:rsidRDefault="005B4036" w:rsidP="005B4036">
      <w:r w:rsidRPr="00993F03">
        <w:t>Si esamino di seguito i potenziali rilasci di sostanze nell’ambiente: effluenti gassosi, effluenti liquidi, oli lubrificanti</w:t>
      </w:r>
      <w:r w:rsidR="00A51501" w:rsidRPr="00993F03">
        <w:t>.</w:t>
      </w:r>
    </w:p>
    <w:p w:rsidR="005B4036" w:rsidRPr="00993F03" w:rsidRDefault="005B4036" w:rsidP="005B4036"/>
    <w:p w:rsidR="00A51501" w:rsidRPr="00993F03" w:rsidRDefault="00A51501" w:rsidP="005B4036"/>
    <w:p w:rsidR="005B4036" w:rsidRPr="00993F03" w:rsidRDefault="005B4036" w:rsidP="005B4036">
      <w:pPr>
        <w:pStyle w:val="Titolo4STEAM"/>
      </w:pPr>
      <w:r w:rsidRPr="00993F03">
        <w:t>Effluenti Gassosi</w:t>
      </w:r>
    </w:p>
    <w:p w:rsidR="005B4036" w:rsidRPr="00993F03" w:rsidRDefault="005B4036" w:rsidP="005B4036">
      <w:r w:rsidRPr="00993F03">
        <w:t xml:space="preserve">I sistemi di trattamento dei fumi e di abbattimento degli inquinanti sono progettati e realizzati in modo che, in caso di malfunzionamento, la parte interessata del </w:t>
      </w:r>
      <w:r w:rsidRPr="00993F03">
        <w:lastRenderedPageBreak/>
        <w:t>sistema venga esclusa dal servizio e portata in sicurezza; successivamente, per rispettare i limiti di emissione previsti dalla normativa, sono adottati, secondo procedure predeterminate, opportuni provvedimenti (interventi sul sistema, riduzione del carico di combustibile, messa fuori servizio dell’impianto, ecc.).</w:t>
      </w:r>
    </w:p>
    <w:p w:rsidR="005B4036" w:rsidRPr="00993F03" w:rsidRDefault="005B4036" w:rsidP="005B4036"/>
    <w:p w:rsidR="00B631C8" w:rsidRPr="00993F03" w:rsidRDefault="00B631C8" w:rsidP="005B4036"/>
    <w:p w:rsidR="005B4036" w:rsidRPr="00993F03" w:rsidRDefault="005B4036" w:rsidP="005B4036">
      <w:pPr>
        <w:pStyle w:val="Titolo4STEAM"/>
      </w:pPr>
      <w:r w:rsidRPr="00993F03">
        <w:t>Effluenti Liquidi</w:t>
      </w:r>
    </w:p>
    <w:p w:rsidR="005B4036" w:rsidRPr="00993F03" w:rsidRDefault="005B4036" w:rsidP="005B4036">
      <w:r w:rsidRPr="00993F03">
        <w:t>Il sistema di drenaggio e trattamento reflui è progettato per evitare qualsiasi rilascio all’ambiente esterno; infatti, il sistema è dotato di vasche di raccolta, in cui i reflui liquidi sono raccolti per poter essere poi riutilizzati nell’impianto.</w:t>
      </w:r>
    </w:p>
    <w:p w:rsidR="005B4036" w:rsidRPr="00993F03" w:rsidRDefault="005B4036" w:rsidP="005B4036"/>
    <w:p w:rsidR="005B4036" w:rsidRPr="00993F03" w:rsidRDefault="005B4036" w:rsidP="005B4036"/>
    <w:p w:rsidR="005B4036" w:rsidRPr="00993F03" w:rsidRDefault="005B4036" w:rsidP="005B4036">
      <w:pPr>
        <w:pStyle w:val="Titolo4STEAM"/>
      </w:pPr>
      <w:r w:rsidRPr="00993F03">
        <w:t>Oli Lubrificanti</w:t>
      </w:r>
    </w:p>
    <w:p w:rsidR="005B4036" w:rsidRPr="00993F03" w:rsidRDefault="005B4036" w:rsidP="005B4036">
      <w:r w:rsidRPr="00993F03">
        <w:t>Tutte le aree interessate dalla presenza di oli (serbatoi e depositi) sono dotate di sistemi di contenimento impermeabilizzati della capacità idonea a trattenere almeno il volume dell’intero serbatoio</w:t>
      </w:r>
      <w:r w:rsidR="00CF244F" w:rsidRPr="00993F03">
        <w:t>.</w:t>
      </w:r>
    </w:p>
    <w:p w:rsidR="005B4036" w:rsidRPr="00993F03" w:rsidRDefault="005B4036" w:rsidP="005B4036"/>
    <w:p w:rsidR="00B631C8" w:rsidRPr="00993F03" w:rsidRDefault="00B631C8" w:rsidP="005B4036"/>
    <w:p w:rsidR="005B4036" w:rsidRPr="00993F03" w:rsidRDefault="005B4036" w:rsidP="005B4036">
      <w:pPr>
        <w:pStyle w:val="Titolo4STEAM"/>
      </w:pPr>
      <w:r w:rsidRPr="00993F03">
        <w:t>Depositi di Combustibile e Reagenti Chimici</w:t>
      </w:r>
    </w:p>
    <w:p w:rsidR="005B4036" w:rsidRPr="00993F03" w:rsidRDefault="005B4036" w:rsidP="005B4036">
      <w:pPr>
        <w:pStyle w:val="Titolo5STEAM"/>
      </w:pPr>
      <w:r w:rsidRPr="00993F03">
        <w:t>Gasolio</w:t>
      </w:r>
    </w:p>
    <w:p w:rsidR="005B4036" w:rsidRPr="00993F03" w:rsidRDefault="005B4036" w:rsidP="005B4036">
      <w:r w:rsidRPr="00993F03">
        <w:t xml:space="preserve">Il gasolio utilizzato come combustibile ausiliario per l’avvio dell’impianto sarà </w:t>
      </w:r>
      <w:r w:rsidR="00CF244F" w:rsidRPr="00993F03">
        <w:t>stoccato</w:t>
      </w:r>
      <w:r w:rsidRPr="00993F03">
        <w:t xml:space="preserve"> in apposito serbatoio, dotato di vasca di contenimento di eventuali sversamenti e/o perdite, di volume pari a quello del serbatoio stesso.</w:t>
      </w:r>
    </w:p>
    <w:p w:rsidR="005B4036" w:rsidRPr="00993F03" w:rsidRDefault="005B4036" w:rsidP="005B4036"/>
    <w:p w:rsidR="005B4036" w:rsidRPr="00993F03" w:rsidRDefault="005B4036" w:rsidP="005B4036">
      <w:pPr>
        <w:pStyle w:val="Titolo5STEAM"/>
      </w:pPr>
      <w:r w:rsidRPr="00993F03">
        <w:t>Parco Stoccaggio CDR/Biomasse</w:t>
      </w:r>
    </w:p>
    <w:p w:rsidR="005B4036" w:rsidRPr="00993F03" w:rsidRDefault="005B4036" w:rsidP="005B4036">
      <w:r w:rsidRPr="00993F03">
        <w:t>Il CDR e le biomasse sono stoccate esclusivamente al coperto.</w:t>
      </w:r>
    </w:p>
    <w:p w:rsidR="005B4036" w:rsidRPr="00993F03" w:rsidRDefault="005B4036" w:rsidP="005B4036"/>
    <w:p w:rsidR="005B4036" w:rsidRPr="00993F03" w:rsidRDefault="005B4036" w:rsidP="005B4036">
      <w:r w:rsidRPr="00993F03">
        <w:t>L’esperienza più che decennale, maturata dal Proponente nella gestione di impianti analoghi, esclude la possibilità che si verifichino incendi disastrosi nell’area di stoccaggio del combustibile.</w:t>
      </w:r>
      <w:r w:rsidR="00CF244F" w:rsidRPr="00993F03">
        <w:t xml:space="preserve"> I fabbricati</w:t>
      </w:r>
      <w:r w:rsidRPr="00993F03">
        <w:t xml:space="preserve"> </w:t>
      </w:r>
      <w:r w:rsidR="00CF244F" w:rsidRPr="00993F03">
        <w:t>saranno</w:t>
      </w:r>
      <w:r w:rsidRPr="00993F03">
        <w:t>, infatti, provvisti sia di impianto di rivelazione incendio che di impianto automatico antincendio, oltre agli estintori e all’impianto fisso antincendio esterno con idranti UNI 45 e UNI 70.</w:t>
      </w:r>
    </w:p>
    <w:p w:rsidR="005B4036" w:rsidRPr="00993F03" w:rsidRDefault="005B4036" w:rsidP="005B4036">
      <w:r w:rsidRPr="00993F03">
        <w:t>L’impianto è collegato direttamente alla centrale di monitoraggio nella sala di controllo e allarme.</w:t>
      </w:r>
    </w:p>
    <w:p w:rsidR="005B4036" w:rsidRPr="00993F03" w:rsidRDefault="005B4036" w:rsidP="005B4036"/>
    <w:p w:rsidR="005B4036" w:rsidRPr="00993F03" w:rsidRDefault="005B4036" w:rsidP="0074045F">
      <w:pPr>
        <w:pStyle w:val="Titolo5STEAM"/>
      </w:pPr>
      <w:r w:rsidRPr="00993F03">
        <w:t>Reagenti Chimici</w:t>
      </w:r>
    </w:p>
    <w:p w:rsidR="005B4036" w:rsidRPr="00993F03" w:rsidRDefault="005B4036" w:rsidP="005B4036">
      <w:r w:rsidRPr="00993F03">
        <w:t>Nell’impianto sono conservati: ammoniaca, per limitare la formazione di NO</w:t>
      </w:r>
      <w:r w:rsidRPr="00993F03">
        <w:rPr>
          <w:vertAlign w:val="subscript"/>
        </w:rPr>
        <w:t>X</w:t>
      </w:r>
      <w:r w:rsidRPr="00993F03">
        <w:t xml:space="preserve"> in camera di combustione, e piccole quantità di acido cloridrico, </w:t>
      </w:r>
      <w:r w:rsidR="00CF244F" w:rsidRPr="00993F03">
        <w:t xml:space="preserve">idrossido di socio </w:t>
      </w:r>
      <w:r w:rsidRPr="00993F03">
        <w:t>bicarbonato ecc.</w:t>
      </w:r>
    </w:p>
    <w:p w:rsidR="005B4036" w:rsidRPr="00993F03" w:rsidRDefault="005B4036" w:rsidP="005B4036"/>
    <w:p w:rsidR="005B4036" w:rsidRPr="00993F03" w:rsidRDefault="005B4036" w:rsidP="005B4036">
      <w:r w:rsidRPr="00993F03">
        <w:t>Tutti i reagenti sono conservati in serbatoi dotati di contenimenti impermeabilizzati e guardia idraulica, collocati in aree arieggiate per evitare accumuli di gas o vapori.</w:t>
      </w:r>
    </w:p>
    <w:p w:rsidR="005B4036" w:rsidRPr="00993F03" w:rsidRDefault="005B4036" w:rsidP="005B4036"/>
    <w:p w:rsidR="005B4036" w:rsidRPr="00993F03" w:rsidRDefault="005B4036" w:rsidP="005B4036">
      <w:r w:rsidRPr="00993F03">
        <w:t xml:space="preserve">In particolare, l’ammoniaca è utilizzata in forma di soluzione acquosa, meno pericolosa, con concentrazione massima del 30%. Tale soluzione è conservata in </w:t>
      </w:r>
      <w:r w:rsidRPr="00993F03">
        <w:lastRenderedPageBreak/>
        <w:t>serbatoi in cui è prevista la polmonazione con azoto per evitare la formazione di pericolose miscele di ammoniaca e aria.</w:t>
      </w:r>
    </w:p>
    <w:p w:rsidR="005B4036" w:rsidRPr="00993F03" w:rsidRDefault="005B4036" w:rsidP="005B4036"/>
    <w:p w:rsidR="005B4036" w:rsidRPr="00993F03" w:rsidRDefault="005B4036" w:rsidP="005B4036">
      <w:r w:rsidRPr="00993F03">
        <w:t>Anche i serbatoi della soluzione ammoniacale sono dotati di bacino di contenimento contro sversamenti accidentali, con annessa vasca chiusa dove sono convogliate, per il riutilizzo, tutte le acque inquinate da ammoniaca.</w:t>
      </w:r>
    </w:p>
    <w:p w:rsidR="005B4036" w:rsidRPr="00993F03" w:rsidRDefault="005B4036" w:rsidP="008B4B06"/>
    <w:p w:rsidR="00B631C8" w:rsidRPr="00993F03" w:rsidRDefault="00B631C8" w:rsidP="008B4B06"/>
    <w:p w:rsidR="00850294" w:rsidRPr="00993F03" w:rsidRDefault="00850294" w:rsidP="0074045F">
      <w:pPr>
        <w:pStyle w:val="Titolo2STEAM"/>
      </w:pPr>
      <w:bookmarkStart w:id="175" w:name="_Toc316300886"/>
      <w:r w:rsidRPr="00993F03">
        <w:t xml:space="preserve">Analisi delle Interferenze Potenziali del </w:t>
      </w:r>
      <w:r w:rsidR="005B4036" w:rsidRPr="00993F03">
        <w:t>Progetto</w:t>
      </w:r>
      <w:bookmarkEnd w:id="175"/>
    </w:p>
    <w:p w:rsidR="004501B1" w:rsidRPr="00993F03" w:rsidRDefault="004501B1" w:rsidP="004501B1">
      <w:pPr>
        <w:rPr>
          <w:rFonts w:cs="Arial"/>
        </w:rPr>
      </w:pPr>
      <w:r w:rsidRPr="00993F03">
        <w:rPr>
          <w:rFonts w:cs="Arial"/>
        </w:rPr>
        <w:t>Dall’analisi del progetto sono stati individuati gli aspetti che possono rappresentare interferenze potenziali sui diversi comparti ambientali in fase di cantiere e di esercizio della Centrale.</w:t>
      </w:r>
    </w:p>
    <w:p w:rsidR="004501B1" w:rsidRPr="00993F03" w:rsidRDefault="004501B1" w:rsidP="004501B1">
      <w:pPr>
        <w:rPr>
          <w:rFonts w:cs="Arial"/>
        </w:rPr>
      </w:pPr>
    </w:p>
    <w:p w:rsidR="004501B1" w:rsidRPr="00993F03" w:rsidRDefault="004501B1" w:rsidP="004501B1">
      <w:pPr>
        <w:rPr>
          <w:rFonts w:cs="Arial"/>
        </w:rPr>
      </w:pPr>
      <w:r w:rsidRPr="00993F03">
        <w:rPr>
          <w:rFonts w:cs="Arial"/>
        </w:rPr>
        <w:t xml:space="preserve">Per rendere più semplice la lettura delle interferenze previste e approfondite nella stima e valutazione degli impatti verranno riportate nei </w:t>
      </w:r>
      <w:r w:rsidRPr="00993F03">
        <w:rPr>
          <w:rFonts w:cs="Arial"/>
          <w:i/>
        </w:rPr>
        <w:t>Paragrafi</w:t>
      </w:r>
      <w:r w:rsidRPr="00993F03">
        <w:rPr>
          <w:rFonts w:cs="Arial"/>
        </w:rPr>
        <w:t xml:space="preserve"> successivi delle tabelle riassuntive, relative sia della fase di realizzazione dell’impianto che alla fase di esercizio, evidenziando le misure di mitigazioni degli impatti introdotte nel progetto. Per una descrizione dettagliata e ampia di ciascun comparto ambientale si rimanda al </w:t>
      </w:r>
      <w:r w:rsidRPr="00993F03">
        <w:rPr>
          <w:rFonts w:cs="Arial"/>
          <w:i/>
        </w:rPr>
        <w:t>Capitolo 4</w:t>
      </w:r>
      <w:r w:rsidRPr="00993F03">
        <w:rPr>
          <w:rFonts w:cs="Arial"/>
        </w:rPr>
        <w:t>.</w:t>
      </w:r>
    </w:p>
    <w:p w:rsidR="004501B1" w:rsidRPr="00993F03" w:rsidRDefault="004501B1" w:rsidP="004501B1">
      <w:pPr>
        <w:rPr>
          <w:rFonts w:cs="Arial"/>
        </w:rPr>
      </w:pPr>
    </w:p>
    <w:p w:rsidR="004501B1" w:rsidRPr="00993F03" w:rsidRDefault="004501B1" w:rsidP="004501B1">
      <w:pPr>
        <w:rPr>
          <w:rFonts w:cs="Arial"/>
        </w:rPr>
      </w:pPr>
      <w:r w:rsidRPr="00993F03">
        <w:rPr>
          <w:rFonts w:cs="Arial"/>
        </w:rPr>
        <w:t>Le componenti ambientali considerate sono state:</w:t>
      </w:r>
    </w:p>
    <w:p w:rsidR="004501B1" w:rsidRPr="00993F03" w:rsidRDefault="004501B1" w:rsidP="001E60EA">
      <w:pPr>
        <w:pStyle w:val="Rentro1STEAM"/>
      </w:pPr>
      <w:r w:rsidRPr="00993F03">
        <w:t>atmosfera;</w:t>
      </w:r>
    </w:p>
    <w:p w:rsidR="004501B1" w:rsidRPr="00993F03" w:rsidRDefault="004501B1" w:rsidP="001E60EA">
      <w:pPr>
        <w:pStyle w:val="Rentro1STEAM"/>
      </w:pPr>
      <w:r w:rsidRPr="00993F03">
        <w:t>ambiente idrico (comprese le acque sotterranee);</w:t>
      </w:r>
    </w:p>
    <w:p w:rsidR="004501B1" w:rsidRPr="00993F03" w:rsidRDefault="004501B1" w:rsidP="001E60EA">
      <w:pPr>
        <w:pStyle w:val="Rentro1STEAM"/>
      </w:pPr>
      <w:r w:rsidRPr="00993F03">
        <w:t xml:space="preserve">suolo e sottosuolo </w:t>
      </w:r>
    </w:p>
    <w:p w:rsidR="004501B1" w:rsidRPr="00993F03" w:rsidRDefault="004501B1" w:rsidP="001E60EA">
      <w:pPr>
        <w:pStyle w:val="Rentro1STEAM"/>
      </w:pPr>
      <w:r w:rsidRPr="00993F03">
        <w:t>vegetazione, flora, fauna ed ecosistemi;</w:t>
      </w:r>
    </w:p>
    <w:p w:rsidR="004501B1" w:rsidRPr="00993F03" w:rsidRDefault="004501B1" w:rsidP="001E60EA">
      <w:pPr>
        <w:pStyle w:val="Rentro1STEAM"/>
      </w:pPr>
      <w:r w:rsidRPr="00993F03">
        <w:t>salute pubblica;</w:t>
      </w:r>
    </w:p>
    <w:p w:rsidR="004501B1" w:rsidRPr="00993F03" w:rsidRDefault="004501B1" w:rsidP="001E60EA">
      <w:pPr>
        <w:pStyle w:val="Rentro1STEAM"/>
      </w:pPr>
      <w:r w:rsidRPr="00993F03">
        <w:t>rumore e vibrazioni;</w:t>
      </w:r>
    </w:p>
    <w:p w:rsidR="0030789A" w:rsidRPr="00993F03" w:rsidRDefault="0030789A" w:rsidP="001E60EA">
      <w:pPr>
        <w:pStyle w:val="Rentro1STEAM"/>
      </w:pPr>
      <w:r w:rsidRPr="00993F03">
        <w:t>traffico</w:t>
      </w:r>
    </w:p>
    <w:p w:rsidR="004501B1" w:rsidRPr="00993F03" w:rsidRDefault="004501B1" w:rsidP="001E60EA">
      <w:pPr>
        <w:pStyle w:val="Rentro1STEAM"/>
      </w:pPr>
      <w:r w:rsidRPr="00993F03">
        <w:t>radiazioni ionizzanti e non ionizzanti;</w:t>
      </w:r>
    </w:p>
    <w:p w:rsidR="004501B1" w:rsidRPr="00993F03" w:rsidRDefault="004501B1" w:rsidP="001E60EA">
      <w:pPr>
        <w:pStyle w:val="Rentro1STEAM"/>
      </w:pPr>
      <w:r w:rsidRPr="00993F03">
        <w:t>paesaggio.</w:t>
      </w:r>
    </w:p>
    <w:p w:rsidR="004501B1" w:rsidRPr="00993F03" w:rsidRDefault="004501B1" w:rsidP="004501B1">
      <w:pPr>
        <w:rPr>
          <w:rFonts w:cs="Arial"/>
        </w:rPr>
      </w:pPr>
    </w:p>
    <w:p w:rsidR="004501B1" w:rsidRPr="00993F03" w:rsidRDefault="004501B1" w:rsidP="004501B1">
      <w:pPr>
        <w:rPr>
          <w:rFonts w:cs="Arial"/>
        </w:rPr>
      </w:pPr>
    </w:p>
    <w:p w:rsidR="004501B1" w:rsidRPr="00993F03" w:rsidRDefault="004501B1" w:rsidP="004501B1">
      <w:pPr>
        <w:pStyle w:val="Titolo3STEAM"/>
      </w:pPr>
      <w:bookmarkStart w:id="176" w:name="_Toc137283946"/>
      <w:bookmarkStart w:id="177" w:name="_Toc185471465"/>
      <w:bookmarkStart w:id="178" w:name="_Toc203212987"/>
      <w:bookmarkStart w:id="179" w:name="_Toc316300887"/>
      <w:r w:rsidRPr="00993F03">
        <w:t>Atmosfera</w:t>
      </w:r>
      <w:bookmarkEnd w:id="176"/>
      <w:bookmarkEnd w:id="177"/>
      <w:bookmarkEnd w:id="178"/>
      <w:bookmarkEnd w:id="179"/>
    </w:p>
    <w:p w:rsidR="004501B1" w:rsidRPr="00993F03" w:rsidRDefault="004501B1" w:rsidP="004501B1">
      <w:pPr>
        <w:rPr>
          <w:rFonts w:cs="Arial"/>
        </w:rPr>
      </w:pPr>
      <w:r w:rsidRPr="00993F03">
        <w:rPr>
          <w:rFonts w:cs="Arial"/>
        </w:rPr>
        <w:t>Nella tabella seguente si riportano le potenziali interferenze della centrale con la componente atmosfera.</w:t>
      </w:r>
    </w:p>
    <w:p w:rsidR="00B631C8" w:rsidRPr="00993F03" w:rsidRDefault="00B631C8" w:rsidP="004501B1">
      <w:pPr>
        <w:rPr>
          <w:rFonts w:cs="Arial"/>
        </w:rPr>
      </w:pPr>
    </w:p>
    <w:p w:rsidR="004501B1" w:rsidRPr="00993F03" w:rsidRDefault="004501B1" w:rsidP="00B631C8">
      <w:pPr>
        <w:pStyle w:val="TitoloTabellaSTEAM"/>
      </w:pPr>
      <w:r w:rsidRPr="00993F03">
        <w:t>Tabella 3.8.1a</w:t>
      </w:r>
      <w:r w:rsidRPr="00993F03">
        <w:tab/>
        <w:t>Interferenze Potenziali con la Componente Atmosfera</w:t>
      </w:r>
    </w:p>
    <w:tbl>
      <w:tblPr>
        <w:tblW w:w="9667" w:type="dxa"/>
        <w:tblInd w:w="-1814" w:type="dxa"/>
        <w:tblLayout w:type="fixed"/>
        <w:tblCellMar>
          <w:left w:w="56" w:type="dxa"/>
          <w:right w:w="56" w:type="dxa"/>
        </w:tblCellMar>
        <w:tblLook w:val="0000"/>
      </w:tblPr>
      <w:tblGrid>
        <w:gridCol w:w="1815"/>
        <w:gridCol w:w="2607"/>
        <w:gridCol w:w="1417"/>
        <w:gridCol w:w="709"/>
        <w:gridCol w:w="3119"/>
      </w:tblGrid>
      <w:tr w:rsidR="004501B1" w:rsidRPr="00993F03" w:rsidTr="004501B1">
        <w:trPr>
          <w:cantSplit/>
          <w:trHeight w:val="240"/>
          <w:tblHeader/>
        </w:trPr>
        <w:tc>
          <w:tcPr>
            <w:tcW w:w="1815" w:type="dxa"/>
            <w:tcBorders>
              <w:top w:val="single" w:sz="12" w:space="0" w:color="auto"/>
              <w:left w:val="single" w:sz="12" w:space="0" w:color="auto"/>
              <w:bottom w:val="single" w:sz="6"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Fase di progetto</w:t>
            </w:r>
          </w:p>
        </w:tc>
        <w:tc>
          <w:tcPr>
            <w:tcW w:w="2607" w:type="dxa"/>
            <w:tcBorders>
              <w:top w:val="single" w:sz="12" w:space="0" w:color="auto"/>
              <w:bottom w:val="single" w:sz="6"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Interferenza potenziale</w:t>
            </w:r>
          </w:p>
        </w:tc>
        <w:tc>
          <w:tcPr>
            <w:tcW w:w="1417" w:type="dxa"/>
            <w:tcBorders>
              <w:top w:val="single" w:sz="12" w:space="0" w:color="auto"/>
              <w:bottom w:val="single" w:sz="6"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Area di Influenza</w:t>
            </w:r>
          </w:p>
        </w:tc>
        <w:tc>
          <w:tcPr>
            <w:tcW w:w="709" w:type="dxa"/>
            <w:tcBorders>
              <w:top w:val="single" w:sz="12" w:space="0" w:color="auto"/>
              <w:bottom w:val="single" w:sz="6" w:space="0" w:color="auto"/>
            </w:tcBorders>
          </w:tcPr>
          <w:p w:rsidR="004501B1" w:rsidRPr="00993F03" w:rsidRDefault="004501B1" w:rsidP="00FB0D42">
            <w:pPr>
              <w:rPr>
                <w:rFonts w:cs="Arial"/>
                <w:b/>
                <w:sz w:val="18"/>
                <w:szCs w:val="18"/>
              </w:rPr>
            </w:pPr>
            <w:r w:rsidRPr="00993F03">
              <w:rPr>
                <w:rFonts w:cs="Arial"/>
                <w:b/>
                <w:sz w:val="18"/>
                <w:szCs w:val="18"/>
              </w:rPr>
              <w:t>S/D/P*</w:t>
            </w:r>
          </w:p>
        </w:tc>
        <w:tc>
          <w:tcPr>
            <w:tcW w:w="3119" w:type="dxa"/>
            <w:tcBorders>
              <w:top w:val="single" w:sz="12" w:space="0" w:color="auto"/>
              <w:bottom w:val="single" w:sz="6" w:space="0" w:color="auto"/>
              <w:right w:val="single" w:sz="12"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Misure di Mitigazione</w:t>
            </w:r>
          </w:p>
        </w:tc>
      </w:tr>
      <w:tr w:rsidR="004501B1" w:rsidRPr="00993F03" w:rsidTr="004501B1">
        <w:trPr>
          <w:cantSplit/>
          <w:trHeight w:val="968"/>
        </w:trPr>
        <w:tc>
          <w:tcPr>
            <w:tcW w:w="1815" w:type="dxa"/>
            <w:vMerge w:val="restart"/>
            <w:tcBorders>
              <w:top w:val="single" w:sz="6" w:space="0" w:color="auto"/>
              <w:left w:val="single" w:sz="12"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Fase di Costruzione</w:t>
            </w:r>
          </w:p>
        </w:tc>
        <w:tc>
          <w:tcPr>
            <w:tcW w:w="2607"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Produzione di polveri a causa delle attività di scavo delle fondazioni, di demolizione edifici, di stoccaggio di materiali polverulenti e dal transito dei mezzi d’opera</w:t>
            </w:r>
          </w:p>
        </w:tc>
        <w:tc>
          <w:tcPr>
            <w:tcW w:w="1417"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Sito</w:t>
            </w:r>
          </w:p>
          <w:p w:rsidR="004501B1" w:rsidRPr="00993F03" w:rsidRDefault="004501B1" w:rsidP="00FB0D42">
            <w:pPr>
              <w:rPr>
                <w:rFonts w:cs="Arial"/>
                <w:sz w:val="18"/>
                <w:szCs w:val="18"/>
              </w:rPr>
            </w:pPr>
            <w:r w:rsidRPr="00993F03">
              <w:rPr>
                <w:rFonts w:cs="Arial"/>
                <w:sz w:val="18"/>
                <w:szCs w:val="18"/>
              </w:rPr>
              <w:t xml:space="preserve">Aree di cantiere </w:t>
            </w:r>
          </w:p>
          <w:p w:rsidR="004501B1" w:rsidRPr="00993F03" w:rsidRDefault="004501B1" w:rsidP="00FB0D42">
            <w:pPr>
              <w:rPr>
                <w:rFonts w:cs="Arial"/>
                <w:i/>
                <w:sz w:val="18"/>
                <w:szCs w:val="18"/>
              </w:rPr>
            </w:pPr>
            <w:r w:rsidRPr="00993F03">
              <w:rPr>
                <w:rFonts w:cs="Arial"/>
                <w:sz w:val="18"/>
                <w:szCs w:val="18"/>
              </w:rPr>
              <w:t>Viabilità di accesso</w:t>
            </w:r>
          </w:p>
        </w:tc>
        <w:tc>
          <w:tcPr>
            <w:tcW w:w="709" w:type="dxa"/>
            <w:tcBorders>
              <w:top w:val="single" w:sz="6" w:space="0" w:color="auto"/>
              <w:bottom w:val="single" w:sz="6" w:space="0" w:color="auto"/>
            </w:tcBorders>
            <w:vAlign w:val="center"/>
          </w:tcPr>
          <w:p w:rsidR="004501B1" w:rsidRPr="00993F03" w:rsidRDefault="004501B1" w:rsidP="00FB0D42">
            <w:pPr>
              <w:jc w:val="center"/>
              <w:rPr>
                <w:rFonts w:cs="Arial"/>
                <w:sz w:val="18"/>
                <w:szCs w:val="18"/>
              </w:rPr>
            </w:pPr>
            <w:r w:rsidRPr="00993F03">
              <w:rPr>
                <w:rFonts w:cs="Arial"/>
                <w:sz w:val="18"/>
                <w:szCs w:val="18"/>
              </w:rPr>
              <w:t>NS</w:t>
            </w:r>
          </w:p>
          <w:p w:rsidR="004501B1" w:rsidRPr="00993F03" w:rsidRDefault="004501B1" w:rsidP="00FB0D42">
            <w:pPr>
              <w:jc w:val="center"/>
              <w:rPr>
                <w:rFonts w:cs="Arial"/>
                <w:sz w:val="18"/>
                <w:szCs w:val="18"/>
              </w:rPr>
            </w:pPr>
            <w:r w:rsidRPr="00993F03">
              <w:rPr>
                <w:rFonts w:cs="Arial"/>
                <w:sz w:val="18"/>
                <w:szCs w:val="18"/>
              </w:rPr>
              <w:t>T</w:t>
            </w:r>
          </w:p>
          <w:p w:rsidR="004501B1" w:rsidRPr="00993F03" w:rsidRDefault="004501B1" w:rsidP="00FB0D42">
            <w:pPr>
              <w:jc w:val="center"/>
              <w:rPr>
                <w:rFonts w:cs="Arial"/>
                <w:sz w:val="18"/>
                <w:szCs w:val="18"/>
              </w:rPr>
            </w:pPr>
            <w:r w:rsidRPr="00993F03">
              <w:rPr>
                <w:rFonts w:cs="Arial"/>
                <w:sz w:val="18"/>
                <w:szCs w:val="18"/>
              </w:rPr>
              <w:t>R</w:t>
            </w:r>
          </w:p>
        </w:tc>
        <w:tc>
          <w:tcPr>
            <w:tcW w:w="3119" w:type="dxa"/>
            <w:tcBorders>
              <w:top w:val="single" w:sz="6" w:space="0" w:color="auto"/>
              <w:bottom w:val="single" w:sz="6" w:space="0" w:color="auto"/>
              <w:righ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Prescrizioni alle imprese per: bagnatura delle aree di scavo e di transito, controllo/copertura dei cumuli di materiali, copertura dei mezzi di trasporto di materiali polverulenti</w:t>
            </w:r>
          </w:p>
        </w:tc>
      </w:tr>
      <w:tr w:rsidR="004501B1" w:rsidRPr="00993F03" w:rsidTr="004501B1">
        <w:trPr>
          <w:cantSplit/>
          <w:trHeight w:val="575"/>
        </w:trPr>
        <w:tc>
          <w:tcPr>
            <w:tcW w:w="1815" w:type="dxa"/>
            <w:vMerge/>
            <w:tcBorders>
              <w:left w:val="single" w:sz="12" w:space="0" w:color="auto"/>
              <w:bottom w:val="single" w:sz="4" w:space="0" w:color="auto"/>
            </w:tcBorders>
            <w:shd w:val="clear" w:color="auto" w:fill="auto"/>
            <w:vAlign w:val="center"/>
          </w:tcPr>
          <w:p w:rsidR="004501B1" w:rsidRPr="00993F03" w:rsidRDefault="004501B1" w:rsidP="00FB0D42">
            <w:pPr>
              <w:rPr>
                <w:rFonts w:cs="Arial"/>
                <w:sz w:val="18"/>
                <w:szCs w:val="18"/>
              </w:rPr>
            </w:pPr>
          </w:p>
        </w:tc>
        <w:tc>
          <w:tcPr>
            <w:tcW w:w="2607" w:type="dxa"/>
            <w:tcBorders>
              <w:top w:val="single" w:sz="6" w:space="0" w:color="auto"/>
              <w:bottom w:val="single" w:sz="4"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Emissioni di inquinanti gassosi da parte dei motori dei mezzi d’opera</w:t>
            </w:r>
          </w:p>
        </w:tc>
        <w:tc>
          <w:tcPr>
            <w:tcW w:w="1417" w:type="dxa"/>
            <w:tcBorders>
              <w:top w:val="single" w:sz="6" w:space="0" w:color="auto"/>
              <w:bottom w:val="single" w:sz="4"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Sito</w:t>
            </w:r>
          </w:p>
          <w:p w:rsidR="004501B1" w:rsidRPr="00993F03" w:rsidRDefault="004501B1" w:rsidP="00FB0D42">
            <w:pPr>
              <w:rPr>
                <w:rFonts w:cs="Arial"/>
                <w:i/>
                <w:sz w:val="18"/>
                <w:szCs w:val="18"/>
              </w:rPr>
            </w:pPr>
            <w:r w:rsidRPr="00993F03">
              <w:rPr>
                <w:rFonts w:cs="Arial"/>
                <w:sz w:val="18"/>
                <w:szCs w:val="18"/>
              </w:rPr>
              <w:t>Aree di cantiere Viabilità di accesso</w:t>
            </w:r>
          </w:p>
        </w:tc>
        <w:tc>
          <w:tcPr>
            <w:tcW w:w="709" w:type="dxa"/>
            <w:tcBorders>
              <w:top w:val="single" w:sz="6" w:space="0" w:color="auto"/>
              <w:bottom w:val="single" w:sz="4" w:space="0" w:color="auto"/>
            </w:tcBorders>
            <w:vAlign w:val="center"/>
          </w:tcPr>
          <w:p w:rsidR="004501B1" w:rsidRPr="00993F03" w:rsidRDefault="004501B1" w:rsidP="00FB0D42">
            <w:pPr>
              <w:jc w:val="center"/>
              <w:rPr>
                <w:rFonts w:cs="Arial"/>
                <w:sz w:val="18"/>
                <w:szCs w:val="18"/>
              </w:rPr>
            </w:pPr>
            <w:r w:rsidRPr="00993F03">
              <w:rPr>
                <w:rFonts w:cs="Arial"/>
                <w:sz w:val="18"/>
                <w:szCs w:val="18"/>
              </w:rPr>
              <w:t>NS</w:t>
            </w:r>
          </w:p>
          <w:p w:rsidR="004501B1" w:rsidRPr="00993F03" w:rsidRDefault="004501B1" w:rsidP="00FB0D42">
            <w:pPr>
              <w:jc w:val="center"/>
              <w:rPr>
                <w:rFonts w:cs="Arial"/>
                <w:sz w:val="18"/>
                <w:szCs w:val="18"/>
              </w:rPr>
            </w:pPr>
            <w:r w:rsidRPr="00993F03">
              <w:rPr>
                <w:rFonts w:cs="Arial"/>
                <w:sz w:val="18"/>
                <w:szCs w:val="18"/>
              </w:rPr>
              <w:t>T</w:t>
            </w:r>
          </w:p>
          <w:p w:rsidR="004501B1" w:rsidRPr="00993F03" w:rsidRDefault="004501B1" w:rsidP="00FB0D42">
            <w:pPr>
              <w:jc w:val="center"/>
              <w:rPr>
                <w:rFonts w:cs="Arial"/>
                <w:sz w:val="18"/>
                <w:szCs w:val="18"/>
              </w:rPr>
            </w:pPr>
            <w:r w:rsidRPr="00993F03">
              <w:rPr>
                <w:rFonts w:cs="Arial"/>
                <w:sz w:val="18"/>
                <w:szCs w:val="18"/>
              </w:rPr>
              <w:t>R</w:t>
            </w:r>
          </w:p>
        </w:tc>
        <w:tc>
          <w:tcPr>
            <w:tcW w:w="3119" w:type="dxa"/>
            <w:tcBorders>
              <w:top w:val="single" w:sz="6" w:space="0" w:color="auto"/>
              <w:bottom w:val="single" w:sz="4" w:space="0" w:color="auto"/>
              <w:righ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Prescrizioni alle imprese sulle specifiche di emissione dai mezzi d’opera/frequente manutenzione</w:t>
            </w:r>
          </w:p>
        </w:tc>
      </w:tr>
      <w:tr w:rsidR="004501B1" w:rsidRPr="00993F03" w:rsidTr="004501B1">
        <w:trPr>
          <w:cantSplit/>
          <w:trHeight w:val="80"/>
        </w:trPr>
        <w:tc>
          <w:tcPr>
            <w:tcW w:w="1815" w:type="dxa"/>
            <w:tcBorders>
              <w:top w:val="single" w:sz="4" w:space="0" w:color="auto"/>
              <w:lef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lastRenderedPageBreak/>
              <w:t>Fase di Esercizio</w:t>
            </w:r>
          </w:p>
        </w:tc>
        <w:tc>
          <w:tcPr>
            <w:tcW w:w="2607" w:type="dxa"/>
            <w:tcBorders>
              <w:top w:val="single" w:sz="4" w:space="0" w:color="auto"/>
              <w:bottom w:val="single" w:sz="4" w:space="0" w:color="auto"/>
            </w:tcBorders>
            <w:shd w:val="clear" w:color="auto" w:fill="auto"/>
            <w:vAlign w:val="center"/>
          </w:tcPr>
          <w:p w:rsidR="004501B1" w:rsidRPr="00993F03" w:rsidRDefault="004501B1" w:rsidP="004501B1">
            <w:pPr>
              <w:rPr>
                <w:rFonts w:cs="Arial"/>
                <w:sz w:val="18"/>
                <w:szCs w:val="18"/>
              </w:rPr>
            </w:pPr>
            <w:r w:rsidRPr="00993F03">
              <w:rPr>
                <w:rFonts w:cs="Arial"/>
                <w:sz w:val="18"/>
                <w:szCs w:val="18"/>
              </w:rPr>
              <w:t>Emissione di inquinanti gassosi dei due camini</w:t>
            </w:r>
          </w:p>
        </w:tc>
        <w:tc>
          <w:tcPr>
            <w:tcW w:w="1417" w:type="dxa"/>
            <w:tcBorders>
              <w:top w:val="single" w:sz="4" w:space="0" w:color="auto"/>
              <w:bottom w:val="single" w:sz="4"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Area vasta</w:t>
            </w:r>
          </w:p>
        </w:tc>
        <w:tc>
          <w:tcPr>
            <w:tcW w:w="709" w:type="dxa"/>
            <w:tcBorders>
              <w:top w:val="single" w:sz="4" w:space="0" w:color="auto"/>
              <w:bottom w:val="single" w:sz="4" w:space="0" w:color="auto"/>
            </w:tcBorders>
            <w:vAlign w:val="center"/>
          </w:tcPr>
          <w:p w:rsidR="004501B1" w:rsidRPr="00993F03" w:rsidRDefault="004501B1" w:rsidP="00FB0D42">
            <w:pPr>
              <w:jc w:val="center"/>
              <w:rPr>
                <w:rFonts w:cs="Arial"/>
                <w:sz w:val="18"/>
                <w:szCs w:val="18"/>
              </w:rPr>
            </w:pPr>
            <w:r w:rsidRPr="00993F03">
              <w:rPr>
                <w:rFonts w:cs="Arial"/>
                <w:sz w:val="18"/>
                <w:szCs w:val="18"/>
              </w:rPr>
              <w:t>S</w:t>
            </w:r>
          </w:p>
          <w:p w:rsidR="004501B1" w:rsidRPr="00993F03" w:rsidRDefault="004501B1" w:rsidP="00FB0D42">
            <w:pPr>
              <w:jc w:val="center"/>
              <w:rPr>
                <w:rFonts w:cs="Arial"/>
                <w:sz w:val="18"/>
                <w:szCs w:val="18"/>
              </w:rPr>
            </w:pPr>
            <w:r w:rsidRPr="00993F03">
              <w:rPr>
                <w:rFonts w:cs="Arial"/>
                <w:sz w:val="18"/>
                <w:szCs w:val="18"/>
              </w:rPr>
              <w:t>P</w:t>
            </w:r>
          </w:p>
          <w:p w:rsidR="004501B1" w:rsidRPr="00993F03" w:rsidRDefault="004501B1" w:rsidP="00FB0D42">
            <w:pPr>
              <w:jc w:val="center"/>
              <w:rPr>
                <w:rFonts w:cs="Arial"/>
                <w:sz w:val="18"/>
                <w:szCs w:val="18"/>
              </w:rPr>
            </w:pPr>
            <w:r w:rsidRPr="00993F03">
              <w:rPr>
                <w:rFonts w:cs="Arial"/>
                <w:sz w:val="18"/>
                <w:szCs w:val="18"/>
              </w:rPr>
              <w:t>R</w:t>
            </w:r>
          </w:p>
        </w:tc>
        <w:tc>
          <w:tcPr>
            <w:tcW w:w="3119" w:type="dxa"/>
            <w:tcBorders>
              <w:top w:val="single" w:sz="4" w:space="0" w:color="auto"/>
              <w:bottom w:val="single" w:sz="4" w:space="0" w:color="auto"/>
              <w:right w:val="single" w:sz="12" w:space="0" w:color="auto"/>
            </w:tcBorders>
            <w:shd w:val="clear" w:color="auto" w:fill="auto"/>
            <w:vAlign w:val="center"/>
          </w:tcPr>
          <w:p w:rsidR="004501B1" w:rsidRPr="00993F03" w:rsidRDefault="004501B1" w:rsidP="004501B1">
            <w:pPr>
              <w:rPr>
                <w:rFonts w:cs="Arial"/>
                <w:sz w:val="18"/>
                <w:szCs w:val="18"/>
              </w:rPr>
            </w:pPr>
            <w:r w:rsidRPr="00993F03">
              <w:rPr>
                <w:rFonts w:cs="Arial"/>
                <w:sz w:val="18"/>
                <w:szCs w:val="18"/>
              </w:rPr>
              <w:t>Adozione delle migliori tecniche disponibili</w:t>
            </w:r>
          </w:p>
        </w:tc>
      </w:tr>
      <w:tr w:rsidR="004501B1" w:rsidRPr="00993F03" w:rsidTr="004501B1">
        <w:trPr>
          <w:cantSplit/>
          <w:trHeight w:val="240"/>
        </w:trPr>
        <w:tc>
          <w:tcPr>
            <w:tcW w:w="1815" w:type="dxa"/>
            <w:tcBorders>
              <w:top w:val="single" w:sz="6" w:space="0" w:color="auto"/>
              <w:left w:val="single" w:sz="12"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Fase di Fine Esercizio</w:t>
            </w:r>
          </w:p>
        </w:tc>
        <w:tc>
          <w:tcPr>
            <w:tcW w:w="2607"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Smontaggio dei componenti di impianto e demolizione delle fondazioni</w:t>
            </w:r>
          </w:p>
        </w:tc>
        <w:tc>
          <w:tcPr>
            <w:tcW w:w="1417"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Area di sito</w:t>
            </w:r>
          </w:p>
        </w:tc>
        <w:tc>
          <w:tcPr>
            <w:tcW w:w="709" w:type="dxa"/>
            <w:tcBorders>
              <w:top w:val="single" w:sz="6" w:space="0" w:color="auto"/>
              <w:bottom w:val="single" w:sz="6" w:space="0" w:color="auto"/>
            </w:tcBorders>
            <w:vAlign w:val="center"/>
          </w:tcPr>
          <w:p w:rsidR="004501B1" w:rsidRPr="00993F03" w:rsidRDefault="004501B1" w:rsidP="00FB0D42">
            <w:pPr>
              <w:jc w:val="center"/>
              <w:rPr>
                <w:rFonts w:cs="Arial"/>
                <w:sz w:val="18"/>
                <w:szCs w:val="18"/>
              </w:rPr>
            </w:pPr>
            <w:r w:rsidRPr="00993F03">
              <w:rPr>
                <w:rFonts w:cs="Arial"/>
                <w:sz w:val="18"/>
                <w:szCs w:val="18"/>
              </w:rPr>
              <w:t>NS</w:t>
            </w:r>
          </w:p>
          <w:p w:rsidR="004501B1" w:rsidRPr="00993F03" w:rsidRDefault="004501B1" w:rsidP="00FB0D42">
            <w:pPr>
              <w:jc w:val="center"/>
              <w:rPr>
                <w:rFonts w:cs="Arial"/>
                <w:sz w:val="18"/>
                <w:szCs w:val="18"/>
              </w:rPr>
            </w:pPr>
            <w:r w:rsidRPr="00993F03">
              <w:rPr>
                <w:rFonts w:cs="Arial"/>
                <w:sz w:val="18"/>
                <w:szCs w:val="18"/>
              </w:rPr>
              <w:t>T</w:t>
            </w:r>
          </w:p>
          <w:p w:rsidR="004501B1" w:rsidRPr="00993F03" w:rsidRDefault="004501B1" w:rsidP="00FB0D42">
            <w:pPr>
              <w:jc w:val="center"/>
              <w:rPr>
                <w:rFonts w:cs="Arial"/>
                <w:sz w:val="18"/>
                <w:szCs w:val="18"/>
              </w:rPr>
            </w:pPr>
            <w:r w:rsidRPr="00993F03">
              <w:rPr>
                <w:rFonts w:cs="Arial"/>
                <w:sz w:val="18"/>
                <w:szCs w:val="18"/>
              </w:rPr>
              <w:t>R</w:t>
            </w:r>
          </w:p>
        </w:tc>
        <w:tc>
          <w:tcPr>
            <w:tcW w:w="3119" w:type="dxa"/>
            <w:tcBorders>
              <w:top w:val="single" w:sz="6" w:space="0" w:color="auto"/>
              <w:bottom w:val="single" w:sz="6" w:space="0" w:color="auto"/>
              <w:righ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Analoghe alla fase di costruzione</w:t>
            </w:r>
          </w:p>
        </w:tc>
      </w:tr>
      <w:tr w:rsidR="004501B1" w:rsidRPr="00993F03" w:rsidTr="004501B1">
        <w:trPr>
          <w:cantSplit/>
          <w:trHeight w:val="240"/>
        </w:trPr>
        <w:tc>
          <w:tcPr>
            <w:tcW w:w="9667" w:type="dxa"/>
            <w:gridSpan w:val="5"/>
            <w:tcBorders>
              <w:top w:val="single" w:sz="6" w:space="0" w:color="auto"/>
              <w:left w:val="single" w:sz="12" w:space="0" w:color="auto"/>
              <w:bottom w:val="single" w:sz="12" w:space="0" w:color="auto"/>
              <w:righ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Note:</w:t>
            </w:r>
          </w:p>
          <w:p w:rsidR="004501B1" w:rsidRPr="00993F03" w:rsidRDefault="004501B1" w:rsidP="00FB0D42">
            <w:pPr>
              <w:rPr>
                <w:rFonts w:cs="Arial"/>
                <w:sz w:val="18"/>
                <w:szCs w:val="18"/>
              </w:rPr>
            </w:pPr>
            <w:r w:rsidRPr="00993F03">
              <w:rPr>
                <w:rFonts w:cs="Arial"/>
                <w:sz w:val="18"/>
                <w:szCs w:val="18"/>
              </w:rPr>
              <w:t>* S/D/P: Significatività, Durata, Persistenza dell’Interferenza Ambientale</w:t>
            </w:r>
          </w:p>
          <w:p w:rsidR="004501B1" w:rsidRPr="00993F03" w:rsidRDefault="004501B1" w:rsidP="00FB0D42">
            <w:pPr>
              <w:rPr>
                <w:rFonts w:cs="Arial"/>
                <w:sz w:val="18"/>
                <w:szCs w:val="18"/>
              </w:rPr>
            </w:pPr>
            <w:r w:rsidRPr="00993F03">
              <w:rPr>
                <w:rFonts w:cs="Arial"/>
                <w:sz w:val="18"/>
                <w:szCs w:val="18"/>
              </w:rPr>
              <w:t>S = Significativo; NS = Non Significativo</w:t>
            </w:r>
          </w:p>
          <w:p w:rsidR="004501B1" w:rsidRPr="00993F03" w:rsidRDefault="004501B1" w:rsidP="00FB0D42">
            <w:pPr>
              <w:rPr>
                <w:rFonts w:cs="Arial"/>
                <w:sz w:val="18"/>
                <w:szCs w:val="18"/>
              </w:rPr>
            </w:pPr>
            <w:r w:rsidRPr="00993F03">
              <w:rPr>
                <w:rFonts w:cs="Arial"/>
                <w:sz w:val="18"/>
                <w:szCs w:val="18"/>
              </w:rPr>
              <w:t>T = Temporaneo; P = Permanente;</w:t>
            </w:r>
          </w:p>
          <w:p w:rsidR="004501B1" w:rsidRPr="00993F03" w:rsidRDefault="004501B1" w:rsidP="00FB0D42">
            <w:pPr>
              <w:rPr>
                <w:rFonts w:cs="Arial"/>
                <w:sz w:val="18"/>
                <w:szCs w:val="18"/>
              </w:rPr>
            </w:pPr>
            <w:r w:rsidRPr="00993F03">
              <w:rPr>
                <w:rFonts w:cs="Arial"/>
                <w:sz w:val="18"/>
                <w:szCs w:val="18"/>
              </w:rPr>
              <w:t>R = Reversibile; NR = Non reversibile</w:t>
            </w:r>
          </w:p>
        </w:tc>
      </w:tr>
    </w:tbl>
    <w:p w:rsidR="0030789A" w:rsidRPr="00993F03" w:rsidRDefault="0030789A" w:rsidP="0030789A">
      <w:bookmarkStart w:id="180" w:name="_Toc137283947"/>
      <w:bookmarkStart w:id="181" w:name="_Toc185471466"/>
      <w:bookmarkStart w:id="182" w:name="_Toc203212988"/>
    </w:p>
    <w:p w:rsidR="0030789A" w:rsidRPr="00993F03" w:rsidRDefault="0030789A" w:rsidP="0030789A"/>
    <w:p w:rsidR="004501B1" w:rsidRPr="00993F03" w:rsidRDefault="004501B1" w:rsidP="004501B1">
      <w:pPr>
        <w:pStyle w:val="Titolo3STEAM"/>
      </w:pPr>
      <w:bookmarkStart w:id="183" w:name="_Toc316300888"/>
      <w:r w:rsidRPr="00993F03">
        <w:t>Ambiente Idrico</w:t>
      </w:r>
      <w:bookmarkEnd w:id="180"/>
      <w:bookmarkEnd w:id="181"/>
      <w:r w:rsidRPr="00993F03">
        <w:t xml:space="preserve"> Superficiale</w:t>
      </w:r>
      <w:bookmarkEnd w:id="182"/>
      <w:bookmarkEnd w:id="183"/>
    </w:p>
    <w:p w:rsidR="004501B1" w:rsidRPr="00993F03" w:rsidRDefault="004501B1" w:rsidP="004501B1">
      <w:pPr>
        <w:rPr>
          <w:rFonts w:cs="Arial"/>
        </w:rPr>
      </w:pPr>
      <w:r w:rsidRPr="00993F03">
        <w:rPr>
          <w:rFonts w:cs="Arial"/>
        </w:rPr>
        <w:t>Nella tabella seguente si riportano le potenziali interferenze della centrale con la componente ambiente idrico superficiale.</w:t>
      </w:r>
    </w:p>
    <w:p w:rsidR="00B631C8" w:rsidRPr="00993F03" w:rsidRDefault="00B631C8" w:rsidP="004501B1">
      <w:pPr>
        <w:rPr>
          <w:rFonts w:cs="Arial"/>
        </w:rPr>
      </w:pPr>
    </w:p>
    <w:p w:rsidR="004501B1" w:rsidRPr="00993F03" w:rsidRDefault="004501B1" w:rsidP="00B631C8">
      <w:pPr>
        <w:pStyle w:val="TitoloTabellaSTEAM"/>
      </w:pPr>
      <w:r w:rsidRPr="00993F03">
        <w:t>Tabella 3.8.2a</w:t>
      </w:r>
      <w:r w:rsidRPr="00993F03">
        <w:tab/>
        <w:t xml:space="preserve">Interferenze Potenziali per </w:t>
      </w:r>
      <w:smartTag w:uri="urn:schemas-microsoft-com:office:smarttags" w:element="PersonName">
        <w:smartTagPr>
          <w:attr w:name="ProductID" w:val="la Componente Ambiente"/>
        </w:smartTagPr>
        <w:r w:rsidRPr="00993F03">
          <w:t>la Componente Ambiente</w:t>
        </w:r>
      </w:smartTag>
      <w:r w:rsidRPr="00993F03">
        <w:t xml:space="preserve"> Idrico (Superficiale)</w:t>
      </w:r>
    </w:p>
    <w:tbl>
      <w:tblPr>
        <w:tblW w:w="9667" w:type="dxa"/>
        <w:tblInd w:w="-1814" w:type="dxa"/>
        <w:tblLayout w:type="fixed"/>
        <w:tblCellMar>
          <w:left w:w="56" w:type="dxa"/>
          <w:right w:w="56" w:type="dxa"/>
        </w:tblCellMar>
        <w:tblLook w:val="0000"/>
      </w:tblPr>
      <w:tblGrid>
        <w:gridCol w:w="1816"/>
        <w:gridCol w:w="2606"/>
        <w:gridCol w:w="1417"/>
        <w:gridCol w:w="709"/>
        <w:gridCol w:w="3119"/>
      </w:tblGrid>
      <w:tr w:rsidR="004501B1" w:rsidRPr="00993F03" w:rsidTr="004501B1">
        <w:trPr>
          <w:cantSplit/>
          <w:trHeight w:val="240"/>
          <w:tblHeader/>
        </w:trPr>
        <w:tc>
          <w:tcPr>
            <w:tcW w:w="1816" w:type="dxa"/>
            <w:tcBorders>
              <w:top w:val="single" w:sz="12" w:space="0" w:color="auto"/>
              <w:left w:val="single" w:sz="12" w:space="0" w:color="auto"/>
              <w:bottom w:val="single" w:sz="6"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Fase di progetto</w:t>
            </w:r>
          </w:p>
        </w:tc>
        <w:tc>
          <w:tcPr>
            <w:tcW w:w="2606" w:type="dxa"/>
            <w:tcBorders>
              <w:top w:val="single" w:sz="12" w:space="0" w:color="auto"/>
              <w:bottom w:val="single" w:sz="6"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Interferenza potenziale</w:t>
            </w:r>
          </w:p>
        </w:tc>
        <w:tc>
          <w:tcPr>
            <w:tcW w:w="1417" w:type="dxa"/>
            <w:tcBorders>
              <w:top w:val="single" w:sz="12" w:space="0" w:color="auto"/>
              <w:bottom w:val="single" w:sz="6"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Area di Influenza</w:t>
            </w:r>
          </w:p>
        </w:tc>
        <w:tc>
          <w:tcPr>
            <w:tcW w:w="709" w:type="dxa"/>
            <w:tcBorders>
              <w:top w:val="single" w:sz="12" w:space="0" w:color="auto"/>
              <w:bottom w:val="single" w:sz="6" w:space="0" w:color="auto"/>
            </w:tcBorders>
          </w:tcPr>
          <w:p w:rsidR="004501B1" w:rsidRPr="00993F03" w:rsidRDefault="004501B1" w:rsidP="00FB0D42">
            <w:pPr>
              <w:jc w:val="center"/>
              <w:rPr>
                <w:rFonts w:cs="Arial"/>
                <w:b/>
                <w:sz w:val="18"/>
                <w:szCs w:val="18"/>
              </w:rPr>
            </w:pPr>
            <w:r w:rsidRPr="00993F03">
              <w:rPr>
                <w:rFonts w:cs="Arial"/>
                <w:b/>
                <w:sz w:val="18"/>
                <w:szCs w:val="18"/>
              </w:rPr>
              <w:t>S/D/P*</w:t>
            </w:r>
          </w:p>
        </w:tc>
        <w:tc>
          <w:tcPr>
            <w:tcW w:w="3119" w:type="dxa"/>
            <w:tcBorders>
              <w:top w:val="single" w:sz="12" w:space="0" w:color="auto"/>
              <w:bottom w:val="single" w:sz="6" w:space="0" w:color="auto"/>
              <w:right w:val="single" w:sz="12"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Misure di Mitigazione</w:t>
            </w:r>
          </w:p>
        </w:tc>
      </w:tr>
      <w:tr w:rsidR="004501B1" w:rsidRPr="00993F03" w:rsidTr="004501B1">
        <w:trPr>
          <w:cantSplit/>
          <w:trHeight w:val="968"/>
        </w:trPr>
        <w:tc>
          <w:tcPr>
            <w:tcW w:w="1816" w:type="dxa"/>
            <w:vMerge w:val="restart"/>
            <w:tcBorders>
              <w:top w:val="single" w:sz="6" w:space="0" w:color="auto"/>
              <w:lef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Fase di Costruzione</w:t>
            </w:r>
          </w:p>
        </w:tc>
        <w:tc>
          <w:tcPr>
            <w:tcW w:w="2606"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Prelievi e scarichi idrici per le necessità delle attività di cantiere e usi civili</w:t>
            </w:r>
          </w:p>
        </w:tc>
        <w:tc>
          <w:tcPr>
            <w:tcW w:w="1417"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Sito</w:t>
            </w:r>
          </w:p>
          <w:p w:rsidR="004501B1" w:rsidRPr="00993F03" w:rsidRDefault="004501B1" w:rsidP="00FB0D42">
            <w:pPr>
              <w:rPr>
                <w:rFonts w:cs="Arial"/>
                <w:i/>
                <w:sz w:val="18"/>
                <w:szCs w:val="18"/>
              </w:rPr>
            </w:pPr>
            <w:r w:rsidRPr="00993F03">
              <w:rPr>
                <w:rFonts w:cs="Arial"/>
                <w:sz w:val="18"/>
                <w:szCs w:val="18"/>
              </w:rPr>
              <w:t xml:space="preserve">Aree di cantiere </w:t>
            </w:r>
          </w:p>
        </w:tc>
        <w:tc>
          <w:tcPr>
            <w:tcW w:w="709" w:type="dxa"/>
            <w:tcBorders>
              <w:top w:val="single" w:sz="6" w:space="0" w:color="auto"/>
              <w:bottom w:val="single" w:sz="6" w:space="0" w:color="auto"/>
            </w:tcBorders>
            <w:vAlign w:val="center"/>
          </w:tcPr>
          <w:p w:rsidR="004501B1" w:rsidRPr="00993F03" w:rsidRDefault="004501B1" w:rsidP="00FB0D42">
            <w:pPr>
              <w:jc w:val="center"/>
              <w:rPr>
                <w:rFonts w:cs="Arial"/>
                <w:sz w:val="18"/>
                <w:szCs w:val="18"/>
              </w:rPr>
            </w:pPr>
            <w:r w:rsidRPr="00993F03">
              <w:rPr>
                <w:rFonts w:cs="Arial"/>
                <w:sz w:val="18"/>
                <w:szCs w:val="18"/>
              </w:rPr>
              <w:t>NS</w:t>
            </w:r>
          </w:p>
          <w:p w:rsidR="004501B1" w:rsidRPr="00993F03" w:rsidRDefault="004501B1" w:rsidP="00FB0D42">
            <w:pPr>
              <w:jc w:val="center"/>
              <w:rPr>
                <w:rFonts w:cs="Arial"/>
                <w:sz w:val="18"/>
                <w:szCs w:val="18"/>
              </w:rPr>
            </w:pPr>
            <w:r w:rsidRPr="00993F03">
              <w:rPr>
                <w:rFonts w:cs="Arial"/>
                <w:sz w:val="18"/>
                <w:szCs w:val="18"/>
              </w:rPr>
              <w:t>T</w:t>
            </w:r>
          </w:p>
          <w:p w:rsidR="004501B1" w:rsidRPr="00993F03" w:rsidRDefault="004501B1" w:rsidP="00FB0D42">
            <w:pPr>
              <w:jc w:val="center"/>
              <w:rPr>
                <w:rFonts w:cs="Arial"/>
                <w:sz w:val="18"/>
                <w:szCs w:val="18"/>
              </w:rPr>
            </w:pPr>
            <w:r w:rsidRPr="00993F03">
              <w:rPr>
                <w:rFonts w:cs="Arial"/>
                <w:sz w:val="18"/>
                <w:szCs w:val="18"/>
              </w:rPr>
              <w:t>R</w:t>
            </w:r>
          </w:p>
        </w:tc>
        <w:tc>
          <w:tcPr>
            <w:tcW w:w="3119" w:type="dxa"/>
            <w:tcBorders>
              <w:top w:val="single" w:sz="6" w:space="0" w:color="auto"/>
              <w:bottom w:val="single" w:sz="6" w:space="0" w:color="auto"/>
              <w:righ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 xml:space="preserve">Prescrizioni alle imprese per l’economizzazione dell’acqua </w:t>
            </w:r>
          </w:p>
          <w:p w:rsidR="004501B1" w:rsidRPr="00993F03" w:rsidRDefault="004501B1" w:rsidP="004501B1">
            <w:pPr>
              <w:rPr>
                <w:rFonts w:cs="Arial"/>
                <w:sz w:val="18"/>
                <w:szCs w:val="18"/>
              </w:rPr>
            </w:pPr>
            <w:r w:rsidRPr="00993F03">
              <w:rPr>
                <w:rFonts w:cs="Arial"/>
                <w:sz w:val="18"/>
                <w:szCs w:val="18"/>
              </w:rPr>
              <w:t>Prelievo acqua per usi civili da rete esistente</w:t>
            </w:r>
          </w:p>
        </w:tc>
      </w:tr>
      <w:tr w:rsidR="004501B1" w:rsidRPr="00993F03" w:rsidTr="004501B1">
        <w:trPr>
          <w:cantSplit/>
          <w:trHeight w:val="575"/>
        </w:trPr>
        <w:tc>
          <w:tcPr>
            <w:tcW w:w="1816" w:type="dxa"/>
            <w:vMerge/>
            <w:tcBorders>
              <w:left w:val="single" w:sz="12" w:space="0" w:color="auto"/>
              <w:bottom w:val="single" w:sz="6" w:space="0" w:color="auto"/>
            </w:tcBorders>
            <w:shd w:val="clear" w:color="auto" w:fill="auto"/>
            <w:vAlign w:val="center"/>
          </w:tcPr>
          <w:p w:rsidR="004501B1" w:rsidRPr="00993F03" w:rsidRDefault="004501B1" w:rsidP="00FB0D42">
            <w:pPr>
              <w:rPr>
                <w:rFonts w:cs="Arial"/>
                <w:sz w:val="18"/>
                <w:szCs w:val="18"/>
              </w:rPr>
            </w:pPr>
          </w:p>
        </w:tc>
        <w:tc>
          <w:tcPr>
            <w:tcW w:w="2606"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Sversamento di sostanze inquinanti stoccate ed utilizzate nelle aree di cantiere</w:t>
            </w:r>
          </w:p>
        </w:tc>
        <w:tc>
          <w:tcPr>
            <w:tcW w:w="1417" w:type="dxa"/>
            <w:tcBorders>
              <w:top w:val="single" w:sz="6" w:space="0" w:color="auto"/>
              <w:bottom w:val="single" w:sz="6" w:space="0" w:color="auto"/>
            </w:tcBorders>
            <w:shd w:val="clear" w:color="auto" w:fill="auto"/>
            <w:vAlign w:val="center"/>
          </w:tcPr>
          <w:p w:rsidR="004501B1" w:rsidRPr="00993F03" w:rsidRDefault="004501B1" w:rsidP="00FB0D42">
            <w:pPr>
              <w:rPr>
                <w:rFonts w:cs="Arial"/>
                <w:i/>
                <w:sz w:val="18"/>
                <w:szCs w:val="18"/>
              </w:rPr>
            </w:pPr>
            <w:r w:rsidRPr="00993F03">
              <w:rPr>
                <w:rFonts w:cs="Arial"/>
                <w:sz w:val="18"/>
                <w:szCs w:val="18"/>
              </w:rPr>
              <w:t xml:space="preserve">Aree di cantiere </w:t>
            </w:r>
          </w:p>
        </w:tc>
        <w:tc>
          <w:tcPr>
            <w:tcW w:w="709" w:type="dxa"/>
            <w:tcBorders>
              <w:top w:val="single" w:sz="6" w:space="0" w:color="auto"/>
              <w:bottom w:val="single" w:sz="6" w:space="0" w:color="auto"/>
            </w:tcBorders>
            <w:vAlign w:val="center"/>
          </w:tcPr>
          <w:p w:rsidR="004501B1" w:rsidRPr="00993F03" w:rsidRDefault="004501B1" w:rsidP="00FB0D42">
            <w:pPr>
              <w:jc w:val="center"/>
              <w:rPr>
                <w:rFonts w:cs="Arial"/>
                <w:sz w:val="18"/>
                <w:szCs w:val="18"/>
              </w:rPr>
            </w:pPr>
            <w:r w:rsidRPr="00993F03">
              <w:rPr>
                <w:rFonts w:cs="Arial"/>
                <w:sz w:val="18"/>
                <w:szCs w:val="18"/>
              </w:rPr>
              <w:t>NS</w:t>
            </w:r>
          </w:p>
          <w:p w:rsidR="004501B1" w:rsidRPr="00993F03" w:rsidRDefault="004501B1" w:rsidP="00FB0D42">
            <w:pPr>
              <w:jc w:val="center"/>
              <w:rPr>
                <w:rFonts w:cs="Arial"/>
                <w:sz w:val="18"/>
                <w:szCs w:val="18"/>
              </w:rPr>
            </w:pPr>
            <w:r w:rsidRPr="00993F03">
              <w:rPr>
                <w:rFonts w:cs="Arial"/>
                <w:sz w:val="18"/>
                <w:szCs w:val="18"/>
              </w:rPr>
              <w:t>T</w:t>
            </w:r>
          </w:p>
          <w:p w:rsidR="004501B1" w:rsidRPr="00993F03" w:rsidRDefault="004501B1" w:rsidP="00FB0D42">
            <w:pPr>
              <w:jc w:val="center"/>
              <w:rPr>
                <w:rFonts w:cs="Arial"/>
                <w:sz w:val="18"/>
                <w:szCs w:val="18"/>
              </w:rPr>
            </w:pPr>
            <w:r w:rsidRPr="00993F03">
              <w:rPr>
                <w:rFonts w:cs="Arial"/>
                <w:sz w:val="18"/>
                <w:szCs w:val="18"/>
              </w:rPr>
              <w:t>R</w:t>
            </w:r>
          </w:p>
        </w:tc>
        <w:tc>
          <w:tcPr>
            <w:tcW w:w="3119" w:type="dxa"/>
            <w:tcBorders>
              <w:top w:val="single" w:sz="6" w:space="0" w:color="auto"/>
              <w:bottom w:val="single" w:sz="6" w:space="0" w:color="auto"/>
              <w:righ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Prescrizioni alle imprese per: impermeabilizzazione  delle superfici, collettamento e disoleazione / accantonamento delle acque provenienti dalle aree di deposito di materiali potenzialmente inquinanti, dalle aree di deposito, di parcheggio e di officina</w:t>
            </w:r>
          </w:p>
        </w:tc>
      </w:tr>
      <w:tr w:rsidR="004501B1" w:rsidRPr="00993F03" w:rsidTr="004501B1">
        <w:trPr>
          <w:cantSplit/>
          <w:trHeight w:val="80"/>
        </w:trPr>
        <w:tc>
          <w:tcPr>
            <w:tcW w:w="1816" w:type="dxa"/>
            <w:tcBorders>
              <w:top w:val="single" w:sz="6" w:space="0" w:color="auto"/>
              <w:lef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Fase di Esercizio</w:t>
            </w:r>
          </w:p>
        </w:tc>
        <w:tc>
          <w:tcPr>
            <w:tcW w:w="2606" w:type="dxa"/>
            <w:tcBorders>
              <w:top w:val="single" w:sz="6" w:space="0" w:color="auto"/>
              <w:bottom w:val="single" w:sz="6" w:space="0" w:color="auto"/>
            </w:tcBorders>
            <w:shd w:val="clear" w:color="auto" w:fill="auto"/>
            <w:vAlign w:val="center"/>
          </w:tcPr>
          <w:p w:rsidR="004501B1" w:rsidRPr="00993F03" w:rsidRDefault="004501B1" w:rsidP="009C4144">
            <w:pPr>
              <w:pStyle w:val="caratteretabellaSTEAM"/>
            </w:pPr>
            <w:r w:rsidRPr="00993F03">
              <w:t xml:space="preserve">Nessuna interferenza in quanto non sono previsti scarichi </w:t>
            </w:r>
            <w:r w:rsidR="009C4144" w:rsidRPr="00993F03">
              <w:t xml:space="preserve">continui </w:t>
            </w:r>
            <w:r w:rsidRPr="00993F03">
              <w:t>in ambiente idrico superficiale</w:t>
            </w:r>
          </w:p>
        </w:tc>
        <w:tc>
          <w:tcPr>
            <w:tcW w:w="1417"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w:t>
            </w:r>
          </w:p>
        </w:tc>
        <w:tc>
          <w:tcPr>
            <w:tcW w:w="709" w:type="dxa"/>
            <w:tcBorders>
              <w:top w:val="single" w:sz="6" w:space="0" w:color="auto"/>
              <w:bottom w:val="single" w:sz="6" w:space="0" w:color="auto"/>
            </w:tcBorders>
            <w:vAlign w:val="center"/>
          </w:tcPr>
          <w:p w:rsidR="004501B1" w:rsidRPr="00993F03" w:rsidRDefault="004501B1" w:rsidP="00FB0D42">
            <w:pPr>
              <w:jc w:val="center"/>
              <w:rPr>
                <w:rFonts w:cs="Arial"/>
                <w:sz w:val="18"/>
                <w:szCs w:val="18"/>
              </w:rPr>
            </w:pPr>
            <w:r w:rsidRPr="00993F03">
              <w:rPr>
                <w:rFonts w:cs="Arial"/>
                <w:sz w:val="18"/>
                <w:szCs w:val="18"/>
              </w:rPr>
              <w:t>-</w:t>
            </w:r>
          </w:p>
        </w:tc>
        <w:tc>
          <w:tcPr>
            <w:tcW w:w="3119" w:type="dxa"/>
            <w:tcBorders>
              <w:top w:val="single" w:sz="6" w:space="0" w:color="auto"/>
              <w:bottom w:val="single" w:sz="6" w:space="0" w:color="auto"/>
              <w:righ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w:t>
            </w:r>
          </w:p>
        </w:tc>
      </w:tr>
      <w:tr w:rsidR="004501B1" w:rsidRPr="00993F03" w:rsidTr="004501B1">
        <w:trPr>
          <w:cantSplit/>
          <w:trHeight w:val="240"/>
        </w:trPr>
        <w:tc>
          <w:tcPr>
            <w:tcW w:w="1816" w:type="dxa"/>
            <w:tcBorders>
              <w:top w:val="single" w:sz="6" w:space="0" w:color="auto"/>
              <w:left w:val="single" w:sz="12"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Fase di Fine Esercizio</w:t>
            </w:r>
          </w:p>
        </w:tc>
        <w:tc>
          <w:tcPr>
            <w:tcW w:w="2606"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Smontaggio dei componenti di impianto e demolizione delle fondazioni</w:t>
            </w:r>
          </w:p>
        </w:tc>
        <w:tc>
          <w:tcPr>
            <w:tcW w:w="1417"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Area di sito</w:t>
            </w:r>
          </w:p>
        </w:tc>
        <w:tc>
          <w:tcPr>
            <w:tcW w:w="709" w:type="dxa"/>
            <w:tcBorders>
              <w:top w:val="single" w:sz="6" w:space="0" w:color="auto"/>
              <w:bottom w:val="single" w:sz="6" w:space="0" w:color="auto"/>
            </w:tcBorders>
            <w:vAlign w:val="center"/>
          </w:tcPr>
          <w:p w:rsidR="004501B1" w:rsidRPr="00993F03" w:rsidRDefault="004501B1" w:rsidP="00FB0D42">
            <w:pPr>
              <w:jc w:val="center"/>
              <w:rPr>
                <w:rFonts w:cs="Arial"/>
                <w:sz w:val="18"/>
                <w:szCs w:val="18"/>
              </w:rPr>
            </w:pPr>
            <w:r w:rsidRPr="00993F03">
              <w:rPr>
                <w:rFonts w:cs="Arial"/>
                <w:sz w:val="18"/>
                <w:szCs w:val="18"/>
              </w:rPr>
              <w:t>NS</w:t>
            </w:r>
          </w:p>
          <w:p w:rsidR="004501B1" w:rsidRPr="00993F03" w:rsidRDefault="004501B1" w:rsidP="00FB0D42">
            <w:pPr>
              <w:jc w:val="center"/>
              <w:rPr>
                <w:rFonts w:cs="Arial"/>
                <w:sz w:val="18"/>
                <w:szCs w:val="18"/>
              </w:rPr>
            </w:pPr>
            <w:r w:rsidRPr="00993F03">
              <w:rPr>
                <w:rFonts w:cs="Arial"/>
                <w:sz w:val="18"/>
                <w:szCs w:val="18"/>
              </w:rPr>
              <w:t>T</w:t>
            </w:r>
          </w:p>
          <w:p w:rsidR="004501B1" w:rsidRPr="00993F03" w:rsidRDefault="004501B1" w:rsidP="00FB0D42">
            <w:pPr>
              <w:jc w:val="center"/>
              <w:rPr>
                <w:rFonts w:cs="Arial"/>
                <w:sz w:val="18"/>
                <w:szCs w:val="18"/>
              </w:rPr>
            </w:pPr>
            <w:r w:rsidRPr="00993F03">
              <w:rPr>
                <w:rFonts w:cs="Arial"/>
                <w:sz w:val="18"/>
                <w:szCs w:val="18"/>
              </w:rPr>
              <w:t>R</w:t>
            </w:r>
          </w:p>
        </w:tc>
        <w:tc>
          <w:tcPr>
            <w:tcW w:w="3119" w:type="dxa"/>
            <w:tcBorders>
              <w:top w:val="single" w:sz="6" w:space="0" w:color="auto"/>
              <w:bottom w:val="single" w:sz="6" w:space="0" w:color="auto"/>
              <w:righ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Analoghe alla fase di costruzione</w:t>
            </w:r>
          </w:p>
        </w:tc>
      </w:tr>
      <w:tr w:rsidR="004501B1" w:rsidRPr="00993F03" w:rsidTr="004501B1">
        <w:trPr>
          <w:cantSplit/>
          <w:trHeight w:val="240"/>
        </w:trPr>
        <w:tc>
          <w:tcPr>
            <w:tcW w:w="9667" w:type="dxa"/>
            <w:gridSpan w:val="5"/>
            <w:tcBorders>
              <w:top w:val="single" w:sz="6" w:space="0" w:color="auto"/>
              <w:left w:val="single" w:sz="12" w:space="0" w:color="auto"/>
              <w:bottom w:val="single" w:sz="12" w:space="0" w:color="auto"/>
              <w:righ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Note:</w:t>
            </w:r>
          </w:p>
          <w:p w:rsidR="004501B1" w:rsidRPr="00993F03" w:rsidRDefault="004501B1" w:rsidP="00FB0D42">
            <w:pPr>
              <w:rPr>
                <w:rFonts w:cs="Arial"/>
                <w:sz w:val="18"/>
                <w:szCs w:val="18"/>
              </w:rPr>
            </w:pPr>
            <w:r w:rsidRPr="00993F03">
              <w:rPr>
                <w:rFonts w:cs="Arial"/>
                <w:sz w:val="18"/>
                <w:szCs w:val="18"/>
              </w:rPr>
              <w:t>* S/D/P: Significatività, Durata, Persistenza dell’Interferenza Ambientale</w:t>
            </w:r>
          </w:p>
          <w:p w:rsidR="004501B1" w:rsidRPr="00993F03" w:rsidRDefault="004501B1" w:rsidP="00FB0D42">
            <w:pPr>
              <w:rPr>
                <w:rFonts w:cs="Arial"/>
                <w:sz w:val="18"/>
                <w:szCs w:val="18"/>
              </w:rPr>
            </w:pPr>
            <w:r w:rsidRPr="00993F03">
              <w:rPr>
                <w:rFonts w:cs="Arial"/>
                <w:sz w:val="18"/>
                <w:szCs w:val="18"/>
              </w:rPr>
              <w:t>S = Significativo; NS = Non Significativo</w:t>
            </w:r>
          </w:p>
          <w:p w:rsidR="004501B1" w:rsidRPr="00993F03" w:rsidRDefault="004501B1" w:rsidP="00FB0D42">
            <w:pPr>
              <w:rPr>
                <w:rFonts w:cs="Arial"/>
                <w:sz w:val="18"/>
                <w:szCs w:val="18"/>
              </w:rPr>
            </w:pPr>
            <w:r w:rsidRPr="00993F03">
              <w:rPr>
                <w:rFonts w:cs="Arial"/>
                <w:sz w:val="18"/>
                <w:szCs w:val="18"/>
              </w:rPr>
              <w:t>T = Temporaneo; P = Permanente;</w:t>
            </w:r>
          </w:p>
          <w:p w:rsidR="004501B1" w:rsidRPr="00993F03" w:rsidRDefault="004501B1" w:rsidP="00FB0D42">
            <w:pPr>
              <w:rPr>
                <w:rFonts w:cs="Arial"/>
                <w:sz w:val="18"/>
                <w:szCs w:val="18"/>
              </w:rPr>
            </w:pPr>
            <w:r w:rsidRPr="00993F03">
              <w:rPr>
                <w:rFonts w:cs="Arial"/>
                <w:sz w:val="18"/>
                <w:szCs w:val="18"/>
              </w:rPr>
              <w:t>R = Reversibile; NR = Non reversibile</w:t>
            </w:r>
          </w:p>
        </w:tc>
      </w:tr>
    </w:tbl>
    <w:p w:rsidR="004501B1" w:rsidRPr="00993F03" w:rsidRDefault="004501B1" w:rsidP="004501B1">
      <w:pPr>
        <w:rPr>
          <w:rFonts w:cs="Arial"/>
        </w:rPr>
      </w:pPr>
    </w:p>
    <w:p w:rsidR="004501B1" w:rsidRPr="00993F03" w:rsidRDefault="004501B1" w:rsidP="004501B1">
      <w:pPr>
        <w:rPr>
          <w:rFonts w:cs="Arial"/>
        </w:rPr>
      </w:pPr>
    </w:p>
    <w:p w:rsidR="004501B1" w:rsidRPr="00993F03" w:rsidRDefault="004501B1" w:rsidP="00FB0D42">
      <w:pPr>
        <w:pStyle w:val="Titolo3STEAM"/>
      </w:pPr>
      <w:bookmarkStart w:id="184" w:name="_Toc137283948"/>
      <w:bookmarkStart w:id="185" w:name="_Toc185471467"/>
      <w:bookmarkStart w:id="186" w:name="_Toc203212989"/>
      <w:bookmarkStart w:id="187" w:name="_Toc316300889"/>
      <w:r w:rsidRPr="00993F03">
        <w:t>Suolo e Sottosuolo</w:t>
      </w:r>
      <w:bookmarkEnd w:id="184"/>
      <w:bookmarkEnd w:id="185"/>
      <w:bookmarkEnd w:id="186"/>
      <w:bookmarkEnd w:id="187"/>
    </w:p>
    <w:p w:rsidR="004501B1" w:rsidRPr="00993F03" w:rsidRDefault="004501B1" w:rsidP="004501B1">
      <w:pPr>
        <w:rPr>
          <w:rFonts w:cs="Arial"/>
        </w:rPr>
      </w:pPr>
      <w:r w:rsidRPr="00993F03">
        <w:rPr>
          <w:rFonts w:cs="Arial"/>
        </w:rPr>
        <w:t>Nella tabella seguente si riportano le potenziali interferenze della centrale con la componente suolo e sottosuolo.</w:t>
      </w:r>
    </w:p>
    <w:p w:rsidR="00B631C8" w:rsidRPr="00993F03" w:rsidRDefault="00B631C8" w:rsidP="004501B1">
      <w:pPr>
        <w:rPr>
          <w:rFonts w:cs="Arial"/>
        </w:rPr>
      </w:pPr>
    </w:p>
    <w:p w:rsidR="004501B1" w:rsidRPr="00993F03" w:rsidRDefault="004501B1" w:rsidP="00B631C8">
      <w:pPr>
        <w:pStyle w:val="TitoloTabellaSTEAM"/>
      </w:pPr>
      <w:r w:rsidRPr="00993F03">
        <w:lastRenderedPageBreak/>
        <w:t>Tabella 3.8.3a</w:t>
      </w:r>
      <w:r w:rsidRPr="00993F03">
        <w:tab/>
        <w:t xml:space="preserve">Interferenze Potenziali per </w:t>
      </w:r>
      <w:smartTag w:uri="urn:schemas-microsoft-com:office:smarttags" w:element="PersonName">
        <w:smartTagPr>
          <w:attr w:name="ProductID" w:val="la Componente Suolo"/>
        </w:smartTagPr>
        <w:r w:rsidRPr="00993F03">
          <w:t>la Componente Suolo</w:t>
        </w:r>
      </w:smartTag>
      <w:r w:rsidRPr="00993F03">
        <w:t xml:space="preserve"> e Sottosuolo</w:t>
      </w:r>
    </w:p>
    <w:tbl>
      <w:tblPr>
        <w:tblW w:w="9667" w:type="dxa"/>
        <w:tblInd w:w="-1814" w:type="dxa"/>
        <w:tblLayout w:type="fixed"/>
        <w:tblCellMar>
          <w:left w:w="56" w:type="dxa"/>
          <w:right w:w="56" w:type="dxa"/>
        </w:tblCellMar>
        <w:tblLook w:val="0000"/>
      </w:tblPr>
      <w:tblGrid>
        <w:gridCol w:w="1816"/>
        <w:gridCol w:w="2606"/>
        <w:gridCol w:w="1417"/>
        <w:gridCol w:w="709"/>
        <w:gridCol w:w="3119"/>
      </w:tblGrid>
      <w:tr w:rsidR="004501B1" w:rsidRPr="00993F03" w:rsidTr="0030789A">
        <w:trPr>
          <w:cantSplit/>
          <w:trHeight w:val="240"/>
          <w:tblHeader/>
        </w:trPr>
        <w:tc>
          <w:tcPr>
            <w:tcW w:w="1816" w:type="dxa"/>
            <w:tcBorders>
              <w:top w:val="single" w:sz="12" w:space="0" w:color="auto"/>
              <w:left w:val="single" w:sz="12" w:space="0" w:color="auto"/>
              <w:bottom w:val="single" w:sz="6"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Fase di progetto</w:t>
            </w:r>
          </w:p>
        </w:tc>
        <w:tc>
          <w:tcPr>
            <w:tcW w:w="2606" w:type="dxa"/>
            <w:tcBorders>
              <w:top w:val="single" w:sz="12" w:space="0" w:color="auto"/>
              <w:bottom w:val="single" w:sz="6"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Interferenza potenziale</w:t>
            </w:r>
          </w:p>
        </w:tc>
        <w:tc>
          <w:tcPr>
            <w:tcW w:w="1417" w:type="dxa"/>
            <w:tcBorders>
              <w:top w:val="single" w:sz="12" w:space="0" w:color="auto"/>
              <w:bottom w:val="single" w:sz="6"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Area di Influenza</w:t>
            </w:r>
          </w:p>
        </w:tc>
        <w:tc>
          <w:tcPr>
            <w:tcW w:w="709" w:type="dxa"/>
            <w:tcBorders>
              <w:top w:val="single" w:sz="12" w:space="0" w:color="auto"/>
              <w:bottom w:val="single" w:sz="6" w:space="0" w:color="auto"/>
            </w:tcBorders>
          </w:tcPr>
          <w:p w:rsidR="004501B1" w:rsidRPr="00993F03" w:rsidRDefault="004501B1" w:rsidP="00FB0D42">
            <w:pPr>
              <w:jc w:val="center"/>
              <w:rPr>
                <w:rFonts w:cs="Arial"/>
                <w:b/>
                <w:sz w:val="18"/>
                <w:szCs w:val="18"/>
              </w:rPr>
            </w:pPr>
            <w:r w:rsidRPr="00993F03">
              <w:rPr>
                <w:rFonts w:cs="Arial"/>
                <w:b/>
                <w:sz w:val="18"/>
                <w:szCs w:val="18"/>
              </w:rPr>
              <w:t>S/D/P*</w:t>
            </w:r>
          </w:p>
        </w:tc>
        <w:tc>
          <w:tcPr>
            <w:tcW w:w="3119" w:type="dxa"/>
            <w:tcBorders>
              <w:top w:val="single" w:sz="12" w:space="0" w:color="auto"/>
              <w:bottom w:val="single" w:sz="6" w:space="0" w:color="auto"/>
              <w:right w:val="single" w:sz="12"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Misure di Mitigazione</w:t>
            </w:r>
          </w:p>
          <w:p w:rsidR="004501B1" w:rsidRPr="00993F03" w:rsidRDefault="004501B1" w:rsidP="00FB0D42">
            <w:pPr>
              <w:rPr>
                <w:rFonts w:cs="Arial"/>
                <w:b/>
                <w:sz w:val="18"/>
                <w:szCs w:val="18"/>
              </w:rPr>
            </w:pPr>
            <w:r w:rsidRPr="00993F03">
              <w:rPr>
                <w:rFonts w:cs="Arial"/>
                <w:b/>
                <w:sz w:val="18"/>
                <w:szCs w:val="18"/>
              </w:rPr>
              <w:t>Note</w:t>
            </w:r>
          </w:p>
        </w:tc>
      </w:tr>
      <w:tr w:rsidR="004501B1" w:rsidRPr="00993F03" w:rsidTr="0030789A">
        <w:trPr>
          <w:cantSplit/>
          <w:trHeight w:val="968"/>
        </w:trPr>
        <w:tc>
          <w:tcPr>
            <w:tcW w:w="1816" w:type="dxa"/>
            <w:vMerge w:val="restart"/>
            <w:tcBorders>
              <w:top w:val="single" w:sz="6" w:space="0" w:color="auto"/>
              <w:lef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Fase di Costruzione</w:t>
            </w:r>
          </w:p>
        </w:tc>
        <w:tc>
          <w:tcPr>
            <w:tcW w:w="2606"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Scavo delle fondazioni</w:t>
            </w:r>
          </w:p>
        </w:tc>
        <w:tc>
          <w:tcPr>
            <w:tcW w:w="1417"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Sito</w:t>
            </w:r>
          </w:p>
          <w:p w:rsidR="004501B1" w:rsidRPr="00993F03" w:rsidRDefault="004501B1" w:rsidP="00FB0D42">
            <w:pPr>
              <w:rPr>
                <w:rFonts w:cs="Arial"/>
                <w:i/>
                <w:sz w:val="18"/>
                <w:szCs w:val="18"/>
              </w:rPr>
            </w:pPr>
            <w:r w:rsidRPr="00993F03">
              <w:rPr>
                <w:rFonts w:cs="Arial"/>
                <w:sz w:val="18"/>
                <w:szCs w:val="18"/>
              </w:rPr>
              <w:t xml:space="preserve">Aree di cantiere </w:t>
            </w:r>
          </w:p>
        </w:tc>
        <w:tc>
          <w:tcPr>
            <w:tcW w:w="709" w:type="dxa"/>
            <w:tcBorders>
              <w:top w:val="single" w:sz="6" w:space="0" w:color="auto"/>
              <w:bottom w:val="single" w:sz="6" w:space="0" w:color="auto"/>
            </w:tcBorders>
            <w:vAlign w:val="center"/>
          </w:tcPr>
          <w:p w:rsidR="004501B1" w:rsidRPr="00993F03" w:rsidRDefault="004501B1" w:rsidP="00FB0D42">
            <w:pPr>
              <w:jc w:val="center"/>
              <w:rPr>
                <w:rFonts w:cs="Arial"/>
                <w:sz w:val="18"/>
                <w:szCs w:val="18"/>
              </w:rPr>
            </w:pPr>
            <w:r w:rsidRPr="00993F03">
              <w:rPr>
                <w:rFonts w:cs="Arial"/>
                <w:sz w:val="18"/>
                <w:szCs w:val="18"/>
              </w:rPr>
              <w:t>NS</w:t>
            </w:r>
          </w:p>
          <w:p w:rsidR="004501B1" w:rsidRPr="00993F03" w:rsidRDefault="004501B1" w:rsidP="00FB0D42">
            <w:pPr>
              <w:jc w:val="center"/>
              <w:rPr>
                <w:rFonts w:cs="Arial"/>
                <w:sz w:val="18"/>
                <w:szCs w:val="18"/>
              </w:rPr>
            </w:pPr>
            <w:r w:rsidRPr="00993F03">
              <w:rPr>
                <w:rFonts w:cs="Arial"/>
                <w:sz w:val="18"/>
                <w:szCs w:val="18"/>
              </w:rPr>
              <w:t>T</w:t>
            </w:r>
          </w:p>
          <w:p w:rsidR="004501B1" w:rsidRPr="00993F03" w:rsidRDefault="004501B1" w:rsidP="00FB0D42">
            <w:pPr>
              <w:jc w:val="center"/>
              <w:rPr>
                <w:rFonts w:cs="Arial"/>
                <w:sz w:val="18"/>
                <w:szCs w:val="18"/>
              </w:rPr>
            </w:pPr>
            <w:r w:rsidRPr="00993F03">
              <w:rPr>
                <w:rFonts w:cs="Arial"/>
                <w:sz w:val="18"/>
                <w:szCs w:val="18"/>
              </w:rPr>
              <w:t>R</w:t>
            </w:r>
          </w:p>
        </w:tc>
        <w:tc>
          <w:tcPr>
            <w:tcW w:w="3119" w:type="dxa"/>
            <w:tcBorders>
              <w:top w:val="single" w:sz="6" w:space="0" w:color="auto"/>
              <w:bottom w:val="single" w:sz="6" w:space="0" w:color="auto"/>
              <w:righ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 xml:space="preserve">Interessamento di aree limitate </w:t>
            </w:r>
          </w:p>
        </w:tc>
      </w:tr>
      <w:tr w:rsidR="004501B1" w:rsidRPr="00993F03" w:rsidTr="0030789A">
        <w:trPr>
          <w:cantSplit/>
          <w:trHeight w:val="575"/>
        </w:trPr>
        <w:tc>
          <w:tcPr>
            <w:tcW w:w="1816" w:type="dxa"/>
            <w:vMerge/>
            <w:tcBorders>
              <w:left w:val="single" w:sz="12" w:space="0" w:color="auto"/>
              <w:bottom w:val="single" w:sz="6" w:space="0" w:color="auto"/>
            </w:tcBorders>
            <w:shd w:val="clear" w:color="auto" w:fill="auto"/>
            <w:vAlign w:val="center"/>
          </w:tcPr>
          <w:p w:rsidR="004501B1" w:rsidRPr="00993F03" w:rsidRDefault="004501B1" w:rsidP="00FB0D42">
            <w:pPr>
              <w:rPr>
                <w:rFonts w:cs="Arial"/>
                <w:sz w:val="18"/>
                <w:szCs w:val="18"/>
              </w:rPr>
            </w:pPr>
          </w:p>
        </w:tc>
        <w:tc>
          <w:tcPr>
            <w:tcW w:w="2606"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Sversamento di sostanze inquinanti stoccate ed utilizzate nelle aree di cantiere</w:t>
            </w:r>
          </w:p>
        </w:tc>
        <w:tc>
          <w:tcPr>
            <w:tcW w:w="1417" w:type="dxa"/>
            <w:tcBorders>
              <w:top w:val="single" w:sz="6" w:space="0" w:color="auto"/>
              <w:bottom w:val="single" w:sz="6" w:space="0" w:color="auto"/>
            </w:tcBorders>
            <w:shd w:val="clear" w:color="auto" w:fill="auto"/>
            <w:vAlign w:val="center"/>
          </w:tcPr>
          <w:p w:rsidR="004501B1" w:rsidRPr="00993F03" w:rsidRDefault="004501B1" w:rsidP="00FB0D42">
            <w:pPr>
              <w:rPr>
                <w:rFonts w:cs="Arial"/>
                <w:i/>
                <w:sz w:val="18"/>
                <w:szCs w:val="18"/>
              </w:rPr>
            </w:pPr>
            <w:r w:rsidRPr="00993F03">
              <w:rPr>
                <w:rFonts w:cs="Arial"/>
                <w:sz w:val="18"/>
                <w:szCs w:val="18"/>
              </w:rPr>
              <w:t xml:space="preserve">Aree di cantiere </w:t>
            </w:r>
          </w:p>
        </w:tc>
        <w:tc>
          <w:tcPr>
            <w:tcW w:w="709" w:type="dxa"/>
            <w:tcBorders>
              <w:top w:val="single" w:sz="6" w:space="0" w:color="auto"/>
              <w:bottom w:val="single" w:sz="6" w:space="0" w:color="auto"/>
            </w:tcBorders>
            <w:vAlign w:val="center"/>
          </w:tcPr>
          <w:p w:rsidR="004501B1" w:rsidRPr="00993F03" w:rsidRDefault="004501B1" w:rsidP="00FB0D42">
            <w:pPr>
              <w:jc w:val="center"/>
              <w:rPr>
                <w:rFonts w:cs="Arial"/>
                <w:sz w:val="18"/>
                <w:szCs w:val="18"/>
              </w:rPr>
            </w:pPr>
            <w:r w:rsidRPr="00993F03">
              <w:rPr>
                <w:rFonts w:cs="Arial"/>
                <w:sz w:val="18"/>
                <w:szCs w:val="18"/>
              </w:rPr>
              <w:t>NS</w:t>
            </w:r>
          </w:p>
          <w:p w:rsidR="004501B1" w:rsidRPr="00993F03" w:rsidRDefault="004501B1" w:rsidP="00FB0D42">
            <w:pPr>
              <w:jc w:val="center"/>
              <w:rPr>
                <w:rFonts w:cs="Arial"/>
                <w:sz w:val="18"/>
                <w:szCs w:val="18"/>
              </w:rPr>
            </w:pPr>
            <w:r w:rsidRPr="00993F03">
              <w:rPr>
                <w:rFonts w:cs="Arial"/>
                <w:sz w:val="18"/>
                <w:szCs w:val="18"/>
              </w:rPr>
              <w:t>T</w:t>
            </w:r>
          </w:p>
          <w:p w:rsidR="004501B1" w:rsidRPr="00993F03" w:rsidRDefault="004501B1" w:rsidP="00FB0D42">
            <w:pPr>
              <w:jc w:val="center"/>
              <w:rPr>
                <w:rFonts w:cs="Arial"/>
                <w:sz w:val="18"/>
                <w:szCs w:val="18"/>
              </w:rPr>
            </w:pPr>
            <w:r w:rsidRPr="00993F03">
              <w:rPr>
                <w:rFonts w:cs="Arial"/>
                <w:sz w:val="18"/>
                <w:szCs w:val="18"/>
              </w:rPr>
              <w:t>R</w:t>
            </w:r>
          </w:p>
        </w:tc>
        <w:tc>
          <w:tcPr>
            <w:tcW w:w="3119" w:type="dxa"/>
            <w:tcBorders>
              <w:top w:val="single" w:sz="6" w:space="0" w:color="auto"/>
              <w:bottom w:val="single" w:sz="6" w:space="0" w:color="auto"/>
              <w:righ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Prescrizioni alle imprese per la stoccaggio delle sostanze potenzialmente inquinanti</w:t>
            </w:r>
          </w:p>
        </w:tc>
      </w:tr>
      <w:tr w:rsidR="004501B1" w:rsidRPr="00993F03" w:rsidTr="0030789A">
        <w:trPr>
          <w:cantSplit/>
          <w:trHeight w:val="80"/>
        </w:trPr>
        <w:tc>
          <w:tcPr>
            <w:tcW w:w="1816" w:type="dxa"/>
            <w:vMerge w:val="restart"/>
            <w:tcBorders>
              <w:top w:val="single" w:sz="6" w:space="0" w:color="auto"/>
              <w:lef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Fase di Esercizio</w:t>
            </w:r>
          </w:p>
        </w:tc>
        <w:tc>
          <w:tcPr>
            <w:tcW w:w="2606"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Occupazione di suolo</w:t>
            </w:r>
          </w:p>
        </w:tc>
        <w:tc>
          <w:tcPr>
            <w:tcW w:w="1417"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 xml:space="preserve">Area vasta </w:t>
            </w:r>
          </w:p>
        </w:tc>
        <w:tc>
          <w:tcPr>
            <w:tcW w:w="709" w:type="dxa"/>
            <w:tcBorders>
              <w:top w:val="single" w:sz="6" w:space="0" w:color="auto"/>
              <w:bottom w:val="single" w:sz="6" w:space="0" w:color="auto"/>
            </w:tcBorders>
            <w:vAlign w:val="center"/>
          </w:tcPr>
          <w:p w:rsidR="004501B1" w:rsidRPr="00993F03" w:rsidRDefault="004501B1" w:rsidP="00FB0D42">
            <w:pPr>
              <w:jc w:val="center"/>
              <w:rPr>
                <w:rFonts w:cs="Arial"/>
                <w:sz w:val="18"/>
                <w:szCs w:val="18"/>
              </w:rPr>
            </w:pPr>
            <w:r w:rsidRPr="00993F03">
              <w:rPr>
                <w:rFonts w:cs="Arial"/>
                <w:sz w:val="18"/>
                <w:szCs w:val="18"/>
              </w:rPr>
              <w:t>NS</w:t>
            </w:r>
          </w:p>
          <w:p w:rsidR="004501B1" w:rsidRPr="00993F03" w:rsidRDefault="004501B1" w:rsidP="00FB0D42">
            <w:pPr>
              <w:jc w:val="center"/>
              <w:rPr>
                <w:rFonts w:cs="Arial"/>
                <w:sz w:val="18"/>
                <w:szCs w:val="18"/>
              </w:rPr>
            </w:pPr>
            <w:r w:rsidRPr="00993F03">
              <w:rPr>
                <w:rFonts w:cs="Arial"/>
                <w:sz w:val="18"/>
                <w:szCs w:val="18"/>
              </w:rPr>
              <w:t>P</w:t>
            </w:r>
          </w:p>
          <w:p w:rsidR="004501B1" w:rsidRPr="00993F03" w:rsidRDefault="004501B1" w:rsidP="00FB0D42">
            <w:pPr>
              <w:jc w:val="center"/>
              <w:rPr>
                <w:rFonts w:cs="Arial"/>
                <w:sz w:val="18"/>
                <w:szCs w:val="18"/>
              </w:rPr>
            </w:pPr>
            <w:r w:rsidRPr="00993F03">
              <w:rPr>
                <w:rFonts w:cs="Arial"/>
                <w:sz w:val="18"/>
                <w:szCs w:val="18"/>
              </w:rPr>
              <w:t>R</w:t>
            </w:r>
          </w:p>
        </w:tc>
        <w:tc>
          <w:tcPr>
            <w:tcW w:w="3119" w:type="dxa"/>
            <w:tcBorders>
              <w:top w:val="single" w:sz="6" w:space="0" w:color="auto"/>
              <w:bottom w:val="single" w:sz="6" w:space="0" w:color="auto"/>
              <w:righ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 xml:space="preserve">La Centrale verrà interamente costruita all’interno </w:t>
            </w:r>
            <w:r w:rsidR="00FB0D42" w:rsidRPr="00993F03">
              <w:rPr>
                <w:rFonts w:cs="Arial"/>
                <w:sz w:val="18"/>
                <w:szCs w:val="18"/>
              </w:rPr>
              <w:t>degli attuali confini di proprietà dell’impianto esistente</w:t>
            </w:r>
          </w:p>
        </w:tc>
      </w:tr>
      <w:tr w:rsidR="004501B1" w:rsidRPr="00993F03" w:rsidTr="0030789A">
        <w:trPr>
          <w:cantSplit/>
          <w:trHeight w:val="80"/>
        </w:trPr>
        <w:tc>
          <w:tcPr>
            <w:tcW w:w="1816" w:type="dxa"/>
            <w:vMerge/>
            <w:tcBorders>
              <w:left w:val="single" w:sz="12" w:space="0" w:color="auto"/>
            </w:tcBorders>
            <w:shd w:val="clear" w:color="auto" w:fill="auto"/>
            <w:vAlign w:val="center"/>
          </w:tcPr>
          <w:p w:rsidR="004501B1" w:rsidRPr="00993F03" w:rsidRDefault="004501B1" w:rsidP="00FB0D42">
            <w:pPr>
              <w:rPr>
                <w:rFonts w:cs="Arial"/>
                <w:sz w:val="18"/>
                <w:szCs w:val="18"/>
              </w:rPr>
            </w:pPr>
          </w:p>
        </w:tc>
        <w:tc>
          <w:tcPr>
            <w:tcW w:w="2606"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 xml:space="preserve">Prelievo acqua </w:t>
            </w:r>
            <w:r w:rsidR="00FB0D42" w:rsidRPr="00993F03">
              <w:rPr>
                <w:rFonts w:cs="Arial"/>
                <w:sz w:val="18"/>
                <w:szCs w:val="18"/>
              </w:rPr>
              <w:t xml:space="preserve">da pozzo </w:t>
            </w:r>
            <w:r w:rsidR="00437316" w:rsidRPr="00993F03">
              <w:rPr>
                <w:rFonts w:cs="Arial"/>
                <w:sz w:val="18"/>
                <w:szCs w:val="18"/>
              </w:rPr>
              <w:t>per usi industriali</w:t>
            </w:r>
          </w:p>
        </w:tc>
        <w:tc>
          <w:tcPr>
            <w:tcW w:w="1417"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Aree Limitrofe</w:t>
            </w:r>
          </w:p>
        </w:tc>
        <w:tc>
          <w:tcPr>
            <w:tcW w:w="709" w:type="dxa"/>
            <w:tcBorders>
              <w:top w:val="single" w:sz="6" w:space="0" w:color="auto"/>
              <w:bottom w:val="single" w:sz="6" w:space="0" w:color="auto"/>
            </w:tcBorders>
            <w:vAlign w:val="center"/>
          </w:tcPr>
          <w:p w:rsidR="004501B1" w:rsidRPr="00993F03" w:rsidRDefault="004501B1" w:rsidP="00FB0D42">
            <w:pPr>
              <w:jc w:val="center"/>
              <w:rPr>
                <w:rFonts w:cs="Arial"/>
                <w:sz w:val="18"/>
                <w:szCs w:val="18"/>
              </w:rPr>
            </w:pPr>
            <w:r w:rsidRPr="00993F03">
              <w:rPr>
                <w:rFonts w:cs="Arial"/>
                <w:sz w:val="18"/>
                <w:szCs w:val="18"/>
              </w:rPr>
              <w:t>S</w:t>
            </w:r>
          </w:p>
          <w:p w:rsidR="004501B1" w:rsidRPr="00993F03" w:rsidRDefault="004501B1" w:rsidP="00FB0D42">
            <w:pPr>
              <w:jc w:val="center"/>
              <w:rPr>
                <w:rFonts w:cs="Arial"/>
                <w:sz w:val="18"/>
                <w:szCs w:val="18"/>
              </w:rPr>
            </w:pPr>
            <w:r w:rsidRPr="00993F03">
              <w:rPr>
                <w:rFonts w:cs="Arial"/>
                <w:sz w:val="18"/>
                <w:szCs w:val="18"/>
              </w:rPr>
              <w:t>P</w:t>
            </w:r>
          </w:p>
          <w:p w:rsidR="004501B1" w:rsidRPr="00993F03" w:rsidRDefault="004501B1" w:rsidP="00FB0D42">
            <w:pPr>
              <w:jc w:val="center"/>
              <w:rPr>
                <w:rFonts w:cs="Arial"/>
                <w:sz w:val="18"/>
                <w:szCs w:val="18"/>
              </w:rPr>
            </w:pPr>
            <w:r w:rsidRPr="00993F03">
              <w:rPr>
                <w:rFonts w:cs="Arial"/>
                <w:sz w:val="18"/>
                <w:szCs w:val="18"/>
              </w:rPr>
              <w:t>R</w:t>
            </w:r>
          </w:p>
        </w:tc>
        <w:tc>
          <w:tcPr>
            <w:tcW w:w="3119" w:type="dxa"/>
            <w:tcBorders>
              <w:top w:val="single" w:sz="6" w:space="0" w:color="auto"/>
              <w:bottom w:val="single" w:sz="6" w:space="0" w:color="auto"/>
              <w:righ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 xml:space="preserve">Ottimizzazione dei consumi e recupero </w:t>
            </w:r>
            <w:r w:rsidR="00FB0D42" w:rsidRPr="00993F03">
              <w:rPr>
                <w:rFonts w:cs="Arial"/>
                <w:sz w:val="18"/>
                <w:szCs w:val="18"/>
              </w:rPr>
              <w:t>delle acque di processo e meteoriche</w:t>
            </w:r>
          </w:p>
        </w:tc>
      </w:tr>
      <w:tr w:rsidR="004501B1" w:rsidRPr="00993F03" w:rsidTr="0030789A">
        <w:trPr>
          <w:cantSplit/>
          <w:trHeight w:val="240"/>
        </w:trPr>
        <w:tc>
          <w:tcPr>
            <w:tcW w:w="1816" w:type="dxa"/>
            <w:tcBorders>
              <w:top w:val="single" w:sz="6" w:space="0" w:color="auto"/>
              <w:left w:val="single" w:sz="12"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Fase di Fine Esercizio</w:t>
            </w:r>
          </w:p>
        </w:tc>
        <w:tc>
          <w:tcPr>
            <w:tcW w:w="2606"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Smontaggio dei componenti di impianto e demolizione delle fondazioni</w:t>
            </w:r>
          </w:p>
        </w:tc>
        <w:tc>
          <w:tcPr>
            <w:tcW w:w="1417"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Area di sito</w:t>
            </w:r>
          </w:p>
        </w:tc>
        <w:tc>
          <w:tcPr>
            <w:tcW w:w="709" w:type="dxa"/>
            <w:tcBorders>
              <w:top w:val="single" w:sz="6" w:space="0" w:color="auto"/>
              <w:bottom w:val="single" w:sz="6" w:space="0" w:color="auto"/>
            </w:tcBorders>
            <w:vAlign w:val="center"/>
          </w:tcPr>
          <w:p w:rsidR="004501B1" w:rsidRPr="00993F03" w:rsidRDefault="004501B1" w:rsidP="00FB0D42">
            <w:pPr>
              <w:jc w:val="center"/>
              <w:rPr>
                <w:rFonts w:cs="Arial"/>
                <w:sz w:val="18"/>
                <w:szCs w:val="18"/>
              </w:rPr>
            </w:pPr>
            <w:r w:rsidRPr="00993F03">
              <w:rPr>
                <w:rFonts w:cs="Arial"/>
                <w:sz w:val="18"/>
                <w:szCs w:val="18"/>
              </w:rPr>
              <w:t>NS</w:t>
            </w:r>
          </w:p>
          <w:p w:rsidR="004501B1" w:rsidRPr="00993F03" w:rsidRDefault="004501B1" w:rsidP="00FB0D42">
            <w:pPr>
              <w:jc w:val="center"/>
              <w:rPr>
                <w:rFonts w:cs="Arial"/>
                <w:sz w:val="18"/>
                <w:szCs w:val="18"/>
              </w:rPr>
            </w:pPr>
            <w:r w:rsidRPr="00993F03">
              <w:rPr>
                <w:rFonts w:cs="Arial"/>
                <w:sz w:val="18"/>
                <w:szCs w:val="18"/>
              </w:rPr>
              <w:t>T</w:t>
            </w:r>
          </w:p>
          <w:p w:rsidR="004501B1" w:rsidRPr="00993F03" w:rsidRDefault="004501B1" w:rsidP="00FB0D42">
            <w:pPr>
              <w:jc w:val="center"/>
              <w:rPr>
                <w:rFonts w:cs="Arial"/>
                <w:sz w:val="18"/>
                <w:szCs w:val="18"/>
              </w:rPr>
            </w:pPr>
            <w:r w:rsidRPr="00993F03">
              <w:rPr>
                <w:rFonts w:cs="Arial"/>
                <w:sz w:val="18"/>
                <w:szCs w:val="18"/>
              </w:rPr>
              <w:t>R</w:t>
            </w:r>
          </w:p>
        </w:tc>
        <w:tc>
          <w:tcPr>
            <w:tcW w:w="3119" w:type="dxa"/>
            <w:tcBorders>
              <w:top w:val="single" w:sz="6" w:space="0" w:color="auto"/>
              <w:bottom w:val="single" w:sz="6" w:space="0" w:color="auto"/>
              <w:righ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Analoghe alla fase di costruzione</w:t>
            </w:r>
          </w:p>
        </w:tc>
      </w:tr>
      <w:tr w:rsidR="004501B1" w:rsidRPr="00993F03" w:rsidTr="0030789A">
        <w:trPr>
          <w:cantSplit/>
          <w:trHeight w:val="240"/>
        </w:trPr>
        <w:tc>
          <w:tcPr>
            <w:tcW w:w="9667" w:type="dxa"/>
            <w:gridSpan w:val="5"/>
            <w:tcBorders>
              <w:top w:val="single" w:sz="6" w:space="0" w:color="auto"/>
              <w:left w:val="single" w:sz="12" w:space="0" w:color="auto"/>
              <w:bottom w:val="single" w:sz="12" w:space="0" w:color="auto"/>
              <w:righ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Note:</w:t>
            </w:r>
          </w:p>
          <w:p w:rsidR="004501B1" w:rsidRPr="00993F03" w:rsidRDefault="004501B1" w:rsidP="00FB0D42">
            <w:pPr>
              <w:rPr>
                <w:rFonts w:cs="Arial"/>
                <w:sz w:val="18"/>
                <w:szCs w:val="18"/>
              </w:rPr>
            </w:pPr>
            <w:r w:rsidRPr="00993F03">
              <w:rPr>
                <w:rFonts w:cs="Arial"/>
                <w:sz w:val="18"/>
                <w:szCs w:val="18"/>
              </w:rPr>
              <w:t>* S/D/P: Significatività, Durata, Persistenza dell’Interferenza Ambientale</w:t>
            </w:r>
          </w:p>
          <w:p w:rsidR="004501B1" w:rsidRPr="00993F03" w:rsidRDefault="004501B1" w:rsidP="00FB0D42">
            <w:pPr>
              <w:rPr>
                <w:rFonts w:cs="Arial"/>
                <w:sz w:val="18"/>
                <w:szCs w:val="18"/>
              </w:rPr>
            </w:pPr>
            <w:r w:rsidRPr="00993F03">
              <w:rPr>
                <w:rFonts w:cs="Arial"/>
                <w:sz w:val="18"/>
                <w:szCs w:val="18"/>
              </w:rPr>
              <w:t>S = Significativo; NS = Non Significativo</w:t>
            </w:r>
          </w:p>
          <w:p w:rsidR="004501B1" w:rsidRPr="00993F03" w:rsidRDefault="004501B1" w:rsidP="00FB0D42">
            <w:pPr>
              <w:rPr>
                <w:rFonts w:cs="Arial"/>
                <w:sz w:val="18"/>
                <w:szCs w:val="18"/>
              </w:rPr>
            </w:pPr>
            <w:r w:rsidRPr="00993F03">
              <w:rPr>
                <w:rFonts w:cs="Arial"/>
                <w:sz w:val="18"/>
                <w:szCs w:val="18"/>
              </w:rPr>
              <w:t>T = Temporaneo; P = Permanente;</w:t>
            </w:r>
          </w:p>
          <w:p w:rsidR="004501B1" w:rsidRPr="00993F03" w:rsidRDefault="004501B1" w:rsidP="00FB0D42">
            <w:pPr>
              <w:rPr>
                <w:rFonts w:cs="Arial"/>
                <w:sz w:val="18"/>
                <w:szCs w:val="18"/>
              </w:rPr>
            </w:pPr>
            <w:r w:rsidRPr="00993F03">
              <w:rPr>
                <w:rFonts w:cs="Arial"/>
                <w:sz w:val="18"/>
                <w:szCs w:val="18"/>
              </w:rPr>
              <w:t>R = Reversibile; NR = Non reversibile</w:t>
            </w:r>
          </w:p>
        </w:tc>
      </w:tr>
    </w:tbl>
    <w:p w:rsidR="004501B1" w:rsidRPr="00993F03" w:rsidRDefault="004501B1" w:rsidP="004501B1">
      <w:pPr>
        <w:rPr>
          <w:rFonts w:cs="Arial"/>
        </w:rPr>
      </w:pPr>
    </w:p>
    <w:p w:rsidR="004501B1" w:rsidRPr="00993F03" w:rsidRDefault="004501B1" w:rsidP="004501B1">
      <w:pPr>
        <w:rPr>
          <w:rFonts w:cs="Arial"/>
        </w:rPr>
      </w:pPr>
    </w:p>
    <w:p w:rsidR="004501B1" w:rsidRPr="00993F03" w:rsidRDefault="004501B1" w:rsidP="00437316">
      <w:pPr>
        <w:pStyle w:val="Titolo3STEAM"/>
      </w:pPr>
      <w:bookmarkStart w:id="188" w:name="_Toc137283949"/>
      <w:bookmarkStart w:id="189" w:name="_Toc185471468"/>
      <w:bookmarkStart w:id="190" w:name="_Toc203212990"/>
      <w:bookmarkStart w:id="191" w:name="_Toc316300890"/>
      <w:r w:rsidRPr="00993F03">
        <w:t>Vegetazione, Flora, Fauna ed Ecosistemi</w:t>
      </w:r>
      <w:bookmarkEnd w:id="188"/>
      <w:bookmarkEnd w:id="189"/>
      <w:bookmarkEnd w:id="190"/>
      <w:bookmarkEnd w:id="191"/>
    </w:p>
    <w:p w:rsidR="004501B1" w:rsidRPr="00993F03" w:rsidRDefault="004501B1" w:rsidP="004501B1">
      <w:pPr>
        <w:rPr>
          <w:rFonts w:cs="Arial"/>
        </w:rPr>
      </w:pPr>
      <w:r w:rsidRPr="00993F03">
        <w:rPr>
          <w:rFonts w:cs="Arial"/>
        </w:rPr>
        <w:t>Nella tabella seguente si riportano le potenziali interferenze della centrale con la componente Vegetazione Flora Fauna e Ecosistemi.</w:t>
      </w:r>
    </w:p>
    <w:p w:rsidR="00FC4285" w:rsidRPr="00993F03" w:rsidRDefault="00FC4285">
      <w:pPr>
        <w:spacing w:line="240" w:lineRule="auto"/>
        <w:jc w:val="left"/>
        <w:rPr>
          <w:rFonts w:cs="Arial"/>
          <w:b/>
          <w:i/>
        </w:rPr>
      </w:pPr>
      <w:r w:rsidRPr="00993F03">
        <w:rPr>
          <w:rFonts w:cs="Arial"/>
        </w:rPr>
        <w:br w:type="page"/>
      </w:r>
    </w:p>
    <w:p w:rsidR="004501B1" w:rsidRPr="00993F03" w:rsidRDefault="004501B1" w:rsidP="00B631C8">
      <w:pPr>
        <w:pStyle w:val="TitoloTabellaSTEAM"/>
      </w:pPr>
      <w:r w:rsidRPr="00993F03">
        <w:lastRenderedPageBreak/>
        <w:t>Tabella 3.8.4a</w:t>
      </w:r>
      <w:r w:rsidRPr="00993F03">
        <w:tab/>
        <w:t>Interferenze Potenziali per la Componente Vegetazione Flora Fauna ed Ecosistemi</w:t>
      </w:r>
    </w:p>
    <w:tbl>
      <w:tblPr>
        <w:tblW w:w="9667" w:type="dxa"/>
        <w:tblInd w:w="-1814" w:type="dxa"/>
        <w:tblLayout w:type="fixed"/>
        <w:tblCellMar>
          <w:left w:w="56" w:type="dxa"/>
          <w:right w:w="56" w:type="dxa"/>
        </w:tblCellMar>
        <w:tblLook w:val="0000"/>
      </w:tblPr>
      <w:tblGrid>
        <w:gridCol w:w="1816"/>
        <w:gridCol w:w="2606"/>
        <w:gridCol w:w="1417"/>
        <w:gridCol w:w="709"/>
        <w:gridCol w:w="3119"/>
      </w:tblGrid>
      <w:tr w:rsidR="004501B1" w:rsidRPr="00993F03" w:rsidTr="00437316">
        <w:trPr>
          <w:cantSplit/>
          <w:trHeight w:val="240"/>
          <w:tblHeader/>
        </w:trPr>
        <w:tc>
          <w:tcPr>
            <w:tcW w:w="1816" w:type="dxa"/>
            <w:tcBorders>
              <w:top w:val="single" w:sz="12" w:space="0" w:color="auto"/>
              <w:left w:val="single" w:sz="12" w:space="0" w:color="auto"/>
              <w:bottom w:val="single" w:sz="6"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Fase di progetto</w:t>
            </w:r>
          </w:p>
        </w:tc>
        <w:tc>
          <w:tcPr>
            <w:tcW w:w="2606" w:type="dxa"/>
            <w:tcBorders>
              <w:top w:val="single" w:sz="12" w:space="0" w:color="auto"/>
              <w:bottom w:val="single" w:sz="6"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Interferenza potenziale</w:t>
            </w:r>
          </w:p>
        </w:tc>
        <w:tc>
          <w:tcPr>
            <w:tcW w:w="1417" w:type="dxa"/>
            <w:tcBorders>
              <w:top w:val="single" w:sz="12" w:space="0" w:color="auto"/>
              <w:bottom w:val="single" w:sz="6" w:space="0" w:color="auto"/>
            </w:tcBorders>
          </w:tcPr>
          <w:p w:rsidR="004501B1" w:rsidRPr="00993F03" w:rsidRDefault="004501B1" w:rsidP="00FB0D42">
            <w:pPr>
              <w:rPr>
                <w:rFonts w:cs="Arial"/>
                <w:b/>
                <w:sz w:val="18"/>
                <w:szCs w:val="18"/>
              </w:rPr>
            </w:pPr>
            <w:r w:rsidRPr="00993F03">
              <w:rPr>
                <w:rFonts w:cs="Arial"/>
                <w:b/>
                <w:sz w:val="18"/>
                <w:szCs w:val="18"/>
              </w:rPr>
              <w:t>Area di Influenza</w:t>
            </w:r>
          </w:p>
        </w:tc>
        <w:tc>
          <w:tcPr>
            <w:tcW w:w="709" w:type="dxa"/>
            <w:tcBorders>
              <w:top w:val="single" w:sz="12" w:space="0" w:color="auto"/>
              <w:bottom w:val="single" w:sz="6" w:space="0" w:color="auto"/>
            </w:tcBorders>
          </w:tcPr>
          <w:p w:rsidR="004501B1" w:rsidRPr="00993F03" w:rsidRDefault="004501B1" w:rsidP="00FB0D42">
            <w:pPr>
              <w:jc w:val="center"/>
              <w:rPr>
                <w:rFonts w:cs="Arial"/>
                <w:b/>
                <w:sz w:val="18"/>
                <w:szCs w:val="18"/>
              </w:rPr>
            </w:pPr>
            <w:r w:rsidRPr="00993F03">
              <w:rPr>
                <w:rFonts w:cs="Arial"/>
                <w:b/>
                <w:sz w:val="18"/>
                <w:szCs w:val="18"/>
              </w:rPr>
              <w:t>S/D/P*</w:t>
            </w:r>
          </w:p>
        </w:tc>
        <w:tc>
          <w:tcPr>
            <w:tcW w:w="3119" w:type="dxa"/>
            <w:tcBorders>
              <w:top w:val="single" w:sz="12" w:space="0" w:color="auto"/>
              <w:bottom w:val="single" w:sz="6" w:space="0" w:color="auto"/>
              <w:right w:val="single" w:sz="12"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Misure di Mitigazione</w:t>
            </w:r>
          </w:p>
        </w:tc>
      </w:tr>
      <w:tr w:rsidR="00437316" w:rsidRPr="00993F03" w:rsidTr="00437316">
        <w:trPr>
          <w:cantSplit/>
          <w:trHeight w:val="80"/>
        </w:trPr>
        <w:tc>
          <w:tcPr>
            <w:tcW w:w="1816" w:type="dxa"/>
            <w:vMerge w:val="restart"/>
            <w:tcBorders>
              <w:top w:val="single" w:sz="6" w:space="0" w:color="auto"/>
              <w:left w:val="single" w:sz="12" w:space="0" w:color="auto"/>
            </w:tcBorders>
            <w:shd w:val="clear" w:color="auto" w:fill="auto"/>
            <w:vAlign w:val="center"/>
          </w:tcPr>
          <w:p w:rsidR="00437316" w:rsidRPr="00993F03" w:rsidRDefault="00437316" w:rsidP="00FB0D42">
            <w:pPr>
              <w:rPr>
                <w:rFonts w:cs="Arial"/>
                <w:sz w:val="18"/>
                <w:szCs w:val="18"/>
              </w:rPr>
            </w:pPr>
            <w:r w:rsidRPr="00993F03">
              <w:rPr>
                <w:rFonts w:cs="Arial"/>
                <w:sz w:val="18"/>
                <w:szCs w:val="18"/>
              </w:rPr>
              <w:t>Fase di Cantiere</w:t>
            </w:r>
          </w:p>
        </w:tc>
        <w:tc>
          <w:tcPr>
            <w:tcW w:w="2606" w:type="dxa"/>
            <w:tcBorders>
              <w:top w:val="single" w:sz="6" w:space="0" w:color="auto"/>
              <w:bottom w:val="single" w:sz="6" w:space="0" w:color="auto"/>
            </w:tcBorders>
            <w:shd w:val="clear" w:color="auto" w:fill="auto"/>
            <w:vAlign w:val="center"/>
          </w:tcPr>
          <w:p w:rsidR="00437316" w:rsidRPr="00993F03" w:rsidRDefault="00437316" w:rsidP="00FB0D42">
            <w:pPr>
              <w:rPr>
                <w:rFonts w:cs="Arial"/>
                <w:i/>
                <w:sz w:val="18"/>
                <w:szCs w:val="18"/>
              </w:rPr>
            </w:pPr>
            <w:r w:rsidRPr="00993F03">
              <w:rPr>
                <w:rFonts w:cs="Arial"/>
                <w:i/>
                <w:sz w:val="18"/>
                <w:szCs w:val="18"/>
              </w:rPr>
              <w:t xml:space="preserve">Emissioni in atmosfera di </w:t>
            </w:r>
            <w:r w:rsidRPr="00993F03">
              <w:rPr>
                <w:rFonts w:cs="Arial"/>
                <w:sz w:val="18"/>
                <w:szCs w:val="18"/>
              </w:rPr>
              <w:t>polveri ed altri inquinanti dovute alle attività di cantiere</w:t>
            </w:r>
          </w:p>
        </w:tc>
        <w:tc>
          <w:tcPr>
            <w:tcW w:w="1417" w:type="dxa"/>
            <w:tcBorders>
              <w:top w:val="single" w:sz="6" w:space="0" w:color="auto"/>
              <w:bottom w:val="single" w:sz="6" w:space="0" w:color="auto"/>
            </w:tcBorders>
            <w:vAlign w:val="center"/>
          </w:tcPr>
          <w:p w:rsidR="00437316" w:rsidRPr="00993F03" w:rsidRDefault="00437316" w:rsidP="00FB0D42">
            <w:pPr>
              <w:rPr>
                <w:rFonts w:cs="Arial"/>
                <w:sz w:val="18"/>
                <w:szCs w:val="18"/>
              </w:rPr>
            </w:pPr>
            <w:r w:rsidRPr="00993F03">
              <w:rPr>
                <w:rFonts w:cs="Arial"/>
                <w:sz w:val="18"/>
                <w:szCs w:val="18"/>
              </w:rPr>
              <w:t xml:space="preserve">Area di Sito </w:t>
            </w:r>
          </w:p>
        </w:tc>
        <w:tc>
          <w:tcPr>
            <w:tcW w:w="709" w:type="dxa"/>
            <w:tcBorders>
              <w:top w:val="single" w:sz="6" w:space="0" w:color="auto"/>
              <w:bottom w:val="single" w:sz="6" w:space="0" w:color="auto"/>
            </w:tcBorders>
            <w:vAlign w:val="center"/>
          </w:tcPr>
          <w:p w:rsidR="00437316" w:rsidRPr="00993F03" w:rsidRDefault="00437316" w:rsidP="00FB0D42">
            <w:pPr>
              <w:jc w:val="center"/>
              <w:rPr>
                <w:rFonts w:cs="Arial"/>
                <w:sz w:val="18"/>
                <w:szCs w:val="18"/>
              </w:rPr>
            </w:pPr>
            <w:r w:rsidRPr="00993F03">
              <w:rPr>
                <w:rFonts w:cs="Arial"/>
                <w:sz w:val="18"/>
                <w:szCs w:val="18"/>
              </w:rPr>
              <w:t>NS</w:t>
            </w:r>
          </w:p>
          <w:p w:rsidR="00437316" w:rsidRPr="00993F03" w:rsidRDefault="00437316" w:rsidP="00FB0D42">
            <w:pPr>
              <w:jc w:val="center"/>
              <w:rPr>
                <w:rFonts w:cs="Arial"/>
                <w:sz w:val="18"/>
                <w:szCs w:val="18"/>
              </w:rPr>
            </w:pPr>
            <w:r w:rsidRPr="00993F03">
              <w:rPr>
                <w:rFonts w:cs="Arial"/>
                <w:sz w:val="18"/>
                <w:szCs w:val="18"/>
              </w:rPr>
              <w:t>T</w:t>
            </w:r>
          </w:p>
          <w:p w:rsidR="00437316" w:rsidRPr="00993F03" w:rsidRDefault="00437316" w:rsidP="00FB0D42">
            <w:pPr>
              <w:jc w:val="center"/>
              <w:rPr>
                <w:rFonts w:cs="Arial"/>
                <w:sz w:val="18"/>
                <w:szCs w:val="18"/>
              </w:rPr>
            </w:pPr>
            <w:r w:rsidRPr="00993F03">
              <w:rPr>
                <w:rFonts w:cs="Arial"/>
                <w:sz w:val="18"/>
                <w:szCs w:val="18"/>
              </w:rPr>
              <w:t>R</w:t>
            </w:r>
          </w:p>
        </w:tc>
        <w:tc>
          <w:tcPr>
            <w:tcW w:w="3119" w:type="dxa"/>
            <w:tcBorders>
              <w:top w:val="single" w:sz="6" w:space="0" w:color="auto"/>
              <w:bottom w:val="single" w:sz="6" w:space="0" w:color="auto"/>
              <w:right w:val="single" w:sz="12" w:space="0" w:color="auto"/>
            </w:tcBorders>
            <w:shd w:val="clear" w:color="auto" w:fill="auto"/>
            <w:vAlign w:val="center"/>
          </w:tcPr>
          <w:p w:rsidR="00437316" w:rsidRPr="00993F03" w:rsidRDefault="00437316" w:rsidP="008D2CA0">
            <w:pPr>
              <w:rPr>
                <w:rFonts w:cs="Arial"/>
                <w:sz w:val="18"/>
                <w:szCs w:val="18"/>
              </w:rPr>
            </w:pPr>
            <w:r w:rsidRPr="00993F03">
              <w:rPr>
                <w:rFonts w:cs="Arial"/>
                <w:sz w:val="18"/>
                <w:szCs w:val="18"/>
              </w:rPr>
              <w:t>Prescrizioni alle imprese per: bagnatura delle aree di scavo e di transito, controllo/copertura dei cumuli di materiali, copertura dei mezzi di trasporto di materiali polverulenti</w:t>
            </w:r>
          </w:p>
        </w:tc>
      </w:tr>
      <w:tr w:rsidR="00437316" w:rsidRPr="00993F03" w:rsidTr="008D2CA0">
        <w:trPr>
          <w:cantSplit/>
          <w:trHeight w:val="80"/>
        </w:trPr>
        <w:tc>
          <w:tcPr>
            <w:tcW w:w="1816" w:type="dxa"/>
            <w:vMerge/>
            <w:tcBorders>
              <w:left w:val="single" w:sz="12" w:space="0" w:color="auto"/>
            </w:tcBorders>
            <w:shd w:val="clear" w:color="auto" w:fill="auto"/>
            <w:vAlign w:val="center"/>
          </w:tcPr>
          <w:p w:rsidR="00437316" w:rsidRPr="00993F03" w:rsidRDefault="00437316" w:rsidP="00FB0D42">
            <w:pPr>
              <w:rPr>
                <w:rFonts w:cs="Arial"/>
                <w:sz w:val="18"/>
                <w:szCs w:val="18"/>
              </w:rPr>
            </w:pPr>
          </w:p>
        </w:tc>
        <w:tc>
          <w:tcPr>
            <w:tcW w:w="2606" w:type="dxa"/>
            <w:tcBorders>
              <w:top w:val="single" w:sz="6" w:space="0" w:color="auto"/>
              <w:bottom w:val="single" w:sz="6" w:space="0" w:color="auto"/>
            </w:tcBorders>
            <w:shd w:val="clear" w:color="auto" w:fill="auto"/>
            <w:vAlign w:val="center"/>
          </w:tcPr>
          <w:p w:rsidR="00437316" w:rsidRPr="00993F03" w:rsidRDefault="00437316" w:rsidP="00437316">
            <w:pPr>
              <w:rPr>
                <w:rFonts w:cs="Arial"/>
                <w:i/>
                <w:sz w:val="18"/>
                <w:szCs w:val="18"/>
              </w:rPr>
            </w:pPr>
            <w:r w:rsidRPr="00993F03">
              <w:rPr>
                <w:rFonts w:cs="Arial"/>
                <w:i/>
                <w:sz w:val="18"/>
                <w:szCs w:val="18"/>
              </w:rPr>
              <w:t xml:space="preserve">Occupazione di suolo </w:t>
            </w:r>
          </w:p>
        </w:tc>
        <w:tc>
          <w:tcPr>
            <w:tcW w:w="1417" w:type="dxa"/>
            <w:tcBorders>
              <w:top w:val="single" w:sz="6" w:space="0" w:color="auto"/>
              <w:bottom w:val="single" w:sz="6" w:space="0" w:color="auto"/>
            </w:tcBorders>
            <w:vAlign w:val="center"/>
          </w:tcPr>
          <w:p w:rsidR="00437316" w:rsidRPr="00993F03" w:rsidRDefault="00437316" w:rsidP="00FB0D42">
            <w:pPr>
              <w:rPr>
                <w:rFonts w:cs="Arial"/>
                <w:sz w:val="18"/>
                <w:szCs w:val="18"/>
              </w:rPr>
            </w:pPr>
            <w:r w:rsidRPr="00993F03">
              <w:rPr>
                <w:rFonts w:cs="Arial"/>
                <w:sz w:val="18"/>
                <w:szCs w:val="18"/>
              </w:rPr>
              <w:t>Area di Sito</w:t>
            </w:r>
          </w:p>
        </w:tc>
        <w:tc>
          <w:tcPr>
            <w:tcW w:w="709" w:type="dxa"/>
            <w:tcBorders>
              <w:top w:val="single" w:sz="6" w:space="0" w:color="auto"/>
              <w:bottom w:val="single" w:sz="6" w:space="0" w:color="auto"/>
            </w:tcBorders>
            <w:vAlign w:val="center"/>
          </w:tcPr>
          <w:p w:rsidR="00437316" w:rsidRPr="00993F03" w:rsidRDefault="00437316" w:rsidP="00437316">
            <w:pPr>
              <w:jc w:val="center"/>
              <w:rPr>
                <w:rFonts w:cs="Arial"/>
                <w:sz w:val="18"/>
                <w:szCs w:val="18"/>
              </w:rPr>
            </w:pPr>
            <w:r w:rsidRPr="00993F03">
              <w:rPr>
                <w:rFonts w:cs="Arial"/>
                <w:sz w:val="18"/>
                <w:szCs w:val="18"/>
              </w:rPr>
              <w:t>NS</w:t>
            </w:r>
          </w:p>
          <w:p w:rsidR="00437316" w:rsidRPr="00993F03" w:rsidRDefault="00437316" w:rsidP="00437316">
            <w:pPr>
              <w:jc w:val="center"/>
              <w:rPr>
                <w:rFonts w:cs="Arial"/>
                <w:sz w:val="18"/>
                <w:szCs w:val="18"/>
              </w:rPr>
            </w:pPr>
            <w:r w:rsidRPr="00993F03">
              <w:rPr>
                <w:rFonts w:cs="Arial"/>
                <w:sz w:val="18"/>
                <w:szCs w:val="18"/>
              </w:rPr>
              <w:t>T</w:t>
            </w:r>
          </w:p>
          <w:p w:rsidR="00437316" w:rsidRPr="00993F03" w:rsidRDefault="00437316" w:rsidP="00437316">
            <w:pPr>
              <w:jc w:val="center"/>
              <w:rPr>
                <w:rFonts w:cs="Arial"/>
                <w:sz w:val="18"/>
                <w:szCs w:val="18"/>
              </w:rPr>
            </w:pPr>
            <w:r w:rsidRPr="00993F03">
              <w:rPr>
                <w:rFonts w:cs="Arial"/>
                <w:sz w:val="18"/>
                <w:szCs w:val="18"/>
              </w:rPr>
              <w:t>R</w:t>
            </w:r>
          </w:p>
        </w:tc>
        <w:tc>
          <w:tcPr>
            <w:tcW w:w="3119" w:type="dxa"/>
            <w:tcBorders>
              <w:top w:val="single" w:sz="6" w:space="0" w:color="auto"/>
              <w:bottom w:val="single" w:sz="6" w:space="0" w:color="auto"/>
              <w:right w:val="single" w:sz="12" w:space="0" w:color="auto"/>
            </w:tcBorders>
            <w:shd w:val="clear" w:color="auto" w:fill="auto"/>
            <w:vAlign w:val="center"/>
          </w:tcPr>
          <w:p w:rsidR="00437316" w:rsidRPr="00993F03" w:rsidRDefault="00437316" w:rsidP="00FB0D42">
            <w:pPr>
              <w:rPr>
                <w:rFonts w:cs="Arial"/>
                <w:sz w:val="18"/>
                <w:szCs w:val="18"/>
              </w:rPr>
            </w:pPr>
            <w:r w:rsidRPr="00993F03">
              <w:rPr>
                <w:rFonts w:cs="Arial"/>
                <w:sz w:val="18"/>
                <w:szCs w:val="18"/>
              </w:rPr>
              <w:t>Non è prevista l’occupazione di aree al di fuori degli attuali confini di stabilimento. Non è previsto taglio di vegetazione</w:t>
            </w:r>
          </w:p>
        </w:tc>
      </w:tr>
      <w:tr w:rsidR="00437316" w:rsidRPr="00993F03" w:rsidTr="008D2CA0">
        <w:trPr>
          <w:cantSplit/>
          <w:trHeight w:val="80"/>
        </w:trPr>
        <w:tc>
          <w:tcPr>
            <w:tcW w:w="1816" w:type="dxa"/>
            <w:vMerge/>
            <w:tcBorders>
              <w:left w:val="single" w:sz="12" w:space="0" w:color="auto"/>
            </w:tcBorders>
            <w:shd w:val="clear" w:color="auto" w:fill="auto"/>
            <w:vAlign w:val="center"/>
          </w:tcPr>
          <w:p w:rsidR="00437316" w:rsidRPr="00993F03" w:rsidRDefault="00437316" w:rsidP="00FB0D42">
            <w:pPr>
              <w:rPr>
                <w:rFonts w:cs="Arial"/>
                <w:sz w:val="18"/>
                <w:szCs w:val="18"/>
              </w:rPr>
            </w:pPr>
          </w:p>
        </w:tc>
        <w:tc>
          <w:tcPr>
            <w:tcW w:w="2606" w:type="dxa"/>
            <w:tcBorders>
              <w:top w:val="single" w:sz="6" w:space="0" w:color="auto"/>
              <w:bottom w:val="single" w:sz="6" w:space="0" w:color="auto"/>
            </w:tcBorders>
            <w:shd w:val="clear" w:color="auto" w:fill="auto"/>
            <w:vAlign w:val="center"/>
          </w:tcPr>
          <w:p w:rsidR="00437316" w:rsidRPr="00993F03" w:rsidRDefault="00437316" w:rsidP="00FB0D42">
            <w:pPr>
              <w:rPr>
                <w:rFonts w:cs="Arial"/>
                <w:i/>
                <w:sz w:val="18"/>
                <w:szCs w:val="18"/>
              </w:rPr>
            </w:pPr>
            <w:r w:rsidRPr="00993F03">
              <w:rPr>
                <w:rFonts w:cs="Arial"/>
                <w:i/>
                <w:sz w:val="18"/>
                <w:szCs w:val="18"/>
              </w:rPr>
              <w:t xml:space="preserve">Rumorosità </w:t>
            </w:r>
            <w:r w:rsidRPr="00993F03">
              <w:rPr>
                <w:rFonts w:cs="Arial"/>
                <w:sz w:val="18"/>
                <w:szCs w:val="18"/>
              </w:rPr>
              <w:t>generata dai mezzi di cantiere</w:t>
            </w:r>
            <w:r w:rsidR="0030789A" w:rsidRPr="00993F03">
              <w:rPr>
                <w:rFonts w:cs="Arial"/>
                <w:sz w:val="18"/>
                <w:szCs w:val="18"/>
              </w:rPr>
              <w:t xml:space="preserve"> che può interferire con la fauna presente nell’area</w:t>
            </w:r>
          </w:p>
        </w:tc>
        <w:tc>
          <w:tcPr>
            <w:tcW w:w="1417" w:type="dxa"/>
            <w:tcBorders>
              <w:top w:val="single" w:sz="6" w:space="0" w:color="auto"/>
              <w:bottom w:val="single" w:sz="6" w:space="0" w:color="auto"/>
            </w:tcBorders>
            <w:vAlign w:val="center"/>
          </w:tcPr>
          <w:p w:rsidR="00437316" w:rsidRPr="00993F03" w:rsidRDefault="00437316" w:rsidP="00FB0D42">
            <w:pPr>
              <w:rPr>
                <w:rFonts w:cs="Arial"/>
                <w:sz w:val="18"/>
                <w:szCs w:val="18"/>
              </w:rPr>
            </w:pPr>
            <w:r w:rsidRPr="00993F03">
              <w:rPr>
                <w:rFonts w:cs="Arial"/>
                <w:sz w:val="18"/>
                <w:szCs w:val="18"/>
              </w:rPr>
              <w:t>Area di Sito</w:t>
            </w:r>
          </w:p>
        </w:tc>
        <w:tc>
          <w:tcPr>
            <w:tcW w:w="709" w:type="dxa"/>
            <w:tcBorders>
              <w:top w:val="single" w:sz="6" w:space="0" w:color="auto"/>
              <w:bottom w:val="single" w:sz="6" w:space="0" w:color="auto"/>
            </w:tcBorders>
            <w:vAlign w:val="center"/>
          </w:tcPr>
          <w:p w:rsidR="00437316" w:rsidRPr="00993F03" w:rsidRDefault="00437316" w:rsidP="00437316">
            <w:pPr>
              <w:jc w:val="center"/>
              <w:rPr>
                <w:rFonts w:cs="Arial"/>
                <w:sz w:val="18"/>
                <w:szCs w:val="18"/>
              </w:rPr>
            </w:pPr>
            <w:r w:rsidRPr="00993F03">
              <w:rPr>
                <w:rFonts w:cs="Arial"/>
                <w:sz w:val="18"/>
                <w:szCs w:val="18"/>
              </w:rPr>
              <w:t>NS</w:t>
            </w:r>
          </w:p>
          <w:p w:rsidR="00437316" w:rsidRPr="00993F03" w:rsidRDefault="00437316" w:rsidP="00437316">
            <w:pPr>
              <w:jc w:val="center"/>
              <w:rPr>
                <w:rFonts w:cs="Arial"/>
                <w:sz w:val="18"/>
                <w:szCs w:val="18"/>
              </w:rPr>
            </w:pPr>
            <w:r w:rsidRPr="00993F03">
              <w:rPr>
                <w:rFonts w:cs="Arial"/>
                <w:sz w:val="18"/>
                <w:szCs w:val="18"/>
              </w:rPr>
              <w:t>T</w:t>
            </w:r>
          </w:p>
          <w:p w:rsidR="00437316" w:rsidRPr="00993F03" w:rsidRDefault="00437316" w:rsidP="00437316">
            <w:pPr>
              <w:jc w:val="center"/>
              <w:rPr>
                <w:rFonts w:cs="Arial"/>
                <w:sz w:val="18"/>
                <w:szCs w:val="18"/>
              </w:rPr>
            </w:pPr>
            <w:r w:rsidRPr="00993F03">
              <w:rPr>
                <w:rFonts w:cs="Arial"/>
                <w:sz w:val="18"/>
                <w:szCs w:val="18"/>
              </w:rPr>
              <w:t>R</w:t>
            </w:r>
          </w:p>
        </w:tc>
        <w:tc>
          <w:tcPr>
            <w:tcW w:w="3119" w:type="dxa"/>
            <w:tcBorders>
              <w:top w:val="single" w:sz="6" w:space="0" w:color="auto"/>
              <w:bottom w:val="single" w:sz="6" w:space="0" w:color="auto"/>
              <w:right w:val="single" w:sz="12" w:space="0" w:color="auto"/>
            </w:tcBorders>
            <w:shd w:val="clear" w:color="auto" w:fill="auto"/>
            <w:vAlign w:val="center"/>
          </w:tcPr>
          <w:p w:rsidR="00437316" w:rsidRPr="00993F03" w:rsidRDefault="00437316" w:rsidP="00FB0D42">
            <w:pPr>
              <w:rPr>
                <w:rFonts w:cs="Arial"/>
                <w:sz w:val="18"/>
                <w:szCs w:val="18"/>
              </w:rPr>
            </w:pPr>
            <w:r w:rsidRPr="00993F03">
              <w:rPr>
                <w:rFonts w:cs="Arial"/>
                <w:sz w:val="18"/>
                <w:szCs w:val="18"/>
              </w:rPr>
              <w:t>Prescrizioni alle imprese su prestazioni acustiche mezzi d’opera</w:t>
            </w:r>
          </w:p>
        </w:tc>
      </w:tr>
      <w:tr w:rsidR="00437316" w:rsidRPr="00993F03" w:rsidTr="00437316">
        <w:trPr>
          <w:cantSplit/>
          <w:trHeight w:val="80"/>
        </w:trPr>
        <w:tc>
          <w:tcPr>
            <w:tcW w:w="1816" w:type="dxa"/>
            <w:tcBorders>
              <w:top w:val="single" w:sz="6" w:space="0" w:color="auto"/>
              <w:left w:val="single" w:sz="12" w:space="0" w:color="auto"/>
            </w:tcBorders>
            <w:shd w:val="clear" w:color="auto" w:fill="auto"/>
            <w:vAlign w:val="center"/>
          </w:tcPr>
          <w:p w:rsidR="00437316" w:rsidRPr="00993F03" w:rsidRDefault="00437316" w:rsidP="00FB0D42">
            <w:pPr>
              <w:rPr>
                <w:rFonts w:cs="Arial"/>
                <w:sz w:val="18"/>
                <w:szCs w:val="18"/>
              </w:rPr>
            </w:pPr>
            <w:r w:rsidRPr="00993F03">
              <w:rPr>
                <w:rFonts w:cs="Arial"/>
                <w:sz w:val="18"/>
                <w:szCs w:val="18"/>
              </w:rPr>
              <w:t>Fase di Esercizio</w:t>
            </w:r>
          </w:p>
        </w:tc>
        <w:tc>
          <w:tcPr>
            <w:tcW w:w="2606" w:type="dxa"/>
            <w:tcBorders>
              <w:top w:val="single" w:sz="6" w:space="0" w:color="auto"/>
              <w:bottom w:val="single" w:sz="6" w:space="0" w:color="auto"/>
            </w:tcBorders>
            <w:shd w:val="clear" w:color="auto" w:fill="auto"/>
            <w:vAlign w:val="center"/>
          </w:tcPr>
          <w:p w:rsidR="00437316" w:rsidRPr="00993F03" w:rsidRDefault="00437316" w:rsidP="00FB0D42">
            <w:pPr>
              <w:rPr>
                <w:rFonts w:cs="Arial"/>
                <w:sz w:val="18"/>
                <w:szCs w:val="18"/>
              </w:rPr>
            </w:pPr>
            <w:r w:rsidRPr="00993F03">
              <w:rPr>
                <w:rFonts w:cs="Arial"/>
                <w:i/>
                <w:sz w:val="18"/>
                <w:szCs w:val="18"/>
              </w:rPr>
              <w:t>Emissioni in atmosfera:</w:t>
            </w:r>
            <w:r w:rsidRPr="00993F03">
              <w:rPr>
                <w:rFonts w:cs="Arial"/>
                <w:sz w:val="18"/>
                <w:szCs w:val="18"/>
              </w:rPr>
              <w:t xml:space="preserve"> ricaduta e deposizione di inquinanti al suolo – effetti ecosistemici</w:t>
            </w:r>
          </w:p>
        </w:tc>
        <w:tc>
          <w:tcPr>
            <w:tcW w:w="1417" w:type="dxa"/>
            <w:tcBorders>
              <w:top w:val="single" w:sz="6" w:space="0" w:color="auto"/>
              <w:bottom w:val="single" w:sz="6" w:space="0" w:color="auto"/>
            </w:tcBorders>
            <w:vAlign w:val="center"/>
          </w:tcPr>
          <w:p w:rsidR="00437316" w:rsidRPr="00993F03" w:rsidRDefault="00437316" w:rsidP="00FB0D42">
            <w:pPr>
              <w:rPr>
                <w:rFonts w:cs="Arial"/>
                <w:sz w:val="18"/>
                <w:szCs w:val="18"/>
              </w:rPr>
            </w:pPr>
            <w:r w:rsidRPr="00993F03">
              <w:rPr>
                <w:rFonts w:cs="Arial"/>
                <w:sz w:val="18"/>
                <w:szCs w:val="18"/>
              </w:rPr>
              <w:t xml:space="preserve">Area vasta </w:t>
            </w:r>
          </w:p>
        </w:tc>
        <w:tc>
          <w:tcPr>
            <w:tcW w:w="709" w:type="dxa"/>
            <w:tcBorders>
              <w:top w:val="single" w:sz="6" w:space="0" w:color="auto"/>
              <w:bottom w:val="single" w:sz="6" w:space="0" w:color="auto"/>
            </w:tcBorders>
            <w:vAlign w:val="center"/>
          </w:tcPr>
          <w:p w:rsidR="00437316" w:rsidRPr="00993F03" w:rsidRDefault="00437316" w:rsidP="00FB0D42">
            <w:pPr>
              <w:jc w:val="center"/>
              <w:rPr>
                <w:rFonts w:cs="Arial"/>
                <w:sz w:val="18"/>
                <w:szCs w:val="18"/>
              </w:rPr>
            </w:pPr>
            <w:r w:rsidRPr="00993F03">
              <w:rPr>
                <w:rFonts w:cs="Arial"/>
                <w:sz w:val="18"/>
                <w:szCs w:val="18"/>
              </w:rPr>
              <w:t>S</w:t>
            </w:r>
          </w:p>
          <w:p w:rsidR="00437316" w:rsidRPr="00993F03" w:rsidRDefault="00437316" w:rsidP="00FB0D42">
            <w:pPr>
              <w:jc w:val="center"/>
              <w:rPr>
                <w:rFonts w:cs="Arial"/>
                <w:sz w:val="18"/>
                <w:szCs w:val="18"/>
              </w:rPr>
            </w:pPr>
            <w:r w:rsidRPr="00993F03">
              <w:rPr>
                <w:rFonts w:cs="Arial"/>
                <w:sz w:val="18"/>
                <w:szCs w:val="18"/>
              </w:rPr>
              <w:t>P</w:t>
            </w:r>
          </w:p>
          <w:p w:rsidR="00437316" w:rsidRPr="00993F03" w:rsidRDefault="00437316" w:rsidP="00FB0D42">
            <w:pPr>
              <w:jc w:val="center"/>
              <w:rPr>
                <w:rFonts w:cs="Arial"/>
                <w:sz w:val="18"/>
                <w:szCs w:val="18"/>
              </w:rPr>
            </w:pPr>
            <w:r w:rsidRPr="00993F03">
              <w:rPr>
                <w:rFonts w:cs="Arial"/>
                <w:sz w:val="18"/>
                <w:szCs w:val="18"/>
              </w:rPr>
              <w:t>R</w:t>
            </w:r>
          </w:p>
        </w:tc>
        <w:tc>
          <w:tcPr>
            <w:tcW w:w="3119" w:type="dxa"/>
            <w:tcBorders>
              <w:top w:val="single" w:sz="6" w:space="0" w:color="auto"/>
              <w:bottom w:val="single" w:sz="6" w:space="0" w:color="auto"/>
              <w:right w:val="single" w:sz="12" w:space="0" w:color="auto"/>
            </w:tcBorders>
            <w:shd w:val="clear" w:color="auto" w:fill="auto"/>
            <w:vAlign w:val="center"/>
          </w:tcPr>
          <w:p w:rsidR="00437316" w:rsidRPr="00993F03" w:rsidRDefault="00437316" w:rsidP="00FB0D42">
            <w:pPr>
              <w:rPr>
                <w:rFonts w:cs="Arial"/>
                <w:sz w:val="18"/>
                <w:szCs w:val="18"/>
              </w:rPr>
            </w:pPr>
            <w:r w:rsidRPr="00993F03">
              <w:rPr>
                <w:rFonts w:cs="Arial"/>
                <w:sz w:val="18"/>
                <w:szCs w:val="18"/>
              </w:rPr>
              <w:t>Adozione delle migliori tecnologie impiantistiche disponibili</w:t>
            </w:r>
          </w:p>
        </w:tc>
      </w:tr>
      <w:tr w:rsidR="00437316" w:rsidRPr="00993F03" w:rsidTr="00437316">
        <w:trPr>
          <w:cantSplit/>
          <w:trHeight w:val="240"/>
        </w:trPr>
        <w:tc>
          <w:tcPr>
            <w:tcW w:w="1816" w:type="dxa"/>
            <w:tcBorders>
              <w:top w:val="single" w:sz="6" w:space="0" w:color="auto"/>
              <w:left w:val="single" w:sz="12" w:space="0" w:color="auto"/>
              <w:bottom w:val="single" w:sz="6" w:space="0" w:color="auto"/>
            </w:tcBorders>
            <w:shd w:val="clear" w:color="auto" w:fill="auto"/>
            <w:vAlign w:val="center"/>
          </w:tcPr>
          <w:p w:rsidR="00437316" w:rsidRPr="00993F03" w:rsidRDefault="00437316" w:rsidP="00FB0D42">
            <w:pPr>
              <w:rPr>
                <w:rFonts w:cs="Arial"/>
                <w:sz w:val="18"/>
                <w:szCs w:val="18"/>
              </w:rPr>
            </w:pPr>
            <w:r w:rsidRPr="00993F03">
              <w:rPr>
                <w:rFonts w:cs="Arial"/>
                <w:sz w:val="18"/>
                <w:szCs w:val="18"/>
              </w:rPr>
              <w:t>Fase di Fine Esercizio</w:t>
            </w:r>
          </w:p>
        </w:tc>
        <w:tc>
          <w:tcPr>
            <w:tcW w:w="2606" w:type="dxa"/>
            <w:tcBorders>
              <w:top w:val="single" w:sz="6" w:space="0" w:color="auto"/>
              <w:bottom w:val="single" w:sz="6" w:space="0" w:color="auto"/>
            </w:tcBorders>
            <w:shd w:val="clear" w:color="auto" w:fill="auto"/>
            <w:vAlign w:val="center"/>
          </w:tcPr>
          <w:p w:rsidR="00437316" w:rsidRPr="00993F03" w:rsidRDefault="00437316" w:rsidP="00FB0D42">
            <w:pPr>
              <w:rPr>
                <w:rFonts w:cs="Arial"/>
                <w:sz w:val="18"/>
                <w:szCs w:val="18"/>
              </w:rPr>
            </w:pPr>
            <w:r w:rsidRPr="00993F03">
              <w:rPr>
                <w:rFonts w:cs="Arial"/>
                <w:sz w:val="18"/>
                <w:szCs w:val="18"/>
              </w:rPr>
              <w:t>Smontaggio dei componenti di impianto e demolizione delle fondazioni</w:t>
            </w:r>
          </w:p>
        </w:tc>
        <w:tc>
          <w:tcPr>
            <w:tcW w:w="1417" w:type="dxa"/>
            <w:tcBorders>
              <w:top w:val="single" w:sz="6" w:space="0" w:color="auto"/>
              <w:bottom w:val="single" w:sz="6" w:space="0" w:color="auto"/>
            </w:tcBorders>
            <w:vAlign w:val="center"/>
          </w:tcPr>
          <w:p w:rsidR="00437316" w:rsidRPr="00993F03" w:rsidRDefault="00437316" w:rsidP="00FB0D42">
            <w:pPr>
              <w:rPr>
                <w:rFonts w:cs="Arial"/>
                <w:sz w:val="18"/>
                <w:szCs w:val="18"/>
              </w:rPr>
            </w:pPr>
            <w:r w:rsidRPr="00993F03">
              <w:rPr>
                <w:rFonts w:cs="Arial"/>
                <w:sz w:val="18"/>
                <w:szCs w:val="18"/>
              </w:rPr>
              <w:t>Area di sito</w:t>
            </w:r>
          </w:p>
        </w:tc>
        <w:tc>
          <w:tcPr>
            <w:tcW w:w="709" w:type="dxa"/>
            <w:tcBorders>
              <w:top w:val="single" w:sz="6" w:space="0" w:color="auto"/>
              <w:bottom w:val="single" w:sz="6" w:space="0" w:color="auto"/>
            </w:tcBorders>
            <w:vAlign w:val="center"/>
          </w:tcPr>
          <w:p w:rsidR="00437316" w:rsidRPr="00993F03" w:rsidRDefault="00437316" w:rsidP="00FB0D42">
            <w:pPr>
              <w:jc w:val="center"/>
              <w:rPr>
                <w:rFonts w:cs="Arial"/>
                <w:sz w:val="18"/>
                <w:szCs w:val="18"/>
              </w:rPr>
            </w:pPr>
            <w:r w:rsidRPr="00993F03">
              <w:rPr>
                <w:rFonts w:cs="Arial"/>
                <w:sz w:val="18"/>
                <w:szCs w:val="18"/>
              </w:rPr>
              <w:t>NS</w:t>
            </w:r>
          </w:p>
          <w:p w:rsidR="00437316" w:rsidRPr="00993F03" w:rsidRDefault="00437316" w:rsidP="00FB0D42">
            <w:pPr>
              <w:jc w:val="center"/>
              <w:rPr>
                <w:rFonts w:cs="Arial"/>
                <w:sz w:val="18"/>
                <w:szCs w:val="18"/>
              </w:rPr>
            </w:pPr>
            <w:r w:rsidRPr="00993F03">
              <w:rPr>
                <w:rFonts w:cs="Arial"/>
                <w:sz w:val="18"/>
                <w:szCs w:val="18"/>
              </w:rPr>
              <w:t>T</w:t>
            </w:r>
          </w:p>
          <w:p w:rsidR="00437316" w:rsidRPr="00993F03" w:rsidRDefault="00437316" w:rsidP="00FB0D42">
            <w:pPr>
              <w:jc w:val="center"/>
              <w:rPr>
                <w:rFonts w:cs="Arial"/>
                <w:sz w:val="18"/>
                <w:szCs w:val="18"/>
              </w:rPr>
            </w:pPr>
            <w:r w:rsidRPr="00993F03">
              <w:rPr>
                <w:rFonts w:cs="Arial"/>
                <w:sz w:val="18"/>
                <w:szCs w:val="18"/>
              </w:rPr>
              <w:t>R</w:t>
            </w:r>
          </w:p>
        </w:tc>
        <w:tc>
          <w:tcPr>
            <w:tcW w:w="3119" w:type="dxa"/>
            <w:tcBorders>
              <w:top w:val="single" w:sz="6" w:space="0" w:color="auto"/>
              <w:bottom w:val="single" w:sz="6" w:space="0" w:color="auto"/>
              <w:right w:val="single" w:sz="12" w:space="0" w:color="auto"/>
            </w:tcBorders>
            <w:shd w:val="clear" w:color="auto" w:fill="auto"/>
            <w:vAlign w:val="center"/>
          </w:tcPr>
          <w:p w:rsidR="00437316" w:rsidRPr="00993F03" w:rsidRDefault="00437316" w:rsidP="00FB0D42">
            <w:pPr>
              <w:rPr>
                <w:rFonts w:cs="Arial"/>
                <w:sz w:val="18"/>
                <w:szCs w:val="18"/>
              </w:rPr>
            </w:pPr>
            <w:r w:rsidRPr="00993F03">
              <w:rPr>
                <w:rFonts w:cs="Arial"/>
                <w:sz w:val="18"/>
                <w:szCs w:val="18"/>
              </w:rPr>
              <w:t>Analoghe alla fase di cantiere</w:t>
            </w:r>
          </w:p>
        </w:tc>
      </w:tr>
      <w:tr w:rsidR="00437316" w:rsidRPr="00993F03" w:rsidTr="00437316">
        <w:trPr>
          <w:cantSplit/>
          <w:trHeight w:val="240"/>
        </w:trPr>
        <w:tc>
          <w:tcPr>
            <w:tcW w:w="9667" w:type="dxa"/>
            <w:gridSpan w:val="5"/>
            <w:tcBorders>
              <w:top w:val="single" w:sz="6" w:space="0" w:color="auto"/>
              <w:left w:val="single" w:sz="12" w:space="0" w:color="auto"/>
              <w:bottom w:val="single" w:sz="12" w:space="0" w:color="auto"/>
              <w:right w:val="single" w:sz="12" w:space="0" w:color="auto"/>
            </w:tcBorders>
            <w:shd w:val="clear" w:color="auto" w:fill="auto"/>
            <w:vAlign w:val="center"/>
          </w:tcPr>
          <w:p w:rsidR="00437316" w:rsidRPr="00993F03" w:rsidRDefault="00437316" w:rsidP="00FB0D42">
            <w:pPr>
              <w:rPr>
                <w:rFonts w:cs="Arial"/>
                <w:sz w:val="18"/>
                <w:szCs w:val="18"/>
              </w:rPr>
            </w:pPr>
            <w:r w:rsidRPr="00993F03">
              <w:rPr>
                <w:rFonts w:cs="Arial"/>
                <w:sz w:val="18"/>
                <w:szCs w:val="18"/>
              </w:rPr>
              <w:t>Note:</w:t>
            </w:r>
          </w:p>
          <w:p w:rsidR="00437316" w:rsidRPr="00993F03" w:rsidRDefault="00437316" w:rsidP="00FB0D42">
            <w:pPr>
              <w:rPr>
                <w:rFonts w:cs="Arial"/>
                <w:sz w:val="18"/>
                <w:szCs w:val="18"/>
              </w:rPr>
            </w:pPr>
            <w:r w:rsidRPr="00993F03">
              <w:rPr>
                <w:rFonts w:cs="Arial"/>
                <w:sz w:val="18"/>
                <w:szCs w:val="18"/>
              </w:rPr>
              <w:t>* S/D/P: Significatività, Durata, Persistenza dell’Interferenza Ambientale</w:t>
            </w:r>
          </w:p>
          <w:p w:rsidR="00437316" w:rsidRPr="00993F03" w:rsidRDefault="00437316" w:rsidP="00FB0D42">
            <w:pPr>
              <w:rPr>
                <w:rFonts w:cs="Arial"/>
                <w:sz w:val="18"/>
                <w:szCs w:val="18"/>
              </w:rPr>
            </w:pPr>
            <w:r w:rsidRPr="00993F03">
              <w:rPr>
                <w:rFonts w:cs="Arial"/>
                <w:sz w:val="18"/>
                <w:szCs w:val="18"/>
              </w:rPr>
              <w:t>S = Significativo; NS = Non Significativo</w:t>
            </w:r>
          </w:p>
          <w:p w:rsidR="00437316" w:rsidRPr="00993F03" w:rsidRDefault="00437316" w:rsidP="00FB0D42">
            <w:pPr>
              <w:rPr>
                <w:rFonts w:cs="Arial"/>
                <w:sz w:val="18"/>
                <w:szCs w:val="18"/>
              </w:rPr>
            </w:pPr>
            <w:r w:rsidRPr="00993F03">
              <w:rPr>
                <w:rFonts w:cs="Arial"/>
                <w:sz w:val="18"/>
                <w:szCs w:val="18"/>
              </w:rPr>
              <w:t>T = Temporaneo; P = Permanente;</w:t>
            </w:r>
          </w:p>
          <w:p w:rsidR="00437316" w:rsidRPr="00993F03" w:rsidRDefault="00437316" w:rsidP="00FB0D42">
            <w:pPr>
              <w:rPr>
                <w:rFonts w:cs="Arial"/>
                <w:sz w:val="18"/>
                <w:szCs w:val="18"/>
              </w:rPr>
            </w:pPr>
            <w:r w:rsidRPr="00993F03">
              <w:rPr>
                <w:rFonts w:cs="Arial"/>
                <w:sz w:val="18"/>
                <w:szCs w:val="18"/>
              </w:rPr>
              <w:t>R = Reversibile; NR = Non reversibile</w:t>
            </w:r>
          </w:p>
        </w:tc>
      </w:tr>
    </w:tbl>
    <w:p w:rsidR="004501B1" w:rsidRPr="00993F03" w:rsidRDefault="004501B1" w:rsidP="004501B1">
      <w:pPr>
        <w:rPr>
          <w:rFonts w:cs="Arial"/>
        </w:rPr>
      </w:pPr>
    </w:p>
    <w:p w:rsidR="004501B1" w:rsidRPr="00993F03" w:rsidRDefault="004501B1" w:rsidP="004501B1">
      <w:pPr>
        <w:rPr>
          <w:rFonts w:cs="Arial"/>
        </w:rPr>
      </w:pPr>
      <w:r w:rsidRPr="00993F03">
        <w:rPr>
          <w:rFonts w:cs="Arial"/>
        </w:rPr>
        <w:t xml:space="preserve">Per quanto riguarda gli effetti del progetto sull’area SIC/ZPS vicina alla Centrale, è presentata </w:t>
      </w:r>
      <w:r w:rsidR="00437316" w:rsidRPr="00993F03">
        <w:rPr>
          <w:rFonts w:cs="Arial"/>
          <w:i/>
        </w:rPr>
        <w:t>in allegato</w:t>
      </w:r>
      <w:r w:rsidRPr="00993F03">
        <w:rPr>
          <w:rFonts w:cs="Arial"/>
        </w:rPr>
        <w:t xml:space="preserve"> la valutazione delle incidenze ambientali del progetto.</w:t>
      </w:r>
    </w:p>
    <w:p w:rsidR="004501B1" w:rsidRPr="00993F03" w:rsidRDefault="004501B1" w:rsidP="004501B1">
      <w:pPr>
        <w:rPr>
          <w:rFonts w:cs="Arial"/>
        </w:rPr>
      </w:pPr>
    </w:p>
    <w:p w:rsidR="004501B1" w:rsidRPr="00993F03" w:rsidRDefault="004501B1" w:rsidP="004501B1">
      <w:pPr>
        <w:rPr>
          <w:rFonts w:cs="Arial"/>
        </w:rPr>
      </w:pPr>
    </w:p>
    <w:p w:rsidR="004501B1" w:rsidRPr="00993F03" w:rsidRDefault="004501B1" w:rsidP="00437316">
      <w:pPr>
        <w:pStyle w:val="Titolo3STEAM"/>
      </w:pPr>
      <w:bookmarkStart w:id="192" w:name="_Toc137283950"/>
      <w:bookmarkStart w:id="193" w:name="_Toc185471469"/>
      <w:bookmarkStart w:id="194" w:name="_Toc203212991"/>
      <w:bookmarkStart w:id="195" w:name="_Toc316300891"/>
      <w:r w:rsidRPr="00993F03">
        <w:t>Salute Pubblica</w:t>
      </w:r>
      <w:bookmarkEnd w:id="192"/>
      <w:bookmarkEnd w:id="193"/>
      <w:bookmarkEnd w:id="194"/>
      <w:bookmarkEnd w:id="195"/>
    </w:p>
    <w:p w:rsidR="004501B1" w:rsidRPr="00993F03" w:rsidRDefault="004501B1" w:rsidP="004501B1">
      <w:pPr>
        <w:rPr>
          <w:rFonts w:cs="Arial"/>
        </w:rPr>
      </w:pPr>
      <w:r w:rsidRPr="00993F03">
        <w:rPr>
          <w:rFonts w:cs="Arial"/>
        </w:rPr>
        <w:t xml:space="preserve">Gli impatti sulla componente sono effetti secondari degli impatti individuati per altre componenti, in particolare sulla qualità dell’aria e rumore. </w:t>
      </w:r>
    </w:p>
    <w:p w:rsidR="00B631C8" w:rsidRPr="00993F03" w:rsidRDefault="00B631C8" w:rsidP="004501B1">
      <w:pPr>
        <w:rPr>
          <w:rFonts w:cs="Arial"/>
        </w:rPr>
      </w:pPr>
    </w:p>
    <w:p w:rsidR="004501B1" w:rsidRPr="00993F03" w:rsidRDefault="004501B1" w:rsidP="00B631C8">
      <w:pPr>
        <w:pStyle w:val="TitoloTabellaSTEAM"/>
      </w:pPr>
      <w:r w:rsidRPr="00993F03">
        <w:t>Tabella 3.8.5a</w:t>
      </w:r>
      <w:r w:rsidRPr="00993F03">
        <w:tab/>
        <w:t xml:space="preserve">Interferenze Potenziali per </w:t>
      </w:r>
      <w:smartTag w:uri="urn:schemas-microsoft-com:office:smarttags" w:element="PersonName">
        <w:smartTagPr>
          <w:attr w:name="ProductID" w:val="la Componente Salute"/>
        </w:smartTagPr>
        <w:r w:rsidRPr="00993F03">
          <w:t>la Componente Salute</w:t>
        </w:r>
      </w:smartTag>
      <w:r w:rsidRPr="00993F03">
        <w:t xml:space="preserve"> Pubblica</w:t>
      </w:r>
    </w:p>
    <w:tbl>
      <w:tblPr>
        <w:tblW w:w="9667" w:type="dxa"/>
        <w:tblInd w:w="-1814" w:type="dxa"/>
        <w:tblBorders>
          <w:top w:val="single" w:sz="12" w:space="0" w:color="auto"/>
          <w:left w:val="single" w:sz="12" w:space="0" w:color="auto"/>
          <w:bottom w:val="single" w:sz="12" w:space="0" w:color="auto"/>
          <w:right w:val="single" w:sz="12" w:space="0" w:color="auto"/>
          <w:insideH w:val="single" w:sz="6" w:space="0" w:color="auto"/>
        </w:tblBorders>
        <w:tblLayout w:type="fixed"/>
        <w:tblCellMar>
          <w:left w:w="56" w:type="dxa"/>
          <w:right w:w="56" w:type="dxa"/>
        </w:tblCellMar>
        <w:tblLook w:val="0000"/>
      </w:tblPr>
      <w:tblGrid>
        <w:gridCol w:w="1816"/>
        <w:gridCol w:w="2606"/>
        <w:gridCol w:w="1417"/>
        <w:gridCol w:w="709"/>
        <w:gridCol w:w="3119"/>
      </w:tblGrid>
      <w:tr w:rsidR="004501B1" w:rsidRPr="00993F03" w:rsidTr="0030789A">
        <w:trPr>
          <w:cantSplit/>
          <w:trHeight w:val="240"/>
          <w:tblHeader/>
        </w:trPr>
        <w:tc>
          <w:tcPr>
            <w:tcW w:w="1816" w:type="dxa"/>
            <w:shd w:val="clear" w:color="auto" w:fill="auto"/>
          </w:tcPr>
          <w:p w:rsidR="004501B1" w:rsidRPr="00993F03" w:rsidRDefault="004501B1" w:rsidP="00FB0D42">
            <w:pPr>
              <w:rPr>
                <w:rFonts w:cs="Arial"/>
                <w:b/>
                <w:sz w:val="18"/>
                <w:szCs w:val="18"/>
              </w:rPr>
            </w:pPr>
            <w:r w:rsidRPr="00993F03">
              <w:rPr>
                <w:rFonts w:cs="Arial"/>
                <w:b/>
                <w:sz w:val="18"/>
                <w:szCs w:val="18"/>
              </w:rPr>
              <w:t>Fase di progetto</w:t>
            </w:r>
          </w:p>
        </w:tc>
        <w:tc>
          <w:tcPr>
            <w:tcW w:w="2606" w:type="dxa"/>
            <w:shd w:val="clear" w:color="auto" w:fill="auto"/>
          </w:tcPr>
          <w:p w:rsidR="004501B1" w:rsidRPr="00993F03" w:rsidRDefault="004501B1" w:rsidP="00FB0D42">
            <w:pPr>
              <w:rPr>
                <w:rFonts w:cs="Arial"/>
                <w:b/>
                <w:sz w:val="18"/>
                <w:szCs w:val="18"/>
              </w:rPr>
            </w:pPr>
            <w:r w:rsidRPr="00993F03">
              <w:rPr>
                <w:rFonts w:cs="Arial"/>
                <w:b/>
                <w:sz w:val="18"/>
                <w:szCs w:val="18"/>
              </w:rPr>
              <w:t>Interferenza potenziale</w:t>
            </w:r>
          </w:p>
        </w:tc>
        <w:tc>
          <w:tcPr>
            <w:tcW w:w="1417" w:type="dxa"/>
          </w:tcPr>
          <w:p w:rsidR="004501B1" w:rsidRPr="00993F03" w:rsidRDefault="004501B1" w:rsidP="00FB0D42">
            <w:pPr>
              <w:rPr>
                <w:rFonts w:cs="Arial"/>
                <w:b/>
                <w:sz w:val="18"/>
                <w:szCs w:val="18"/>
              </w:rPr>
            </w:pPr>
            <w:r w:rsidRPr="00993F03">
              <w:rPr>
                <w:rFonts w:cs="Arial"/>
                <w:b/>
                <w:sz w:val="18"/>
                <w:szCs w:val="18"/>
              </w:rPr>
              <w:t>Area di Influenza</w:t>
            </w:r>
          </w:p>
        </w:tc>
        <w:tc>
          <w:tcPr>
            <w:tcW w:w="709" w:type="dxa"/>
          </w:tcPr>
          <w:p w:rsidR="004501B1" w:rsidRPr="00993F03" w:rsidRDefault="004501B1" w:rsidP="00FB0D42">
            <w:pPr>
              <w:jc w:val="center"/>
              <w:rPr>
                <w:rFonts w:cs="Arial"/>
                <w:b/>
                <w:sz w:val="18"/>
                <w:szCs w:val="18"/>
              </w:rPr>
            </w:pPr>
            <w:r w:rsidRPr="00993F03">
              <w:rPr>
                <w:rFonts w:cs="Arial"/>
                <w:b/>
                <w:sz w:val="18"/>
                <w:szCs w:val="18"/>
              </w:rPr>
              <w:t>S/D/P*</w:t>
            </w:r>
          </w:p>
        </w:tc>
        <w:tc>
          <w:tcPr>
            <w:tcW w:w="3119" w:type="dxa"/>
            <w:shd w:val="clear" w:color="auto" w:fill="auto"/>
          </w:tcPr>
          <w:p w:rsidR="004501B1" w:rsidRPr="00993F03" w:rsidRDefault="004501B1" w:rsidP="00FB0D42">
            <w:pPr>
              <w:rPr>
                <w:rFonts w:cs="Arial"/>
                <w:b/>
                <w:sz w:val="18"/>
                <w:szCs w:val="18"/>
              </w:rPr>
            </w:pPr>
            <w:r w:rsidRPr="00993F03">
              <w:rPr>
                <w:rFonts w:cs="Arial"/>
                <w:b/>
                <w:sz w:val="18"/>
                <w:szCs w:val="18"/>
              </w:rPr>
              <w:t>Misure di Mitigazione</w:t>
            </w:r>
          </w:p>
        </w:tc>
      </w:tr>
      <w:tr w:rsidR="004501B1" w:rsidRPr="00993F03" w:rsidTr="0030789A">
        <w:trPr>
          <w:cantSplit/>
          <w:trHeight w:val="968"/>
        </w:trPr>
        <w:tc>
          <w:tcPr>
            <w:tcW w:w="1816" w:type="dxa"/>
            <w:shd w:val="clear" w:color="auto" w:fill="auto"/>
            <w:vAlign w:val="center"/>
          </w:tcPr>
          <w:p w:rsidR="004501B1" w:rsidRPr="00993F03" w:rsidRDefault="004501B1" w:rsidP="00FB0D42">
            <w:pPr>
              <w:rPr>
                <w:rFonts w:cs="Arial"/>
                <w:sz w:val="18"/>
                <w:szCs w:val="18"/>
              </w:rPr>
            </w:pPr>
            <w:r w:rsidRPr="00993F03">
              <w:rPr>
                <w:rFonts w:cs="Arial"/>
                <w:sz w:val="18"/>
                <w:szCs w:val="18"/>
              </w:rPr>
              <w:t>Fase di Costruzione</w:t>
            </w:r>
          </w:p>
        </w:tc>
        <w:tc>
          <w:tcPr>
            <w:tcW w:w="2606" w:type="dxa"/>
            <w:shd w:val="clear" w:color="auto" w:fill="auto"/>
            <w:vAlign w:val="center"/>
          </w:tcPr>
          <w:p w:rsidR="004501B1" w:rsidRPr="00993F03" w:rsidRDefault="004501B1" w:rsidP="00FB0D42">
            <w:pPr>
              <w:rPr>
                <w:rFonts w:cs="Arial"/>
                <w:sz w:val="18"/>
                <w:szCs w:val="18"/>
              </w:rPr>
            </w:pPr>
            <w:r w:rsidRPr="00993F03">
              <w:rPr>
                <w:rFonts w:cs="Arial"/>
                <w:i/>
                <w:sz w:val="18"/>
                <w:szCs w:val="18"/>
              </w:rPr>
              <w:t>Disturbi da attività di cantiere</w:t>
            </w:r>
            <w:r w:rsidRPr="00993F03">
              <w:rPr>
                <w:rFonts w:cs="Arial"/>
                <w:sz w:val="18"/>
                <w:szCs w:val="18"/>
              </w:rPr>
              <w:t>: interferenze secondarie degli effetti su Atmosfera e Rumore</w:t>
            </w:r>
          </w:p>
        </w:tc>
        <w:tc>
          <w:tcPr>
            <w:tcW w:w="1417" w:type="dxa"/>
            <w:vAlign w:val="center"/>
          </w:tcPr>
          <w:p w:rsidR="004501B1" w:rsidRPr="00993F03" w:rsidRDefault="004501B1" w:rsidP="00FB0D42">
            <w:pPr>
              <w:rPr>
                <w:rFonts w:cs="Arial"/>
                <w:sz w:val="18"/>
                <w:szCs w:val="18"/>
              </w:rPr>
            </w:pPr>
            <w:r w:rsidRPr="00993F03">
              <w:rPr>
                <w:rFonts w:cs="Arial"/>
                <w:sz w:val="18"/>
                <w:szCs w:val="18"/>
              </w:rPr>
              <w:t xml:space="preserve">Sito e </w:t>
            </w:r>
          </w:p>
          <w:p w:rsidR="004501B1" w:rsidRPr="00993F03" w:rsidRDefault="004501B1" w:rsidP="00FB0D42">
            <w:pPr>
              <w:rPr>
                <w:rFonts w:cs="Arial"/>
                <w:i/>
                <w:sz w:val="18"/>
                <w:szCs w:val="18"/>
              </w:rPr>
            </w:pPr>
            <w:r w:rsidRPr="00993F03">
              <w:rPr>
                <w:rFonts w:cs="Arial"/>
                <w:sz w:val="18"/>
                <w:szCs w:val="18"/>
              </w:rPr>
              <w:t>Aree limitrofe</w:t>
            </w:r>
          </w:p>
        </w:tc>
        <w:tc>
          <w:tcPr>
            <w:tcW w:w="709" w:type="dxa"/>
            <w:vAlign w:val="center"/>
          </w:tcPr>
          <w:p w:rsidR="004501B1" w:rsidRPr="00993F03" w:rsidRDefault="004501B1" w:rsidP="00FB0D42">
            <w:pPr>
              <w:jc w:val="center"/>
              <w:rPr>
                <w:rFonts w:cs="Arial"/>
                <w:sz w:val="18"/>
                <w:szCs w:val="18"/>
              </w:rPr>
            </w:pPr>
            <w:r w:rsidRPr="00993F03">
              <w:rPr>
                <w:rFonts w:cs="Arial"/>
                <w:sz w:val="18"/>
                <w:szCs w:val="18"/>
              </w:rPr>
              <w:t>-</w:t>
            </w:r>
          </w:p>
        </w:tc>
        <w:tc>
          <w:tcPr>
            <w:tcW w:w="3119" w:type="dxa"/>
            <w:shd w:val="clear" w:color="auto" w:fill="auto"/>
            <w:vAlign w:val="center"/>
          </w:tcPr>
          <w:p w:rsidR="004501B1" w:rsidRPr="00993F03" w:rsidRDefault="004501B1" w:rsidP="00FB0D42">
            <w:pPr>
              <w:rPr>
                <w:rFonts w:cs="Arial"/>
                <w:sz w:val="18"/>
                <w:szCs w:val="18"/>
              </w:rPr>
            </w:pPr>
            <w:r w:rsidRPr="00993F03">
              <w:rPr>
                <w:rFonts w:cs="Arial"/>
                <w:sz w:val="18"/>
                <w:szCs w:val="18"/>
              </w:rPr>
              <w:t xml:space="preserve">Prescrizioni alle imprese per  scelta orari di lavoro, gestione layout di cantiere e manutenzione mezzi d’opera </w:t>
            </w:r>
          </w:p>
        </w:tc>
      </w:tr>
      <w:tr w:rsidR="004501B1" w:rsidRPr="00993F03" w:rsidTr="0030789A">
        <w:trPr>
          <w:cantSplit/>
          <w:trHeight w:val="80"/>
        </w:trPr>
        <w:tc>
          <w:tcPr>
            <w:tcW w:w="1816" w:type="dxa"/>
            <w:vMerge w:val="restart"/>
            <w:shd w:val="clear" w:color="auto" w:fill="auto"/>
            <w:vAlign w:val="center"/>
          </w:tcPr>
          <w:p w:rsidR="004501B1" w:rsidRPr="00993F03" w:rsidRDefault="004501B1" w:rsidP="00FB0D42">
            <w:pPr>
              <w:rPr>
                <w:rFonts w:cs="Arial"/>
                <w:sz w:val="18"/>
                <w:szCs w:val="18"/>
              </w:rPr>
            </w:pPr>
            <w:r w:rsidRPr="00993F03">
              <w:rPr>
                <w:rFonts w:cs="Arial"/>
                <w:sz w:val="18"/>
                <w:szCs w:val="18"/>
              </w:rPr>
              <w:t>Fase di Esercizio</w:t>
            </w:r>
          </w:p>
        </w:tc>
        <w:tc>
          <w:tcPr>
            <w:tcW w:w="2606" w:type="dxa"/>
            <w:shd w:val="clear" w:color="auto" w:fill="auto"/>
            <w:vAlign w:val="center"/>
          </w:tcPr>
          <w:p w:rsidR="004501B1" w:rsidRPr="00993F03" w:rsidRDefault="004501B1" w:rsidP="00FB0D42">
            <w:pPr>
              <w:rPr>
                <w:rFonts w:cs="Arial"/>
                <w:sz w:val="18"/>
                <w:szCs w:val="18"/>
              </w:rPr>
            </w:pPr>
            <w:r w:rsidRPr="00993F03">
              <w:rPr>
                <w:rFonts w:cs="Arial"/>
                <w:i/>
                <w:sz w:val="18"/>
                <w:szCs w:val="18"/>
              </w:rPr>
              <w:t>Emissioni in atmosfera:</w:t>
            </w:r>
            <w:r w:rsidRPr="00993F03">
              <w:rPr>
                <w:rFonts w:cs="Arial"/>
                <w:sz w:val="18"/>
                <w:szCs w:val="18"/>
              </w:rPr>
              <w:t xml:space="preserve"> ricaduta e deposizione di inquinanti al suolo – effetti sulla salute della popolazione</w:t>
            </w:r>
          </w:p>
        </w:tc>
        <w:tc>
          <w:tcPr>
            <w:tcW w:w="1417" w:type="dxa"/>
            <w:vAlign w:val="center"/>
          </w:tcPr>
          <w:p w:rsidR="004501B1" w:rsidRPr="00993F03" w:rsidRDefault="004501B1" w:rsidP="00FB0D42">
            <w:pPr>
              <w:rPr>
                <w:rFonts w:cs="Arial"/>
                <w:sz w:val="18"/>
                <w:szCs w:val="18"/>
              </w:rPr>
            </w:pPr>
            <w:r w:rsidRPr="00993F03">
              <w:rPr>
                <w:rFonts w:cs="Arial"/>
                <w:sz w:val="18"/>
                <w:szCs w:val="18"/>
              </w:rPr>
              <w:t xml:space="preserve">Area vasta </w:t>
            </w:r>
          </w:p>
        </w:tc>
        <w:tc>
          <w:tcPr>
            <w:tcW w:w="709" w:type="dxa"/>
            <w:vAlign w:val="center"/>
          </w:tcPr>
          <w:p w:rsidR="004501B1" w:rsidRPr="00993F03" w:rsidRDefault="004501B1" w:rsidP="00FB0D42">
            <w:pPr>
              <w:jc w:val="center"/>
              <w:rPr>
                <w:rFonts w:cs="Arial"/>
                <w:sz w:val="18"/>
                <w:szCs w:val="18"/>
              </w:rPr>
            </w:pPr>
            <w:r w:rsidRPr="00993F03">
              <w:rPr>
                <w:rFonts w:cs="Arial"/>
                <w:sz w:val="18"/>
                <w:szCs w:val="18"/>
              </w:rPr>
              <w:t>S</w:t>
            </w:r>
          </w:p>
          <w:p w:rsidR="004501B1" w:rsidRPr="00993F03" w:rsidRDefault="004501B1" w:rsidP="00FB0D42">
            <w:pPr>
              <w:jc w:val="center"/>
              <w:rPr>
                <w:rFonts w:cs="Arial"/>
                <w:sz w:val="18"/>
                <w:szCs w:val="18"/>
              </w:rPr>
            </w:pPr>
            <w:r w:rsidRPr="00993F03">
              <w:rPr>
                <w:rFonts w:cs="Arial"/>
                <w:sz w:val="18"/>
                <w:szCs w:val="18"/>
              </w:rPr>
              <w:t>P</w:t>
            </w:r>
          </w:p>
          <w:p w:rsidR="004501B1" w:rsidRPr="00993F03" w:rsidRDefault="004501B1" w:rsidP="00FB0D42">
            <w:pPr>
              <w:jc w:val="center"/>
              <w:rPr>
                <w:rFonts w:cs="Arial"/>
                <w:sz w:val="18"/>
                <w:szCs w:val="18"/>
              </w:rPr>
            </w:pPr>
            <w:r w:rsidRPr="00993F03">
              <w:rPr>
                <w:rFonts w:cs="Arial"/>
                <w:sz w:val="18"/>
                <w:szCs w:val="18"/>
              </w:rPr>
              <w:t>R</w:t>
            </w:r>
          </w:p>
        </w:tc>
        <w:tc>
          <w:tcPr>
            <w:tcW w:w="3119" w:type="dxa"/>
            <w:shd w:val="clear" w:color="auto" w:fill="auto"/>
            <w:vAlign w:val="center"/>
          </w:tcPr>
          <w:p w:rsidR="004501B1" w:rsidRPr="00993F03" w:rsidRDefault="004501B1" w:rsidP="00FB0D42">
            <w:pPr>
              <w:rPr>
                <w:rFonts w:cs="Arial"/>
                <w:sz w:val="18"/>
                <w:szCs w:val="18"/>
              </w:rPr>
            </w:pPr>
            <w:r w:rsidRPr="00993F03">
              <w:rPr>
                <w:rFonts w:cs="Arial"/>
                <w:sz w:val="18"/>
                <w:szCs w:val="18"/>
              </w:rPr>
              <w:t>Adozione delle migliori tecnologie impiantistiche disponibili</w:t>
            </w:r>
          </w:p>
        </w:tc>
      </w:tr>
      <w:tr w:rsidR="004501B1" w:rsidRPr="00993F03" w:rsidTr="0030789A">
        <w:trPr>
          <w:cantSplit/>
          <w:trHeight w:val="80"/>
        </w:trPr>
        <w:tc>
          <w:tcPr>
            <w:tcW w:w="1816" w:type="dxa"/>
            <w:vMerge/>
            <w:shd w:val="clear" w:color="auto" w:fill="auto"/>
            <w:vAlign w:val="center"/>
          </w:tcPr>
          <w:p w:rsidR="004501B1" w:rsidRPr="00993F03" w:rsidRDefault="004501B1" w:rsidP="00FB0D42">
            <w:pPr>
              <w:rPr>
                <w:rFonts w:cs="Arial"/>
                <w:sz w:val="18"/>
                <w:szCs w:val="18"/>
              </w:rPr>
            </w:pPr>
          </w:p>
        </w:tc>
        <w:tc>
          <w:tcPr>
            <w:tcW w:w="2606" w:type="dxa"/>
            <w:shd w:val="clear" w:color="auto" w:fill="auto"/>
            <w:vAlign w:val="center"/>
          </w:tcPr>
          <w:p w:rsidR="004501B1" w:rsidRPr="00993F03" w:rsidRDefault="004501B1" w:rsidP="00FB0D42">
            <w:pPr>
              <w:rPr>
                <w:rFonts w:cs="Arial"/>
                <w:i/>
                <w:sz w:val="18"/>
                <w:szCs w:val="18"/>
              </w:rPr>
            </w:pPr>
            <w:r w:rsidRPr="00993F03">
              <w:rPr>
                <w:rFonts w:cs="Arial"/>
                <w:i/>
                <w:sz w:val="18"/>
                <w:szCs w:val="18"/>
              </w:rPr>
              <w:t xml:space="preserve">Emissioni acustiche </w:t>
            </w:r>
            <w:r w:rsidRPr="00993F03">
              <w:rPr>
                <w:rFonts w:cs="Arial"/>
                <w:sz w:val="18"/>
                <w:szCs w:val="18"/>
              </w:rPr>
              <w:t>dei componenti d’impianto</w:t>
            </w:r>
          </w:p>
        </w:tc>
        <w:tc>
          <w:tcPr>
            <w:tcW w:w="1417" w:type="dxa"/>
            <w:vAlign w:val="center"/>
          </w:tcPr>
          <w:p w:rsidR="004501B1" w:rsidRPr="00993F03" w:rsidRDefault="004501B1" w:rsidP="00FB0D42">
            <w:pPr>
              <w:rPr>
                <w:rFonts w:cs="Arial"/>
                <w:sz w:val="18"/>
                <w:szCs w:val="18"/>
              </w:rPr>
            </w:pPr>
            <w:r w:rsidRPr="00993F03">
              <w:rPr>
                <w:rFonts w:cs="Arial"/>
                <w:sz w:val="18"/>
                <w:szCs w:val="18"/>
              </w:rPr>
              <w:t>Aree Limitrofe</w:t>
            </w:r>
          </w:p>
        </w:tc>
        <w:tc>
          <w:tcPr>
            <w:tcW w:w="709" w:type="dxa"/>
            <w:vAlign w:val="center"/>
          </w:tcPr>
          <w:p w:rsidR="004501B1" w:rsidRPr="00993F03" w:rsidRDefault="004501B1" w:rsidP="00FB0D42">
            <w:pPr>
              <w:jc w:val="center"/>
              <w:rPr>
                <w:rFonts w:cs="Arial"/>
                <w:sz w:val="18"/>
                <w:szCs w:val="18"/>
              </w:rPr>
            </w:pPr>
            <w:r w:rsidRPr="00993F03">
              <w:rPr>
                <w:rFonts w:cs="Arial"/>
                <w:sz w:val="18"/>
                <w:szCs w:val="18"/>
              </w:rPr>
              <w:t>S</w:t>
            </w:r>
          </w:p>
          <w:p w:rsidR="004501B1" w:rsidRPr="00993F03" w:rsidRDefault="004501B1" w:rsidP="00FB0D42">
            <w:pPr>
              <w:jc w:val="center"/>
              <w:rPr>
                <w:rFonts w:cs="Arial"/>
                <w:sz w:val="18"/>
                <w:szCs w:val="18"/>
              </w:rPr>
            </w:pPr>
            <w:r w:rsidRPr="00993F03">
              <w:rPr>
                <w:rFonts w:cs="Arial"/>
                <w:sz w:val="18"/>
                <w:szCs w:val="18"/>
              </w:rPr>
              <w:t>P</w:t>
            </w:r>
          </w:p>
          <w:p w:rsidR="004501B1" w:rsidRPr="00993F03" w:rsidRDefault="004501B1" w:rsidP="00FB0D42">
            <w:pPr>
              <w:jc w:val="center"/>
              <w:rPr>
                <w:rFonts w:cs="Arial"/>
                <w:sz w:val="18"/>
                <w:szCs w:val="18"/>
              </w:rPr>
            </w:pPr>
            <w:r w:rsidRPr="00993F03">
              <w:rPr>
                <w:rFonts w:cs="Arial"/>
                <w:sz w:val="18"/>
                <w:szCs w:val="18"/>
              </w:rPr>
              <w:t>R</w:t>
            </w:r>
          </w:p>
        </w:tc>
        <w:tc>
          <w:tcPr>
            <w:tcW w:w="3119" w:type="dxa"/>
            <w:shd w:val="clear" w:color="auto" w:fill="auto"/>
            <w:vAlign w:val="center"/>
          </w:tcPr>
          <w:p w:rsidR="004501B1" w:rsidRPr="00993F03" w:rsidRDefault="004501B1" w:rsidP="00FB0D42">
            <w:pPr>
              <w:rPr>
                <w:rFonts w:cs="Arial"/>
                <w:sz w:val="18"/>
                <w:szCs w:val="18"/>
              </w:rPr>
            </w:pPr>
            <w:r w:rsidRPr="00993F03">
              <w:rPr>
                <w:rFonts w:cs="Arial"/>
                <w:sz w:val="18"/>
                <w:szCs w:val="18"/>
              </w:rPr>
              <w:t>Minimizzazione delle emissioni acustiche (collocazione in edificio di attrezzature rumorose), interventi di riduzione del rumore su quelle collocate all’esterno</w:t>
            </w:r>
          </w:p>
        </w:tc>
      </w:tr>
      <w:tr w:rsidR="004501B1" w:rsidRPr="00993F03" w:rsidTr="0030789A">
        <w:trPr>
          <w:cantSplit/>
          <w:trHeight w:val="240"/>
        </w:trPr>
        <w:tc>
          <w:tcPr>
            <w:tcW w:w="1816" w:type="dxa"/>
            <w:shd w:val="clear" w:color="auto" w:fill="auto"/>
            <w:vAlign w:val="center"/>
          </w:tcPr>
          <w:p w:rsidR="004501B1" w:rsidRPr="00993F03" w:rsidRDefault="004501B1" w:rsidP="00FB0D42">
            <w:pPr>
              <w:rPr>
                <w:rFonts w:cs="Arial"/>
                <w:sz w:val="18"/>
                <w:szCs w:val="18"/>
              </w:rPr>
            </w:pPr>
            <w:r w:rsidRPr="00993F03">
              <w:rPr>
                <w:rFonts w:cs="Arial"/>
                <w:sz w:val="18"/>
                <w:szCs w:val="18"/>
              </w:rPr>
              <w:lastRenderedPageBreak/>
              <w:t>Fase di Fine Esercizio</w:t>
            </w:r>
          </w:p>
        </w:tc>
        <w:tc>
          <w:tcPr>
            <w:tcW w:w="2606" w:type="dxa"/>
            <w:shd w:val="clear" w:color="auto" w:fill="auto"/>
            <w:vAlign w:val="center"/>
          </w:tcPr>
          <w:p w:rsidR="004501B1" w:rsidRPr="00993F03" w:rsidRDefault="004501B1" w:rsidP="00FB0D42">
            <w:pPr>
              <w:rPr>
                <w:rFonts w:cs="Arial"/>
                <w:sz w:val="18"/>
                <w:szCs w:val="18"/>
              </w:rPr>
            </w:pPr>
            <w:r w:rsidRPr="00993F03">
              <w:rPr>
                <w:rFonts w:cs="Arial"/>
                <w:sz w:val="18"/>
                <w:szCs w:val="18"/>
              </w:rPr>
              <w:t>Smontaggio dei componenti di impianto e demolizione delle fondazioni</w:t>
            </w:r>
          </w:p>
        </w:tc>
        <w:tc>
          <w:tcPr>
            <w:tcW w:w="1417" w:type="dxa"/>
            <w:vAlign w:val="center"/>
          </w:tcPr>
          <w:p w:rsidR="004501B1" w:rsidRPr="00993F03" w:rsidRDefault="004501B1" w:rsidP="00FB0D42">
            <w:pPr>
              <w:rPr>
                <w:rFonts w:cs="Arial"/>
                <w:sz w:val="18"/>
                <w:szCs w:val="18"/>
              </w:rPr>
            </w:pPr>
            <w:r w:rsidRPr="00993F03">
              <w:rPr>
                <w:rFonts w:cs="Arial"/>
                <w:sz w:val="18"/>
                <w:szCs w:val="18"/>
              </w:rPr>
              <w:t>Area di sito</w:t>
            </w:r>
          </w:p>
        </w:tc>
        <w:tc>
          <w:tcPr>
            <w:tcW w:w="709" w:type="dxa"/>
          </w:tcPr>
          <w:p w:rsidR="004501B1" w:rsidRPr="00993F03" w:rsidRDefault="004501B1" w:rsidP="00FB0D42">
            <w:pPr>
              <w:jc w:val="center"/>
              <w:rPr>
                <w:rFonts w:cs="Arial"/>
                <w:sz w:val="18"/>
                <w:szCs w:val="18"/>
              </w:rPr>
            </w:pPr>
            <w:r w:rsidRPr="00993F03">
              <w:rPr>
                <w:rFonts w:cs="Arial"/>
                <w:sz w:val="18"/>
                <w:szCs w:val="18"/>
              </w:rPr>
              <w:t>NS</w:t>
            </w:r>
          </w:p>
          <w:p w:rsidR="004501B1" w:rsidRPr="00993F03" w:rsidRDefault="004501B1" w:rsidP="00FB0D42">
            <w:pPr>
              <w:jc w:val="center"/>
              <w:rPr>
                <w:rFonts w:cs="Arial"/>
                <w:sz w:val="18"/>
                <w:szCs w:val="18"/>
              </w:rPr>
            </w:pPr>
            <w:r w:rsidRPr="00993F03">
              <w:rPr>
                <w:rFonts w:cs="Arial"/>
                <w:sz w:val="18"/>
                <w:szCs w:val="18"/>
              </w:rPr>
              <w:t>T</w:t>
            </w:r>
          </w:p>
          <w:p w:rsidR="004501B1" w:rsidRPr="00993F03" w:rsidRDefault="004501B1" w:rsidP="00FB0D42">
            <w:pPr>
              <w:jc w:val="center"/>
              <w:rPr>
                <w:rFonts w:cs="Arial"/>
                <w:sz w:val="18"/>
                <w:szCs w:val="18"/>
              </w:rPr>
            </w:pPr>
            <w:r w:rsidRPr="00993F03">
              <w:rPr>
                <w:rFonts w:cs="Arial"/>
                <w:sz w:val="18"/>
                <w:szCs w:val="18"/>
              </w:rPr>
              <w:t>R</w:t>
            </w:r>
          </w:p>
        </w:tc>
        <w:tc>
          <w:tcPr>
            <w:tcW w:w="3119" w:type="dxa"/>
            <w:shd w:val="clear" w:color="auto" w:fill="auto"/>
            <w:vAlign w:val="center"/>
          </w:tcPr>
          <w:p w:rsidR="004501B1" w:rsidRPr="00993F03" w:rsidRDefault="004501B1" w:rsidP="00FB0D42">
            <w:pPr>
              <w:rPr>
                <w:rFonts w:cs="Arial"/>
                <w:sz w:val="18"/>
                <w:szCs w:val="18"/>
              </w:rPr>
            </w:pPr>
            <w:r w:rsidRPr="00993F03">
              <w:rPr>
                <w:rFonts w:cs="Arial"/>
                <w:sz w:val="18"/>
                <w:szCs w:val="18"/>
              </w:rPr>
              <w:t>Analoghe alla fase di costruzione</w:t>
            </w:r>
          </w:p>
        </w:tc>
      </w:tr>
      <w:tr w:rsidR="004501B1" w:rsidRPr="00993F03" w:rsidTr="0030789A">
        <w:trPr>
          <w:cantSplit/>
          <w:trHeight w:val="240"/>
        </w:trPr>
        <w:tc>
          <w:tcPr>
            <w:tcW w:w="9667" w:type="dxa"/>
            <w:gridSpan w:val="5"/>
            <w:shd w:val="clear" w:color="auto" w:fill="auto"/>
            <w:vAlign w:val="center"/>
          </w:tcPr>
          <w:p w:rsidR="004501B1" w:rsidRPr="00993F03" w:rsidRDefault="004501B1" w:rsidP="00FB0D42">
            <w:pPr>
              <w:rPr>
                <w:rFonts w:cs="Arial"/>
                <w:sz w:val="18"/>
                <w:szCs w:val="18"/>
              </w:rPr>
            </w:pPr>
            <w:r w:rsidRPr="00993F03">
              <w:rPr>
                <w:rFonts w:cs="Arial"/>
                <w:sz w:val="18"/>
                <w:szCs w:val="18"/>
              </w:rPr>
              <w:t>Note:</w:t>
            </w:r>
          </w:p>
          <w:p w:rsidR="004501B1" w:rsidRPr="00993F03" w:rsidRDefault="004501B1" w:rsidP="00FB0D42">
            <w:pPr>
              <w:rPr>
                <w:rFonts w:cs="Arial"/>
                <w:sz w:val="18"/>
                <w:szCs w:val="18"/>
              </w:rPr>
            </w:pPr>
            <w:r w:rsidRPr="00993F03">
              <w:rPr>
                <w:rFonts w:cs="Arial"/>
                <w:sz w:val="18"/>
                <w:szCs w:val="18"/>
              </w:rPr>
              <w:t>* S/D/P: Significatività, Durata, Persistenza dell’Interferenza Ambientale</w:t>
            </w:r>
          </w:p>
          <w:p w:rsidR="004501B1" w:rsidRPr="00993F03" w:rsidRDefault="004501B1" w:rsidP="00FB0D42">
            <w:pPr>
              <w:rPr>
                <w:rFonts w:cs="Arial"/>
                <w:sz w:val="18"/>
                <w:szCs w:val="18"/>
              </w:rPr>
            </w:pPr>
            <w:r w:rsidRPr="00993F03">
              <w:rPr>
                <w:rFonts w:cs="Arial"/>
                <w:sz w:val="18"/>
                <w:szCs w:val="18"/>
              </w:rPr>
              <w:t>S = Significativo; NS = Non Significativo</w:t>
            </w:r>
          </w:p>
          <w:p w:rsidR="004501B1" w:rsidRPr="00993F03" w:rsidRDefault="004501B1" w:rsidP="00FB0D42">
            <w:pPr>
              <w:rPr>
                <w:rFonts w:cs="Arial"/>
                <w:sz w:val="18"/>
                <w:szCs w:val="18"/>
              </w:rPr>
            </w:pPr>
            <w:r w:rsidRPr="00993F03">
              <w:rPr>
                <w:rFonts w:cs="Arial"/>
                <w:sz w:val="18"/>
                <w:szCs w:val="18"/>
              </w:rPr>
              <w:t>T = Temporaneo; P = Permanente;</w:t>
            </w:r>
          </w:p>
          <w:p w:rsidR="004501B1" w:rsidRPr="00993F03" w:rsidRDefault="004501B1" w:rsidP="00FB0D42">
            <w:pPr>
              <w:rPr>
                <w:rFonts w:cs="Arial"/>
                <w:sz w:val="18"/>
                <w:szCs w:val="18"/>
              </w:rPr>
            </w:pPr>
            <w:r w:rsidRPr="00993F03">
              <w:rPr>
                <w:rFonts w:cs="Arial"/>
                <w:sz w:val="18"/>
                <w:szCs w:val="18"/>
              </w:rPr>
              <w:t>R = Reversibile; NR = Non reversibile</w:t>
            </w:r>
          </w:p>
        </w:tc>
      </w:tr>
    </w:tbl>
    <w:p w:rsidR="004501B1" w:rsidRPr="00993F03" w:rsidRDefault="004501B1" w:rsidP="004501B1">
      <w:pPr>
        <w:rPr>
          <w:rFonts w:cs="Arial"/>
        </w:rPr>
      </w:pPr>
    </w:p>
    <w:p w:rsidR="004501B1" w:rsidRPr="00993F03" w:rsidRDefault="004501B1" w:rsidP="004501B1">
      <w:pPr>
        <w:rPr>
          <w:rFonts w:cs="Arial"/>
        </w:rPr>
      </w:pPr>
    </w:p>
    <w:p w:rsidR="004501B1" w:rsidRPr="00993F03" w:rsidRDefault="004501B1" w:rsidP="00437316">
      <w:pPr>
        <w:pStyle w:val="Titolo3STEAM"/>
      </w:pPr>
      <w:bookmarkStart w:id="196" w:name="_Toc137283951"/>
      <w:bookmarkStart w:id="197" w:name="_Toc185471470"/>
      <w:bookmarkStart w:id="198" w:name="_Toc203212992"/>
      <w:bookmarkStart w:id="199" w:name="_Toc316300892"/>
      <w:r w:rsidRPr="00993F03">
        <w:t>Rumore e Vibrazioni</w:t>
      </w:r>
      <w:bookmarkEnd w:id="196"/>
      <w:bookmarkEnd w:id="197"/>
      <w:bookmarkEnd w:id="198"/>
      <w:bookmarkEnd w:id="199"/>
    </w:p>
    <w:p w:rsidR="004501B1" w:rsidRPr="00993F03" w:rsidRDefault="004501B1" w:rsidP="004501B1">
      <w:pPr>
        <w:rPr>
          <w:rFonts w:cs="Arial"/>
        </w:rPr>
      </w:pPr>
      <w:r w:rsidRPr="00993F03">
        <w:rPr>
          <w:rFonts w:cs="Arial"/>
        </w:rPr>
        <w:t>Nella tabella seguente si riportano le potenziali interferenze della centrale con la componente rumore e vibrazioni.</w:t>
      </w:r>
    </w:p>
    <w:p w:rsidR="004501B1" w:rsidRPr="00993F03" w:rsidRDefault="004501B1" w:rsidP="004501B1">
      <w:pPr>
        <w:rPr>
          <w:rFonts w:cs="Arial"/>
        </w:rPr>
      </w:pPr>
    </w:p>
    <w:p w:rsidR="004501B1" w:rsidRPr="00993F03" w:rsidRDefault="004501B1" w:rsidP="00B631C8">
      <w:pPr>
        <w:pStyle w:val="TitoloTabellaSTEAM"/>
      </w:pPr>
      <w:r w:rsidRPr="00993F03">
        <w:t>Tabella 3.8.6a</w:t>
      </w:r>
      <w:r w:rsidRPr="00993F03">
        <w:tab/>
        <w:t xml:space="preserve">Interferenze Potenziali per </w:t>
      </w:r>
      <w:smartTag w:uri="urn:schemas-microsoft-com:office:smarttags" w:element="PersonName">
        <w:smartTagPr>
          <w:attr w:name="ProductID" w:val="la Componente Rumore"/>
        </w:smartTagPr>
        <w:r w:rsidRPr="00993F03">
          <w:t>la Componente Rumore</w:t>
        </w:r>
      </w:smartTag>
      <w:r w:rsidRPr="00993F03">
        <w:t xml:space="preserve"> e Vibrazioni</w:t>
      </w:r>
    </w:p>
    <w:tbl>
      <w:tblPr>
        <w:tblW w:w="9667" w:type="dxa"/>
        <w:tblInd w:w="-1814" w:type="dxa"/>
        <w:tblBorders>
          <w:top w:val="single" w:sz="12" w:space="0" w:color="auto"/>
          <w:left w:val="single" w:sz="12" w:space="0" w:color="auto"/>
          <w:bottom w:val="single" w:sz="12" w:space="0" w:color="auto"/>
          <w:right w:val="single" w:sz="12" w:space="0" w:color="auto"/>
          <w:insideH w:val="single" w:sz="6" w:space="0" w:color="auto"/>
        </w:tblBorders>
        <w:tblLayout w:type="fixed"/>
        <w:tblCellMar>
          <w:left w:w="56" w:type="dxa"/>
          <w:right w:w="56" w:type="dxa"/>
        </w:tblCellMar>
        <w:tblLook w:val="0000"/>
      </w:tblPr>
      <w:tblGrid>
        <w:gridCol w:w="1785"/>
        <w:gridCol w:w="2636"/>
        <w:gridCol w:w="1418"/>
        <w:gridCol w:w="709"/>
        <w:gridCol w:w="3119"/>
      </w:tblGrid>
      <w:tr w:rsidR="004501B1" w:rsidRPr="00993F03" w:rsidTr="0030789A">
        <w:trPr>
          <w:cantSplit/>
          <w:trHeight w:val="240"/>
          <w:tblHeader/>
        </w:trPr>
        <w:tc>
          <w:tcPr>
            <w:tcW w:w="1785" w:type="dxa"/>
            <w:shd w:val="clear" w:color="auto" w:fill="auto"/>
          </w:tcPr>
          <w:p w:rsidR="004501B1" w:rsidRPr="00993F03" w:rsidRDefault="004501B1" w:rsidP="00FB0D42">
            <w:pPr>
              <w:rPr>
                <w:rFonts w:cs="Arial"/>
                <w:b/>
                <w:sz w:val="18"/>
                <w:szCs w:val="18"/>
              </w:rPr>
            </w:pPr>
            <w:r w:rsidRPr="00993F03">
              <w:rPr>
                <w:rFonts w:cs="Arial"/>
                <w:b/>
                <w:sz w:val="18"/>
                <w:szCs w:val="18"/>
              </w:rPr>
              <w:t>Fase di progetto</w:t>
            </w:r>
          </w:p>
        </w:tc>
        <w:tc>
          <w:tcPr>
            <w:tcW w:w="2636" w:type="dxa"/>
            <w:shd w:val="clear" w:color="auto" w:fill="auto"/>
          </w:tcPr>
          <w:p w:rsidR="004501B1" w:rsidRPr="00993F03" w:rsidRDefault="004501B1" w:rsidP="00FB0D42">
            <w:pPr>
              <w:rPr>
                <w:rFonts w:cs="Arial"/>
                <w:b/>
                <w:sz w:val="18"/>
                <w:szCs w:val="18"/>
              </w:rPr>
            </w:pPr>
            <w:r w:rsidRPr="00993F03">
              <w:rPr>
                <w:rFonts w:cs="Arial"/>
                <w:b/>
                <w:sz w:val="18"/>
                <w:szCs w:val="18"/>
              </w:rPr>
              <w:t>Interferenza potenziale</w:t>
            </w:r>
          </w:p>
        </w:tc>
        <w:tc>
          <w:tcPr>
            <w:tcW w:w="1418" w:type="dxa"/>
          </w:tcPr>
          <w:p w:rsidR="004501B1" w:rsidRPr="00993F03" w:rsidRDefault="004501B1" w:rsidP="00FB0D42">
            <w:pPr>
              <w:rPr>
                <w:rFonts w:cs="Arial"/>
                <w:b/>
                <w:sz w:val="18"/>
                <w:szCs w:val="18"/>
              </w:rPr>
            </w:pPr>
            <w:r w:rsidRPr="00993F03">
              <w:rPr>
                <w:rFonts w:cs="Arial"/>
                <w:b/>
                <w:sz w:val="18"/>
                <w:szCs w:val="18"/>
              </w:rPr>
              <w:t>Area di Influenza</w:t>
            </w:r>
          </w:p>
        </w:tc>
        <w:tc>
          <w:tcPr>
            <w:tcW w:w="709" w:type="dxa"/>
          </w:tcPr>
          <w:p w:rsidR="004501B1" w:rsidRPr="00993F03" w:rsidRDefault="004501B1" w:rsidP="00FB0D42">
            <w:pPr>
              <w:jc w:val="center"/>
              <w:rPr>
                <w:rFonts w:cs="Arial"/>
                <w:b/>
                <w:sz w:val="18"/>
                <w:szCs w:val="18"/>
              </w:rPr>
            </w:pPr>
            <w:r w:rsidRPr="00993F03">
              <w:rPr>
                <w:rFonts w:cs="Arial"/>
                <w:b/>
                <w:sz w:val="18"/>
                <w:szCs w:val="18"/>
              </w:rPr>
              <w:t>S/D/P*</w:t>
            </w:r>
          </w:p>
        </w:tc>
        <w:tc>
          <w:tcPr>
            <w:tcW w:w="3119" w:type="dxa"/>
            <w:shd w:val="clear" w:color="auto" w:fill="auto"/>
          </w:tcPr>
          <w:p w:rsidR="004501B1" w:rsidRPr="00993F03" w:rsidRDefault="004501B1" w:rsidP="00FB0D42">
            <w:pPr>
              <w:rPr>
                <w:rFonts w:cs="Arial"/>
                <w:b/>
                <w:sz w:val="18"/>
                <w:szCs w:val="18"/>
              </w:rPr>
            </w:pPr>
            <w:r w:rsidRPr="00993F03">
              <w:rPr>
                <w:rFonts w:cs="Arial"/>
                <w:b/>
                <w:sz w:val="18"/>
                <w:szCs w:val="18"/>
              </w:rPr>
              <w:t>Misure di Mitigazione</w:t>
            </w:r>
          </w:p>
        </w:tc>
      </w:tr>
      <w:tr w:rsidR="004501B1" w:rsidRPr="00993F03" w:rsidTr="0030789A">
        <w:trPr>
          <w:cantSplit/>
          <w:trHeight w:val="968"/>
        </w:trPr>
        <w:tc>
          <w:tcPr>
            <w:tcW w:w="1785" w:type="dxa"/>
            <w:shd w:val="clear" w:color="auto" w:fill="auto"/>
            <w:vAlign w:val="center"/>
          </w:tcPr>
          <w:p w:rsidR="004501B1" w:rsidRPr="00993F03" w:rsidRDefault="004501B1" w:rsidP="00FB0D42">
            <w:pPr>
              <w:rPr>
                <w:rFonts w:cs="Arial"/>
                <w:sz w:val="18"/>
                <w:szCs w:val="18"/>
              </w:rPr>
            </w:pPr>
            <w:r w:rsidRPr="00993F03">
              <w:rPr>
                <w:rFonts w:cs="Arial"/>
                <w:sz w:val="18"/>
                <w:szCs w:val="18"/>
              </w:rPr>
              <w:t>Fase di Costruzione</w:t>
            </w:r>
          </w:p>
        </w:tc>
        <w:tc>
          <w:tcPr>
            <w:tcW w:w="2636" w:type="dxa"/>
            <w:shd w:val="clear" w:color="auto" w:fill="auto"/>
            <w:vAlign w:val="center"/>
          </w:tcPr>
          <w:p w:rsidR="004501B1" w:rsidRPr="00993F03" w:rsidRDefault="004501B1" w:rsidP="00FB0D42">
            <w:pPr>
              <w:rPr>
                <w:rFonts w:cs="Arial"/>
                <w:sz w:val="18"/>
                <w:szCs w:val="18"/>
              </w:rPr>
            </w:pPr>
            <w:r w:rsidRPr="00993F03">
              <w:rPr>
                <w:rFonts w:cs="Arial"/>
                <w:sz w:val="18"/>
                <w:szCs w:val="18"/>
              </w:rPr>
              <w:t>Rumorosità attività di cantiere</w:t>
            </w:r>
          </w:p>
        </w:tc>
        <w:tc>
          <w:tcPr>
            <w:tcW w:w="1418" w:type="dxa"/>
            <w:vAlign w:val="center"/>
          </w:tcPr>
          <w:p w:rsidR="004501B1" w:rsidRPr="00993F03" w:rsidRDefault="004501B1" w:rsidP="00FB0D42">
            <w:pPr>
              <w:rPr>
                <w:rFonts w:cs="Arial"/>
                <w:sz w:val="18"/>
                <w:szCs w:val="18"/>
              </w:rPr>
            </w:pPr>
            <w:r w:rsidRPr="00993F03">
              <w:rPr>
                <w:rFonts w:cs="Arial"/>
                <w:sz w:val="18"/>
                <w:szCs w:val="18"/>
              </w:rPr>
              <w:t>Sito</w:t>
            </w:r>
          </w:p>
          <w:p w:rsidR="004501B1" w:rsidRPr="00993F03" w:rsidRDefault="004501B1" w:rsidP="00FB0D42">
            <w:pPr>
              <w:rPr>
                <w:rFonts w:cs="Arial"/>
                <w:i/>
                <w:sz w:val="18"/>
                <w:szCs w:val="18"/>
              </w:rPr>
            </w:pPr>
            <w:r w:rsidRPr="00993F03">
              <w:rPr>
                <w:rFonts w:cs="Arial"/>
                <w:sz w:val="18"/>
                <w:szCs w:val="18"/>
              </w:rPr>
              <w:t xml:space="preserve">Aree di cantiere </w:t>
            </w:r>
          </w:p>
        </w:tc>
        <w:tc>
          <w:tcPr>
            <w:tcW w:w="709" w:type="dxa"/>
            <w:vAlign w:val="center"/>
          </w:tcPr>
          <w:p w:rsidR="004501B1" w:rsidRPr="00993F03" w:rsidRDefault="004501B1" w:rsidP="00FB0D42">
            <w:pPr>
              <w:jc w:val="center"/>
              <w:rPr>
                <w:rFonts w:cs="Arial"/>
                <w:sz w:val="18"/>
                <w:szCs w:val="18"/>
              </w:rPr>
            </w:pPr>
            <w:r w:rsidRPr="00993F03">
              <w:rPr>
                <w:rFonts w:cs="Arial"/>
                <w:sz w:val="18"/>
                <w:szCs w:val="18"/>
              </w:rPr>
              <w:t>S</w:t>
            </w:r>
          </w:p>
          <w:p w:rsidR="004501B1" w:rsidRPr="00993F03" w:rsidRDefault="004501B1" w:rsidP="00FB0D42">
            <w:pPr>
              <w:jc w:val="center"/>
              <w:rPr>
                <w:rFonts w:cs="Arial"/>
                <w:sz w:val="18"/>
                <w:szCs w:val="18"/>
              </w:rPr>
            </w:pPr>
            <w:r w:rsidRPr="00993F03">
              <w:rPr>
                <w:rFonts w:cs="Arial"/>
                <w:sz w:val="18"/>
                <w:szCs w:val="18"/>
              </w:rPr>
              <w:t>T</w:t>
            </w:r>
          </w:p>
          <w:p w:rsidR="004501B1" w:rsidRPr="00993F03" w:rsidRDefault="004501B1" w:rsidP="00FB0D42">
            <w:pPr>
              <w:jc w:val="center"/>
              <w:rPr>
                <w:rFonts w:cs="Arial"/>
                <w:sz w:val="18"/>
                <w:szCs w:val="18"/>
              </w:rPr>
            </w:pPr>
            <w:r w:rsidRPr="00993F03">
              <w:rPr>
                <w:rFonts w:cs="Arial"/>
                <w:sz w:val="18"/>
                <w:szCs w:val="18"/>
              </w:rPr>
              <w:t>R</w:t>
            </w:r>
          </w:p>
        </w:tc>
        <w:tc>
          <w:tcPr>
            <w:tcW w:w="3119" w:type="dxa"/>
            <w:shd w:val="clear" w:color="auto" w:fill="auto"/>
            <w:vAlign w:val="center"/>
          </w:tcPr>
          <w:p w:rsidR="004501B1" w:rsidRPr="00993F03" w:rsidRDefault="004501B1" w:rsidP="00FB0D42">
            <w:pPr>
              <w:rPr>
                <w:rFonts w:cs="Arial"/>
                <w:sz w:val="18"/>
                <w:szCs w:val="18"/>
              </w:rPr>
            </w:pPr>
            <w:r w:rsidRPr="00993F03">
              <w:rPr>
                <w:rFonts w:cs="Arial"/>
                <w:sz w:val="18"/>
                <w:szCs w:val="18"/>
              </w:rPr>
              <w:t>Prescrizioni alle imprese su prestazioni acustiche mezzi d’opera</w:t>
            </w:r>
          </w:p>
        </w:tc>
      </w:tr>
      <w:tr w:rsidR="004501B1" w:rsidRPr="00993F03" w:rsidTr="0030789A">
        <w:trPr>
          <w:cantSplit/>
          <w:trHeight w:val="80"/>
        </w:trPr>
        <w:tc>
          <w:tcPr>
            <w:tcW w:w="1785" w:type="dxa"/>
            <w:shd w:val="clear" w:color="auto" w:fill="auto"/>
            <w:vAlign w:val="center"/>
          </w:tcPr>
          <w:p w:rsidR="004501B1" w:rsidRPr="00993F03" w:rsidRDefault="004501B1" w:rsidP="00FB0D42">
            <w:pPr>
              <w:rPr>
                <w:rFonts w:cs="Arial"/>
                <w:sz w:val="18"/>
                <w:szCs w:val="18"/>
              </w:rPr>
            </w:pPr>
            <w:r w:rsidRPr="00993F03">
              <w:rPr>
                <w:rFonts w:cs="Arial"/>
                <w:sz w:val="18"/>
                <w:szCs w:val="18"/>
              </w:rPr>
              <w:t>Fase di Esercizio</w:t>
            </w:r>
          </w:p>
        </w:tc>
        <w:tc>
          <w:tcPr>
            <w:tcW w:w="2636" w:type="dxa"/>
            <w:shd w:val="clear" w:color="auto" w:fill="auto"/>
            <w:vAlign w:val="center"/>
          </w:tcPr>
          <w:p w:rsidR="004501B1" w:rsidRPr="00993F03" w:rsidRDefault="004501B1" w:rsidP="00FB0D42">
            <w:pPr>
              <w:rPr>
                <w:rFonts w:cs="Arial"/>
                <w:sz w:val="18"/>
                <w:szCs w:val="18"/>
              </w:rPr>
            </w:pPr>
            <w:r w:rsidRPr="00993F03">
              <w:rPr>
                <w:rFonts w:cs="Arial"/>
                <w:sz w:val="18"/>
                <w:szCs w:val="18"/>
              </w:rPr>
              <w:t>Rumorosità prodotta dall’esercizio dell’impianto</w:t>
            </w:r>
          </w:p>
        </w:tc>
        <w:tc>
          <w:tcPr>
            <w:tcW w:w="1418" w:type="dxa"/>
            <w:vAlign w:val="center"/>
          </w:tcPr>
          <w:p w:rsidR="004501B1" w:rsidRPr="00993F03" w:rsidRDefault="004501B1" w:rsidP="00FB0D42">
            <w:pPr>
              <w:rPr>
                <w:rFonts w:cs="Arial"/>
                <w:sz w:val="18"/>
                <w:szCs w:val="18"/>
              </w:rPr>
            </w:pPr>
            <w:r w:rsidRPr="00993F03">
              <w:rPr>
                <w:rFonts w:cs="Arial"/>
                <w:sz w:val="18"/>
                <w:szCs w:val="18"/>
              </w:rPr>
              <w:t>Sito</w:t>
            </w:r>
          </w:p>
          <w:p w:rsidR="004501B1" w:rsidRPr="00993F03" w:rsidRDefault="004501B1" w:rsidP="00FB0D42">
            <w:pPr>
              <w:rPr>
                <w:rFonts w:cs="Arial"/>
                <w:sz w:val="18"/>
                <w:szCs w:val="18"/>
              </w:rPr>
            </w:pPr>
            <w:r w:rsidRPr="00993F03">
              <w:rPr>
                <w:rFonts w:cs="Arial"/>
                <w:sz w:val="18"/>
                <w:szCs w:val="18"/>
              </w:rPr>
              <w:t>Aree limitrofe</w:t>
            </w:r>
          </w:p>
        </w:tc>
        <w:tc>
          <w:tcPr>
            <w:tcW w:w="709" w:type="dxa"/>
            <w:vAlign w:val="center"/>
          </w:tcPr>
          <w:p w:rsidR="004501B1" w:rsidRPr="00993F03" w:rsidRDefault="004501B1" w:rsidP="00FB0D42">
            <w:pPr>
              <w:jc w:val="center"/>
              <w:rPr>
                <w:rFonts w:cs="Arial"/>
                <w:sz w:val="18"/>
                <w:szCs w:val="18"/>
              </w:rPr>
            </w:pPr>
            <w:r w:rsidRPr="00993F03">
              <w:rPr>
                <w:rFonts w:cs="Arial"/>
                <w:sz w:val="18"/>
                <w:szCs w:val="18"/>
              </w:rPr>
              <w:t>S</w:t>
            </w:r>
          </w:p>
          <w:p w:rsidR="004501B1" w:rsidRPr="00993F03" w:rsidRDefault="004501B1" w:rsidP="00FB0D42">
            <w:pPr>
              <w:jc w:val="center"/>
              <w:rPr>
                <w:rFonts w:cs="Arial"/>
                <w:sz w:val="18"/>
                <w:szCs w:val="18"/>
              </w:rPr>
            </w:pPr>
            <w:r w:rsidRPr="00993F03">
              <w:rPr>
                <w:rFonts w:cs="Arial"/>
                <w:sz w:val="18"/>
                <w:szCs w:val="18"/>
              </w:rPr>
              <w:t>P</w:t>
            </w:r>
          </w:p>
          <w:p w:rsidR="004501B1" w:rsidRPr="00993F03" w:rsidRDefault="004501B1" w:rsidP="00FB0D42">
            <w:pPr>
              <w:jc w:val="center"/>
              <w:rPr>
                <w:rFonts w:cs="Arial"/>
                <w:sz w:val="18"/>
                <w:szCs w:val="18"/>
              </w:rPr>
            </w:pPr>
            <w:r w:rsidRPr="00993F03">
              <w:rPr>
                <w:rFonts w:cs="Arial"/>
                <w:sz w:val="18"/>
                <w:szCs w:val="18"/>
              </w:rPr>
              <w:t>R</w:t>
            </w:r>
          </w:p>
        </w:tc>
        <w:tc>
          <w:tcPr>
            <w:tcW w:w="3119" w:type="dxa"/>
            <w:shd w:val="clear" w:color="auto" w:fill="auto"/>
            <w:vAlign w:val="center"/>
          </w:tcPr>
          <w:p w:rsidR="004501B1" w:rsidRPr="00993F03" w:rsidRDefault="004501B1" w:rsidP="00FB0D42">
            <w:pPr>
              <w:rPr>
                <w:rFonts w:cs="Arial"/>
                <w:sz w:val="18"/>
                <w:szCs w:val="18"/>
              </w:rPr>
            </w:pPr>
            <w:r w:rsidRPr="00993F03">
              <w:rPr>
                <w:rFonts w:cs="Arial"/>
                <w:sz w:val="18"/>
                <w:szCs w:val="18"/>
              </w:rPr>
              <w:t>Adozione componenti di impianto con potenze acustiche idonee al rispetto dei limiti normativi</w:t>
            </w:r>
          </w:p>
          <w:p w:rsidR="004501B1" w:rsidRPr="00993F03" w:rsidRDefault="004501B1" w:rsidP="00FB0D42">
            <w:pPr>
              <w:rPr>
                <w:rFonts w:cs="Arial"/>
                <w:sz w:val="18"/>
                <w:szCs w:val="18"/>
              </w:rPr>
            </w:pPr>
            <w:r w:rsidRPr="00993F03">
              <w:rPr>
                <w:rFonts w:cs="Arial"/>
                <w:sz w:val="18"/>
                <w:szCs w:val="18"/>
              </w:rPr>
              <w:t>Collocazione apparecchiature rumorose in edifici</w:t>
            </w:r>
          </w:p>
        </w:tc>
      </w:tr>
      <w:tr w:rsidR="004501B1" w:rsidRPr="00993F03" w:rsidTr="0030789A">
        <w:trPr>
          <w:cantSplit/>
          <w:trHeight w:val="240"/>
        </w:trPr>
        <w:tc>
          <w:tcPr>
            <w:tcW w:w="1785" w:type="dxa"/>
            <w:shd w:val="clear" w:color="auto" w:fill="auto"/>
            <w:vAlign w:val="center"/>
          </w:tcPr>
          <w:p w:rsidR="004501B1" w:rsidRPr="00993F03" w:rsidRDefault="004501B1" w:rsidP="00FB0D42">
            <w:pPr>
              <w:rPr>
                <w:rFonts w:cs="Arial"/>
                <w:sz w:val="18"/>
                <w:szCs w:val="18"/>
              </w:rPr>
            </w:pPr>
            <w:r w:rsidRPr="00993F03">
              <w:rPr>
                <w:rFonts w:cs="Arial"/>
                <w:sz w:val="18"/>
                <w:szCs w:val="18"/>
              </w:rPr>
              <w:t>Fase di Fine Esercizio</w:t>
            </w:r>
          </w:p>
        </w:tc>
        <w:tc>
          <w:tcPr>
            <w:tcW w:w="2636" w:type="dxa"/>
            <w:shd w:val="clear" w:color="auto" w:fill="auto"/>
            <w:vAlign w:val="center"/>
          </w:tcPr>
          <w:p w:rsidR="004501B1" w:rsidRPr="00993F03" w:rsidRDefault="004501B1" w:rsidP="00FB0D42">
            <w:pPr>
              <w:rPr>
                <w:rFonts w:cs="Arial"/>
                <w:sz w:val="18"/>
                <w:szCs w:val="18"/>
              </w:rPr>
            </w:pPr>
            <w:r w:rsidRPr="00993F03">
              <w:rPr>
                <w:rFonts w:cs="Arial"/>
                <w:sz w:val="18"/>
                <w:szCs w:val="18"/>
              </w:rPr>
              <w:t>Smontaggio dei componenti di impianto e demolizione delle fondazioni</w:t>
            </w:r>
          </w:p>
        </w:tc>
        <w:tc>
          <w:tcPr>
            <w:tcW w:w="1418" w:type="dxa"/>
            <w:vAlign w:val="center"/>
          </w:tcPr>
          <w:p w:rsidR="004501B1" w:rsidRPr="00993F03" w:rsidRDefault="004501B1" w:rsidP="00FB0D42">
            <w:pPr>
              <w:rPr>
                <w:rFonts w:cs="Arial"/>
                <w:sz w:val="18"/>
                <w:szCs w:val="18"/>
              </w:rPr>
            </w:pPr>
            <w:r w:rsidRPr="00993F03">
              <w:rPr>
                <w:rFonts w:cs="Arial"/>
                <w:sz w:val="18"/>
                <w:szCs w:val="18"/>
              </w:rPr>
              <w:t>Area di sito</w:t>
            </w:r>
          </w:p>
        </w:tc>
        <w:tc>
          <w:tcPr>
            <w:tcW w:w="709" w:type="dxa"/>
            <w:vAlign w:val="center"/>
          </w:tcPr>
          <w:p w:rsidR="004501B1" w:rsidRPr="00993F03" w:rsidRDefault="004501B1" w:rsidP="00FB0D42">
            <w:pPr>
              <w:jc w:val="center"/>
              <w:rPr>
                <w:rFonts w:cs="Arial"/>
                <w:sz w:val="18"/>
                <w:szCs w:val="18"/>
              </w:rPr>
            </w:pPr>
            <w:r w:rsidRPr="00993F03">
              <w:rPr>
                <w:rFonts w:cs="Arial"/>
                <w:sz w:val="18"/>
                <w:szCs w:val="18"/>
              </w:rPr>
              <w:t>S</w:t>
            </w:r>
          </w:p>
          <w:p w:rsidR="004501B1" w:rsidRPr="00993F03" w:rsidRDefault="004501B1" w:rsidP="00FB0D42">
            <w:pPr>
              <w:jc w:val="center"/>
              <w:rPr>
                <w:rFonts w:cs="Arial"/>
                <w:sz w:val="18"/>
                <w:szCs w:val="18"/>
              </w:rPr>
            </w:pPr>
            <w:r w:rsidRPr="00993F03">
              <w:rPr>
                <w:rFonts w:cs="Arial"/>
                <w:sz w:val="18"/>
                <w:szCs w:val="18"/>
              </w:rPr>
              <w:t>T</w:t>
            </w:r>
          </w:p>
          <w:p w:rsidR="004501B1" w:rsidRPr="00993F03" w:rsidRDefault="004501B1" w:rsidP="00FB0D42">
            <w:pPr>
              <w:jc w:val="center"/>
              <w:rPr>
                <w:rFonts w:cs="Arial"/>
                <w:sz w:val="18"/>
                <w:szCs w:val="18"/>
              </w:rPr>
            </w:pPr>
            <w:r w:rsidRPr="00993F03">
              <w:rPr>
                <w:rFonts w:cs="Arial"/>
                <w:sz w:val="18"/>
                <w:szCs w:val="18"/>
              </w:rPr>
              <w:t>R</w:t>
            </w:r>
          </w:p>
        </w:tc>
        <w:tc>
          <w:tcPr>
            <w:tcW w:w="3119" w:type="dxa"/>
            <w:shd w:val="clear" w:color="auto" w:fill="auto"/>
            <w:vAlign w:val="center"/>
          </w:tcPr>
          <w:p w:rsidR="004501B1" w:rsidRPr="00993F03" w:rsidRDefault="004501B1" w:rsidP="00FB0D42">
            <w:pPr>
              <w:rPr>
                <w:rFonts w:cs="Arial"/>
                <w:sz w:val="18"/>
                <w:szCs w:val="18"/>
              </w:rPr>
            </w:pPr>
            <w:r w:rsidRPr="00993F03">
              <w:rPr>
                <w:rFonts w:cs="Arial"/>
                <w:sz w:val="18"/>
                <w:szCs w:val="18"/>
              </w:rPr>
              <w:t>Analoghe alla fase di costruzione</w:t>
            </w:r>
          </w:p>
        </w:tc>
      </w:tr>
      <w:tr w:rsidR="004501B1" w:rsidRPr="00993F03" w:rsidTr="0030789A">
        <w:trPr>
          <w:cantSplit/>
          <w:trHeight w:val="240"/>
        </w:trPr>
        <w:tc>
          <w:tcPr>
            <w:tcW w:w="9667" w:type="dxa"/>
            <w:gridSpan w:val="5"/>
            <w:shd w:val="clear" w:color="auto" w:fill="auto"/>
            <w:vAlign w:val="center"/>
          </w:tcPr>
          <w:p w:rsidR="004501B1" w:rsidRPr="00993F03" w:rsidRDefault="004501B1" w:rsidP="00FB0D42">
            <w:pPr>
              <w:rPr>
                <w:rFonts w:cs="Arial"/>
                <w:sz w:val="18"/>
                <w:szCs w:val="18"/>
              </w:rPr>
            </w:pPr>
            <w:r w:rsidRPr="00993F03">
              <w:rPr>
                <w:rFonts w:cs="Arial"/>
                <w:sz w:val="18"/>
                <w:szCs w:val="18"/>
              </w:rPr>
              <w:t>Note:</w:t>
            </w:r>
          </w:p>
          <w:p w:rsidR="004501B1" w:rsidRPr="00993F03" w:rsidRDefault="004501B1" w:rsidP="00FB0D42">
            <w:pPr>
              <w:rPr>
                <w:rFonts w:cs="Arial"/>
                <w:sz w:val="18"/>
                <w:szCs w:val="18"/>
              </w:rPr>
            </w:pPr>
            <w:r w:rsidRPr="00993F03">
              <w:rPr>
                <w:rFonts w:cs="Arial"/>
                <w:sz w:val="18"/>
                <w:szCs w:val="18"/>
              </w:rPr>
              <w:t>* S/D/P: Significatività, Durata, Persistenza dell’Interferenza Ambientale</w:t>
            </w:r>
          </w:p>
          <w:p w:rsidR="004501B1" w:rsidRPr="00993F03" w:rsidRDefault="004501B1" w:rsidP="00FB0D42">
            <w:pPr>
              <w:rPr>
                <w:rFonts w:cs="Arial"/>
                <w:sz w:val="18"/>
                <w:szCs w:val="18"/>
              </w:rPr>
            </w:pPr>
            <w:r w:rsidRPr="00993F03">
              <w:rPr>
                <w:rFonts w:cs="Arial"/>
                <w:sz w:val="18"/>
                <w:szCs w:val="18"/>
              </w:rPr>
              <w:t>S = Significativo; NS = Non Significativo</w:t>
            </w:r>
          </w:p>
          <w:p w:rsidR="004501B1" w:rsidRPr="00993F03" w:rsidRDefault="004501B1" w:rsidP="00FB0D42">
            <w:pPr>
              <w:rPr>
                <w:rFonts w:cs="Arial"/>
                <w:sz w:val="18"/>
                <w:szCs w:val="18"/>
              </w:rPr>
            </w:pPr>
            <w:r w:rsidRPr="00993F03">
              <w:rPr>
                <w:rFonts w:cs="Arial"/>
                <w:sz w:val="18"/>
                <w:szCs w:val="18"/>
              </w:rPr>
              <w:t>T = Temporaneo; P = Permanente;</w:t>
            </w:r>
          </w:p>
          <w:p w:rsidR="004501B1" w:rsidRPr="00993F03" w:rsidRDefault="004501B1" w:rsidP="00FB0D42">
            <w:pPr>
              <w:rPr>
                <w:rFonts w:cs="Arial"/>
                <w:sz w:val="18"/>
                <w:szCs w:val="18"/>
              </w:rPr>
            </w:pPr>
            <w:r w:rsidRPr="00993F03">
              <w:rPr>
                <w:rFonts w:cs="Arial"/>
                <w:sz w:val="18"/>
                <w:szCs w:val="18"/>
              </w:rPr>
              <w:t>R = Reversibile; NR = Non reversibile</w:t>
            </w:r>
          </w:p>
        </w:tc>
      </w:tr>
    </w:tbl>
    <w:p w:rsidR="004501B1" w:rsidRPr="00993F03" w:rsidRDefault="004501B1" w:rsidP="004501B1">
      <w:pPr>
        <w:rPr>
          <w:rFonts w:cs="Arial"/>
        </w:rPr>
      </w:pPr>
    </w:p>
    <w:p w:rsidR="004501B1" w:rsidRPr="00993F03" w:rsidRDefault="004501B1" w:rsidP="004501B1">
      <w:pPr>
        <w:rPr>
          <w:rFonts w:cs="Arial"/>
        </w:rPr>
      </w:pPr>
    </w:p>
    <w:p w:rsidR="004501B1" w:rsidRPr="00993F03" w:rsidRDefault="004501B1" w:rsidP="00437316">
      <w:pPr>
        <w:pStyle w:val="Titolo3STEAM"/>
      </w:pPr>
      <w:bookmarkStart w:id="200" w:name="_Toc203212993"/>
      <w:bookmarkStart w:id="201" w:name="_Toc316300893"/>
      <w:r w:rsidRPr="00993F03">
        <w:t>Traffico</w:t>
      </w:r>
      <w:bookmarkEnd w:id="200"/>
      <w:bookmarkEnd w:id="201"/>
    </w:p>
    <w:p w:rsidR="004501B1" w:rsidRPr="00993F03" w:rsidRDefault="004501B1" w:rsidP="004501B1">
      <w:pPr>
        <w:rPr>
          <w:rFonts w:cs="Arial"/>
        </w:rPr>
      </w:pPr>
      <w:r w:rsidRPr="00993F03">
        <w:rPr>
          <w:rFonts w:cs="Arial"/>
        </w:rPr>
        <w:t>Nella tabella seguente si riportano le potenziali interferenze della centrale con la componente traffico.</w:t>
      </w:r>
    </w:p>
    <w:p w:rsidR="00B631C8" w:rsidRPr="00993F03" w:rsidRDefault="00B631C8" w:rsidP="004501B1">
      <w:pPr>
        <w:rPr>
          <w:rFonts w:cs="Arial"/>
        </w:rPr>
      </w:pPr>
    </w:p>
    <w:p w:rsidR="004501B1" w:rsidRPr="00993F03" w:rsidRDefault="004501B1" w:rsidP="00B631C8">
      <w:pPr>
        <w:pStyle w:val="TitoloTabellaSTEAM"/>
      </w:pPr>
      <w:r w:rsidRPr="00993F03">
        <w:t>Tabella 3.8.7a</w:t>
      </w:r>
      <w:r w:rsidRPr="00993F03">
        <w:tab/>
        <w:t>Interferenze Potenziali per la Componente Traffico</w:t>
      </w:r>
    </w:p>
    <w:tbl>
      <w:tblPr>
        <w:tblW w:w="9667" w:type="dxa"/>
        <w:tblInd w:w="-1814" w:type="dxa"/>
        <w:tblLayout w:type="fixed"/>
        <w:tblCellMar>
          <w:left w:w="56" w:type="dxa"/>
          <w:right w:w="56" w:type="dxa"/>
        </w:tblCellMar>
        <w:tblLook w:val="0000"/>
      </w:tblPr>
      <w:tblGrid>
        <w:gridCol w:w="1785"/>
        <w:gridCol w:w="2636"/>
        <w:gridCol w:w="1418"/>
        <w:gridCol w:w="709"/>
        <w:gridCol w:w="3119"/>
      </w:tblGrid>
      <w:tr w:rsidR="004501B1" w:rsidRPr="00993F03" w:rsidTr="0030789A">
        <w:trPr>
          <w:cantSplit/>
          <w:trHeight w:val="240"/>
          <w:tblHeader/>
        </w:trPr>
        <w:tc>
          <w:tcPr>
            <w:tcW w:w="1785" w:type="dxa"/>
            <w:tcBorders>
              <w:top w:val="single" w:sz="12" w:space="0" w:color="auto"/>
              <w:left w:val="single" w:sz="12" w:space="0" w:color="auto"/>
              <w:bottom w:val="single" w:sz="6"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Fase di progetto</w:t>
            </w:r>
          </w:p>
        </w:tc>
        <w:tc>
          <w:tcPr>
            <w:tcW w:w="2636" w:type="dxa"/>
            <w:tcBorders>
              <w:top w:val="single" w:sz="12" w:space="0" w:color="auto"/>
              <w:bottom w:val="single" w:sz="6"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Interferenza potenziale</w:t>
            </w:r>
          </w:p>
        </w:tc>
        <w:tc>
          <w:tcPr>
            <w:tcW w:w="1418" w:type="dxa"/>
            <w:tcBorders>
              <w:top w:val="single" w:sz="12" w:space="0" w:color="auto"/>
              <w:bottom w:val="single" w:sz="6" w:space="0" w:color="auto"/>
            </w:tcBorders>
          </w:tcPr>
          <w:p w:rsidR="004501B1" w:rsidRPr="00993F03" w:rsidRDefault="004501B1" w:rsidP="00FB0D42">
            <w:pPr>
              <w:rPr>
                <w:rFonts w:cs="Arial"/>
                <w:b/>
                <w:sz w:val="18"/>
                <w:szCs w:val="18"/>
              </w:rPr>
            </w:pPr>
            <w:r w:rsidRPr="00993F03">
              <w:rPr>
                <w:rFonts w:cs="Arial"/>
                <w:b/>
                <w:sz w:val="18"/>
                <w:szCs w:val="18"/>
              </w:rPr>
              <w:t>Area di Influenza</w:t>
            </w:r>
          </w:p>
        </w:tc>
        <w:tc>
          <w:tcPr>
            <w:tcW w:w="709" w:type="dxa"/>
            <w:tcBorders>
              <w:top w:val="single" w:sz="12" w:space="0" w:color="auto"/>
              <w:bottom w:val="single" w:sz="6" w:space="0" w:color="auto"/>
            </w:tcBorders>
          </w:tcPr>
          <w:p w:rsidR="004501B1" w:rsidRPr="00993F03" w:rsidRDefault="004501B1" w:rsidP="00FB0D42">
            <w:pPr>
              <w:jc w:val="center"/>
              <w:rPr>
                <w:rFonts w:cs="Arial"/>
                <w:b/>
                <w:sz w:val="18"/>
                <w:szCs w:val="18"/>
              </w:rPr>
            </w:pPr>
            <w:r w:rsidRPr="00993F03">
              <w:rPr>
                <w:rFonts w:cs="Arial"/>
                <w:b/>
                <w:sz w:val="18"/>
                <w:szCs w:val="18"/>
              </w:rPr>
              <w:t>S/D/P*</w:t>
            </w:r>
          </w:p>
        </w:tc>
        <w:tc>
          <w:tcPr>
            <w:tcW w:w="3119" w:type="dxa"/>
            <w:tcBorders>
              <w:top w:val="single" w:sz="12" w:space="0" w:color="auto"/>
              <w:bottom w:val="single" w:sz="6" w:space="0" w:color="auto"/>
              <w:right w:val="single" w:sz="12"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Misure di Mitigazione</w:t>
            </w:r>
          </w:p>
        </w:tc>
      </w:tr>
      <w:tr w:rsidR="004501B1" w:rsidRPr="00993F03" w:rsidTr="0030789A">
        <w:trPr>
          <w:cantSplit/>
          <w:trHeight w:val="968"/>
        </w:trPr>
        <w:tc>
          <w:tcPr>
            <w:tcW w:w="1785" w:type="dxa"/>
            <w:tcBorders>
              <w:top w:val="single" w:sz="6" w:space="0" w:color="auto"/>
              <w:lef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Fase di Costruzione</w:t>
            </w:r>
          </w:p>
        </w:tc>
        <w:tc>
          <w:tcPr>
            <w:tcW w:w="2636"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Traffico correlato alle attività di cantiere</w:t>
            </w:r>
          </w:p>
        </w:tc>
        <w:tc>
          <w:tcPr>
            <w:tcW w:w="1418" w:type="dxa"/>
            <w:tcBorders>
              <w:top w:val="single" w:sz="6" w:space="0" w:color="auto"/>
              <w:bottom w:val="single" w:sz="6" w:space="0" w:color="auto"/>
            </w:tcBorders>
            <w:vAlign w:val="center"/>
          </w:tcPr>
          <w:p w:rsidR="004501B1" w:rsidRPr="00993F03" w:rsidRDefault="004501B1" w:rsidP="00FB0D42">
            <w:pPr>
              <w:rPr>
                <w:rFonts w:cs="Arial"/>
                <w:sz w:val="18"/>
                <w:szCs w:val="18"/>
              </w:rPr>
            </w:pPr>
            <w:r w:rsidRPr="00993F03">
              <w:rPr>
                <w:rFonts w:cs="Arial"/>
                <w:sz w:val="18"/>
                <w:szCs w:val="18"/>
              </w:rPr>
              <w:t>Sito</w:t>
            </w:r>
          </w:p>
          <w:p w:rsidR="004501B1" w:rsidRPr="00993F03" w:rsidRDefault="004501B1" w:rsidP="00FB0D42">
            <w:pPr>
              <w:rPr>
                <w:rFonts w:cs="Arial"/>
                <w:sz w:val="18"/>
                <w:szCs w:val="18"/>
              </w:rPr>
            </w:pPr>
            <w:r w:rsidRPr="00993F03">
              <w:rPr>
                <w:rFonts w:cs="Arial"/>
                <w:sz w:val="18"/>
                <w:szCs w:val="18"/>
              </w:rPr>
              <w:t>Aree di cantiere</w:t>
            </w:r>
          </w:p>
          <w:p w:rsidR="004501B1" w:rsidRPr="00993F03" w:rsidRDefault="004501B1" w:rsidP="00FB0D42">
            <w:pPr>
              <w:rPr>
                <w:rFonts w:cs="Arial"/>
                <w:i/>
                <w:sz w:val="18"/>
                <w:szCs w:val="18"/>
              </w:rPr>
            </w:pPr>
            <w:r w:rsidRPr="00993F03">
              <w:rPr>
                <w:rFonts w:cs="Arial"/>
                <w:sz w:val="18"/>
                <w:szCs w:val="18"/>
              </w:rPr>
              <w:t xml:space="preserve">Viabilità di accesso </w:t>
            </w:r>
          </w:p>
        </w:tc>
        <w:tc>
          <w:tcPr>
            <w:tcW w:w="709" w:type="dxa"/>
            <w:tcBorders>
              <w:top w:val="single" w:sz="6" w:space="0" w:color="auto"/>
              <w:bottom w:val="single" w:sz="6" w:space="0" w:color="auto"/>
            </w:tcBorders>
            <w:vAlign w:val="center"/>
          </w:tcPr>
          <w:p w:rsidR="004501B1" w:rsidRPr="00993F03" w:rsidRDefault="004501B1" w:rsidP="00FB0D42">
            <w:pPr>
              <w:jc w:val="center"/>
              <w:rPr>
                <w:rFonts w:cs="Arial"/>
                <w:sz w:val="18"/>
                <w:szCs w:val="18"/>
              </w:rPr>
            </w:pPr>
            <w:r w:rsidRPr="00993F03">
              <w:rPr>
                <w:rFonts w:cs="Arial"/>
                <w:sz w:val="18"/>
                <w:szCs w:val="18"/>
              </w:rPr>
              <w:t>S</w:t>
            </w:r>
          </w:p>
          <w:p w:rsidR="004501B1" w:rsidRPr="00993F03" w:rsidRDefault="004501B1" w:rsidP="00FB0D42">
            <w:pPr>
              <w:jc w:val="center"/>
              <w:rPr>
                <w:rFonts w:cs="Arial"/>
                <w:sz w:val="18"/>
                <w:szCs w:val="18"/>
              </w:rPr>
            </w:pPr>
            <w:r w:rsidRPr="00993F03">
              <w:rPr>
                <w:rFonts w:cs="Arial"/>
                <w:sz w:val="18"/>
                <w:szCs w:val="18"/>
              </w:rPr>
              <w:t>T</w:t>
            </w:r>
          </w:p>
          <w:p w:rsidR="004501B1" w:rsidRPr="00993F03" w:rsidRDefault="004501B1" w:rsidP="00FB0D42">
            <w:pPr>
              <w:jc w:val="center"/>
              <w:rPr>
                <w:rFonts w:cs="Arial"/>
                <w:sz w:val="18"/>
                <w:szCs w:val="18"/>
              </w:rPr>
            </w:pPr>
            <w:r w:rsidRPr="00993F03">
              <w:rPr>
                <w:rFonts w:cs="Arial"/>
                <w:sz w:val="18"/>
                <w:szCs w:val="18"/>
              </w:rPr>
              <w:t>R</w:t>
            </w:r>
          </w:p>
        </w:tc>
        <w:tc>
          <w:tcPr>
            <w:tcW w:w="3119" w:type="dxa"/>
            <w:tcBorders>
              <w:top w:val="single" w:sz="6" w:space="0" w:color="auto"/>
              <w:bottom w:val="single" w:sz="6" w:space="0" w:color="auto"/>
              <w:right w:val="single" w:sz="12" w:space="0" w:color="auto"/>
            </w:tcBorders>
            <w:shd w:val="clear" w:color="auto" w:fill="auto"/>
            <w:vAlign w:val="center"/>
          </w:tcPr>
          <w:p w:rsidR="004501B1" w:rsidRPr="00993F03" w:rsidRDefault="00437316" w:rsidP="00FB0D42">
            <w:pPr>
              <w:rPr>
                <w:rFonts w:cs="Arial"/>
                <w:sz w:val="18"/>
                <w:szCs w:val="18"/>
              </w:rPr>
            </w:pPr>
            <w:r w:rsidRPr="00993F03">
              <w:rPr>
                <w:rFonts w:cs="Arial"/>
                <w:sz w:val="18"/>
                <w:szCs w:val="18"/>
              </w:rPr>
              <w:t>Ottimizzazione dei percorsi e degli orari</w:t>
            </w:r>
          </w:p>
        </w:tc>
      </w:tr>
      <w:tr w:rsidR="004501B1" w:rsidRPr="00993F03" w:rsidTr="0030789A">
        <w:trPr>
          <w:cantSplit/>
          <w:trHeight w:val="80"/>
        </w:trPr>
        <w:tc>
          <w:tcPr>
            <w:tcW w:w="1785" w:type="dxa"/>
            <w:tcBorders>
              <w:top w:val="single" w:sz="6" w:space="0" w:color="auto"/>
              <w:lef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Fase di Esercizio</w:t>
            </w:r>
          </w:p>
        </w:tc>
        <w:tc>
          <w:tcPr>
            <w:tcW w:w="2636"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Traffico correlato all’esercizio dell’impianto</w:t>
            </w:r>
          </w:p>
        </w:tc>
        <w:tc>
          <w:tcPr>
            <w:tcW w:w="1418" w:type="dxa"/>
            <w:tcBorders>
              <w:top w:val="single" w:sz="6" w:space="0" w:color="auto"/>
              <w:bottom w:val="single" w:sz="6" w:space="0" w:color="auto"/>
            </w:tcBorders>
            <w:vAlign w:val="center"/>
          </w:tcPr>
          <w:p w:rsidR="004501B1" w:rsidRPr="00993F03" w:rsidRDefault="004501B1" w:rsidP="00FB0D42">
            <w:pPr>
              <w:rPr>
                <w:rFonts w:cs="Arial"/>
                <w:sz w:val="18"/>
                <w:szCs w:val="18"/>
              </w:rPr>
            </w:pPr>
            <w:r w:rsidRPr="00993F03">
              <w:rPr>
                <w:rFonts w:cs="Arial"/>
                <w:sz w:val="18"/>
                <w:szCs w:val="18"/>
              </w:rPr>
              <w:t>Sito</w:t>
            </w:r>
          </w:p>
          <w:p w:rsidR="004501B1" w:rsidRPr="00993F03" w:rsidRDefault="004501B1" w:rsidP="00FB0D42">
            <w:pPr>
              <w:rPr>
                <w:rFonts w:cs="Arial"/>
                <w:sz w:val="18"/>
                <w:szCs w:val="18"/>
              </w:rPr>
            </w:pPr>
            <w:r w:rsidRPr="00993F03">
              <w:rPr>
                <w:rFonts w:cs="Arial"/>
                <w:sz w:val="18"/>
                <w:szCs w:val="18"/>
              </w:rPr>
              <w:t>Viabilità di Accesso</w:t>
            </w:r>
          </w:p>
        </w:tc>
        <w:tc>
          <w:tcPr>
            <w:tcW w:w="709" w:type="dxa"/>
            <w:tcBorders>
              <w:top w:val="single" w:sz="6" w:space="0" w:color="auto"/>
              <w:bottom w:val="single" w:sz="6" w:space="0" w:color="auto"/>
            </w:tcBorders>
            <w:vAlign w:val="center"/>
          </w:tcPr>
          <w:p w:rsidR="004501B1" w:rsidRPr="00993F03" w:rsidRDefault="004501B1" w:rsidP="00FB0D42">
            <w:pPr>
              <w:jc w:val="center"/>
              <w:rPr>
                <w:rFonts w:cs="Arial"/>
                <w:sz w:val="18"/>
                <w:szCs w:val="18"/>
              </w:rPr>
            </w:pPr>
            <w:r w:rsidRPr="00993F03">
              <w:rPr>
                <w:rFonts w:cs="Arial"/>
                <w:sz w:val="18"/>
                <w:szCs w:val="18"/>
              </w:rPr>
              <w:t>S</w:t>
            </w:r>
          </w:p>
          <w:p w:rsidR="004501B1" w:rsidRPr="00993F03" w:rsidRDefault="004501B1" w:rsidP="00FB0D42">
            <w:pPr>
              <w:jc w:val="center"/>
              <w:rPr>
                <w:rFonts w:cs="Arial"/>
                <w:sz w:val="18"/>
                <w:szCs w:val="18"/>
              </w:rPr>
            </w:pPr>
            <w:r w:rsidRPr="00993F03">
              <w:rPr>
                <w:rFonts w:cs="Arial"/>
                <w:sz w:val="18"/>
                <w:szCs w:val="18"/>
              </w:rPr>
              <w:t>P</w:t>
            </w:r>
          </w:p>
          <w:p w:rsidR="004501B1" w:rsidRPr="00993F03" w:rsidRDefault="004501B1" w:rsidP="00FB0D42">
            <w:pPr>
              <w:jc w:val="center"/>
              <w:rPr>
                <w:rFonts w:cs="Arial"/>
                <w:sz w:val="18"/>
                <w:szCs w:val="18"/>
              </w:rPr>
            </w:pPr>
            <w:r w:rsidRPr="00993F03">
              <w:rPr>
                <w:rFonts w:cs="Arial"/>
                <w:sz w:val="18"/>
                <w:szCs w:val="18"/>
              </w:rPr>
              <w:t>R</w:t>
            </w:r>
          </w:p>
        </w:tc>
        <w:tc>
          <w:tcPr>
            <w:tcW w:w="3119" w:type="dxa"/>
            <w:tcBorders>
              <w:top w:val="single" w:sz="6" w:space="0" w:color="auto"/>
              <w:bottom w:val="single" w:sz="6" w:space="0" w:color="auto"/>
              <w:right w:val="single" w:sz="12" w:space="0" w:color="auto"/>
            </w:tcBorders>
            <w:shd w:val="clear" w:color="auto" w:fill="auto"/>
            <w:vAlign w:val="center"/>
          </w:tcPr>
          <w:p w:rsidR="004501B1" w:rsidRPr="00993F03" w:rsidRDefault="00437316" w:rsidP="00FB0D42">
            <w:pPr>
              <w:rPr>
                <w:rFonts w:cs="Arial"/>
                <w:sz w:val="18"/>
                <w:szCs w:val="18"/>
              </w:rPr>
            </w:pPr>
            <w:r w:rsidRPr="00993F03">
              <w:rPr>
                <w:rFonts w:cs="Arial"/>
                <w:sz w:val="18"/>
                <w:szCs w:val="18"/>
              </w:rPr>
              <w:t>Ottimizzazione dei percorsi</w:t>
            </w:r>
            <w:r w:rsidR="009C4144" w:rsidRPr="00993F03">
              <w:rPr>
                <w:rFonts w:cs="Arial"/>
                <w:sz w:val="18"/>
                <w:szCs w:val="18"/>
              </w:rPr>
              <w:t xml:space="preserve"> e degli orari</w:t>
            </w:r>
          </w:p>
        </w:tc>
      </w:tr>
      <w:tr w:rsidR="004501B1" w:rsidRPr="00993F03" w:rsidTr="0030789A">
        <w:trPr>
          <w:cantSplit/>
          <w:trHeight w:val="240"/>
        </w:trPr>
        <w:tc>
          <w:tcPr>
            <w:tcW w:w="1785" w:type="dxa"/>
            <w:tcBorders>
              <w:top w:val="single" w:sz="6" w:space="0" w:color="auto"/>
              <w:left w:val="single" w:sz="12"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lastRenderedPageBreak/>
              <w:t>Fase di Fine Esercizio</w:t>
            </w:r>
          </w:p>
        </w:tc>
        <w:tc>
          <w:tcPr>
            <w:tcW w:w="2636" w:type="dxa"/>
            <w:tcBorders>
              <w:top w:val="single" w:sz="6" w:space="0" w:color="auto"/>
              <w:bottom w:val="single" w:sz="6"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Traffico correlato alle attività di smontaggio dei componenti di impianto e di demolizione delle fondazioni</w:t>
            </w:r>
          </w:p>
        </w:tc>
        <w:tc>
          <w:tcPr>
            <w:tcW w:w="1418" w:type="dxa"/>
            <w:tcBorders>
              <w:top w:val="single" w:sz="6" w:space="0" w:color="auto"/>
              <w:bottom w:val="single" w:sz="6" w:space="0" w:color="auto"/>
            </w:tcBorders>
            <w:vAlign w:val="center"/>
          </w:tcPr>
          <w:p w:rsidR="004501B1" w:rsidRPr="00993F03" w:rsidRDefault="004501B1" w:rsidP="00FB0D42">
            <w:pPr>
              <w:rPr>
                <w:rFonts w:cs="Arial"/>
                <w:sz w:val="18"/>
                <w:szCs w:val="18"/>
              </w:rPr>
            </w:pPr>
            <w:r w:rsidRPr="00993F03">
              <w:rPr>
                <w:rFonts w:cs="Arial"/>
                <w:sz w:val="18"/>
                <w:szCs w:val="18"/>
              </w:rPr>
              <w:t>Sito</w:t>
            </w:r>
          </w:p>
          <w:p w:rsidR="004501B1" w:rsidRPr="00993F03" w:rsidRDefault="004501B1" w:rsidP="00FB0D42">
            <w:pPr>
              <w:rPr>
                <w:rFonts w:cs="Arial"/>
                <w:sz w:val="18"/>
                <w:szCs w:val="18"/>
              </w:rPr>
            </w:pPr>
            <w:r w:rsidRPr="00993F03">
              <w:rPr>
                <w:rFonts w:cs="Arial"/>
                <w:sz w:val="18"/>
                <w:szCs w:val="18"/>
              </w:rPr>
              <w:t>Aree di cantiere</w:t>
            </w:r>
          </w:p>
          <w:p w:rsidR="004501B1" w:rsidRPr="00993F03" w:rsidRDefault="004501B1" w:rsidP="00FB0D42">
            <w:pPr>
              <w:rPr>
                <w:rFonts w:cs="Arial"/>
                <w:i/>
                <w:sz w:val="18"/>
                <w:szCs w:val="18"/>
              </w:rPr>
            </w:pPr>
            <w:r w:rsidRPr="00993F03">
              <w:rPr>
                <w:rFonts w:cs="Arial"/>
                <w:sz w:val="18"/>
                <w:szCs w:val="18"/>
              </w:rPr>
              <w:t xml:space="preserve">Viabilità di accesso </w:t>
            </w:r>
          </w:p>
        </w:tc>
        <w:tc>
          <w:tcPr>
            <w:tcW w:w="709" w:type="dxa"/>
            <w:tcBorders>
              <w:top w:val="single" w:sz="6" w:space="0" w:color="auto"/>
              <w:bottom w:val="single" w:sz="6" w:space="0" w:color="auto"/>
            </w:tcBorders>
            <w:vAlign w:val="center"/>
          </w:tcPr>
          <w:p w:rsidR="004501B1" w:rsidRPr="00993F03" w:rsidRDefault="004501B1" w:rsidP="00FB0D42">
            <w:pPr>
              <w:jc w:val="center"/>
              <w:rPr>
                <w:rFonts w:cs="Arial"/>
                <w:sz w:val="18"/>
                <w:szCs w:val="18"/>
              </w:rPr>
            </w:pPr>
            <w:r w:rsidRPr="00993F03">
              <w:rPr>
                <w:rFonts w:cs="Arial"/>
                <w:sz w:val="18"/>
                <w:szCs w:val="18"/>
              </w:rPr>
              <w:t>S</w:t>
            </w:r>
          </w:p>
          <w:p w:rsidR="004501B1" w:rsidRPr="00993F03" w:rsidRDefault="004501B1" w:rsidP="00FB0D42">
            <w:pPr>
              <w:jc w:val="center"/>
              <w:rPr>
                <w:rFonts w:cs="Arial"/>
                <w:sz w:val="18"/>
                <w:szCs w:val="18"/>
              </w:rPr>
            </w:pPr>
            <w:r w:rsidRPr="00993F03">
              <w:rPr>
                <w:rFonts w:cs="Arial"/>
                <w:sz w:val="18"/>
                <w:szCs w:val="18"/>
              </w:rPr>
              <w:t>T</w:t>
            </w:r>
          </w:p>
          <w:p w:rsidR="004501B1" w:rsidRPr="00993F03" w:rsidRDefault="004501B1" w:rsidP="00FB0D42">
            <w:pPr>
              <w:jc w:val="center"/>
              <w:rPr>
                <w:rFonts w:cs="Arial"/>
                <w:sz w:val="18"/>
                <w:szCs w:val="18"/>
              </w:rPr>
            </w:pPr>
            <w:r w:rsidRPr="00993F03">
              <w:rPr>
                <w:rFonts w:cs="Arial"/>
                <w:sz w:val="18"/>
                <w:szCs w:val="18"/>
              </w:rPr>
              <w:t>R</w:t>
            </w:r>
          </w:p>
        </w:tc>
        <w:tc>
          <w:tcPr>
            <w:tcW w:w="3119" w:type="dxa"/>
            <w:tcBorders>
              <w:top w:val="single" w:sz="6" w:space="0" w:color="auto"/>
              <w:bottom w:val="single" w:sz="6" w:space="0" w:color="auto"/>
              <w:right w:val="single" w:sz="12" w:space="0" w:color="auto"/>
            </w:tcBorders>
            <w:shd w:val="clear" w:color="auto" w:fill="auto"/>
            <w:vAlign w:val="center"/>
          </w:tcPr>
          <w:p w:rsidR="004501B1" w:rsidRPr="00993F03" w:rsidRDefault="00437316" w:rsidP="00FB0D42">
            <w:pPr>
              <w:rPr>
                <w:rFonts w:cs="Arial"/>
                <w:sz w:val="18"/>
                <w:szCs w:val="18"/>
              </w:rPr>
            </w:pPr>
            <w:r w:rsidRPr="00993F03">
              <w:rPr>
                <w:rFonts w:cs="Arial"/>
                <w:sz w:val="18"/>
                <w:szCs w:val="18"/>
              </w:rPr>
              <w:t>Ottimizzazione dei percorsi e degli orari</w:t>
            </w:r>
          </w:p>
        </w:tc>
      </w:tr>
      <w:tr w:rsidR="004501B1" w:rsidRPr="00993F03" w:rsidTr="0030789A">
        <w:trPr>
          <w:cantSplit/>
          <w:trHeight w:val="240"/>
        </w:trPr>
        <w:tc>
          <w:tcPr>
            <w:tcW w:w="9667" w:type="dxa"/>
            <w:gridSpan w:val="5"/>
            <w:tcBorders>
              <w:top w:val="single" w:sz="6" w:space="0" w:color="auto"/>
              <w:left w:val="single" w:sz="12" w:space="0" w:color="auto"/>
              <w:bottom w:val="single" w:sz="12" w:space="0" w:color="auto"/>
              <w:righ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Note:</w:t>
            </w:r>
          </w:p>
          <w:p w:rsidR="004501B1" w:rsidRPr="00993F03" w:rsidRDefault="004501B1" w:rsidP="00FB0D42">
            <w:pPr>
              <w:rPr>
                <w:rFonts w:cs="Arial"/>
                <w:sz w:val="18"/>
                <w:szCs w:val="18"/>
              </w:rPr>
            </w:pPr>
            <w:r w:rsidRPr="00993F03">
              <w:rPr>
                <w:rFonts w:cs="Arial"/>
                <w:sz w:val="18"/>
                <w:szCs w:val="18"/>
              </w:rPr>
              <w:t>* S/D/P: Significatività, Durata, Persistenza dell’Interferenza Ambientale</w:t>
            </w:r>
          </w:p>
          <w:p w:rsidR="004501B1" w:rsidRPr="00993F03" w:rsidRDefault="004501B1" w:rsidP="00FB0D42">
            <w:pPr>
              <w:rPr>
                <w:rFonts w:cs="Arial"/>
                <w:sz w:val="18"/>
                <w:szCs w:val="18"/>
              </w:rPr>
            </w:pPr>
            <w:r w:rsidRPr="00993F03">
              <w:rPr>
                <w:rFonts w:cs="Arial"/>
                <w:sz w:val="18"/>
                <w:szCs w:val="18"/>
              </w:rPr>
              <w:t>S = Significativo; NS = Non Significativo</w:t>
            </w:r>
          </w:p>
          <w:p w:rsidR="004501B1" w:rsidRPr="00993F03" w:rsidRDefault="004501B1" w:rsidP="00FB0D42">
            <w:pPr>
              <w:rPr>
                <w:rFonts w:cs="Arial"/>
                <w:sz w:val="18"/>
                <w:szCs w:val="18"/>
              </w:rPr>
            </w:pPr>
            <w:r w:rsidRPr="00993F03">
              <w:rPr>
                <w:rFonts w:cs="Arial"/>
                <w:sz w:val="18"/>
                <w:szCs w:val="18"/>
              </w:rPr>
              <w:t>T = Temporaneo; P = Permanente;</w:t>
            </w:r>
          </w:p>
          <w:p w:rsidR="004501B1" w:rsidRPr="00993F03" w:rsidRDefault="004501B1" w:rsidP="00FB0D42">
            <w:pPr>
              <w:rPr>
                <w:rFonts w:cs="Arial"/>
                <w:sz w:val="18"/>
                <w:szCs w:val="18"/>
              </w:rPr>
            </w:pPr>
            <w:r w:rsidRPr="00993F03">
              <w:rPr>
                <w:rFonts w:cs="Arial"/>
                <w:sz w:val="18"/>
                <w:szCs w:val="18"/>
              </w:rPr>
              <w:t>R = Reversibile; NR = Non reversibile</w:t>
            </w:r>
          </w:p>
        </w:tc>
      </w:tr>
    </w:tbl>
    <w:p w:rsidR="004501B1" w:rsidRPr="00993F03" w:rsidRDefault="004501B1" w:rsidP="004501B1">
      <w:pPr>
        <w:rPr>
          <w:rFonts w:cs="Arial"/>
        </w:rPr>
      </w:pPr>
    </w:p>
    <w:p w:rsidR="004501B1" w:rsidRPr="00993F03" w:rsidRDefault="004501B1" w:rsidP="004501B1">
      <w:pPr>
        <w:rPr>
          <w:rFonts w:cs="Arial"/>
        </w:rPr>
      </w:pPr>
    </w:p>
    <w:p w:rsidR="004501B1" w:rsidRPr="00993F03" w:rsidRDefault="004501B1" w:rsidP="00437316">
      <w:pPr>
        <w:pStyle w:val="Titolo3STEAM"/>
      </w:pPr>
      <w:bookmarkStart w:id="202" w:name="_Toc137283953"/>
      <w:bookmarkStart w:id="203" w:name="_Toc185471471"/>
      <w:bookmarkStart w:id="204" w:name="_Toc203212994"/>
      <w:bookmarkStart w:id="205" w:name="_Toc316300894"/>
      <w:r w:rsidRPr="00993F03">
        <w:t>Radiazioni Ionizzanti e non Ionizzanti</w:t>
      </w:r>
      <w:bookmarkEnd w:id="202"/>
      <w:bookmarkEnd w:id="203"/>
      <w:bookmarkEnd w:id="204"/>
      <w:bookmarkEnd w:id="205"/>
    </w:p>
    <w:p w:rsidR="004501B1" w:rsidRPr="00993F03" w:rsidRDefault="004501B1" w:rsidP="004501B1">
      <w:pPr>
        <w:rPr>
          <w:rFonts w:cs="Arial"/>
        </w:rPr>
      </w:pPr>
      <w:bookmarkStart w:id="206" w:name="_Toc137283954"/>
      <w:bookmarkStart w:id="207" w:name="_Toc185471472"/>
      <w:r w:rsidRPr="00993F03">
        <w:rPr>
          <w:rFonts w:cs="Arial"/>
        </w:rPr>
        <w:t>Nella tabella seguente si riportano le potenziali interferenze della centrale con la componente Radiazioni Ionizzanti e non Ionizzanti.</w:t>
      </w:r>
    </w:p>
    <w:p w:rsidR="00B631C8" w:rsidRPr="00993F03" w:rsidRDefault="00B631C8" w:rsidP="004501B1">
      <w:pPr>
        <w:rPr>
          <w:rFonts w:cs="Arial"/>
        </w:rPr>
      </w:pPr>
    </w:p>
    <w:p w:rsidR="004501B1" w:rsidRPr="00993F03" w:rsidRDefault="004501B1" w:rsidP="00B631C8">
      <w:pPr>
        <w:pStyle w:val="TitoloTabellaSTEAM"/>
      </w:pPr>
      <w:r w:rsidRPr="00993F03">
        <w:t>Tabella 3.8.8a</w:t>
      </w:r>
      <w:r w:rsidRPr="00993F03">
        <w:tab/>
        <w:t xml:space="preserve">Interferenze Potenziali per la Componente </w:t>
      </w:r>
      <w:r w:rsidR="00B631C8" w:rsidRPr="00993F03">
        <w:t xml:space="preserve">Radiazioni </w:t>
      </w:r>
    </w:p>
    <w:tbl>
      <w:tblPr>
        <w:tblW w:w="9667" w:type="dxa"/>
        <w:tblInd w:w="-1814" w:type="dxa"/>
        <w:tblLayout w:type="fixed"/>
        <w:tblCellMar>
          <w:left w:w="56" w:type="dxa"/>
          <w:right w:w="56" w:type="dxa"/>
        </w:tblCellMar>
        <w:tblLook w:val="0000"/>
      </w:tblPr>
      <w:tblGrid>
        <w:gridCol w:w="1816"/>
        <w:gridCol w:w="2606"/>
        <w:gridCol w:w="1417"/>
        <w:gridCol w:w="709"/>
        <w:gridCol w:w="3119"/>
      </w:tblGrid>
      <w:tr w:rsidR="004501B1" w:rsidRPr="00993F03" w:rsidTr="0030789A">
        <w:trPr>
          <w:cantSplit/>
          <w:trHeight w:val="240"/>
          <w:tblHeader/>
        </w:trPr>
        <w:tc>
          <w:tcPr>
            <w:tcW w:w="1816" w:type="dxa"/>
            <w:tcBorders>
              <w:top w:val="single" w:sz="12" w:space="0" w:color="auto"/>
              <w:left w:val="single" w:sz="12" w:space="0" w:color="auto"/>
              <w:bottom w:val="single" w:sz="6"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Fase di progetto</w:t>
            </w:r>
          </w:p>
        </w:tc>
        <w:tc>
          <w:tcPr>
            <w:tcW w:w="2606" w:type="dxa"/>
            <w:tcBorders>
              <w:top w:val="single" w:sz="12" w:space="0" w:color="auto"/>
              <w:bottom w:val="single" w:sz="6"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Interferenza potenziale</w:t>
            </w:r>
          </w:p>
        </w:tc>
        <w:tc>
          <w:tcPr>
            <w:tcW w:w="1417" w:type="dxa"/>
            <w:tcBorders>
              <w:top w:val="single" w:sz="12" w:space="0" w:color="auto"/>
              <w:bottom w:val="single" w:sz="6" w:space="0" w:color="auto"/>
            </w:tcBorders>
          </w:tcPr>
          <w:p w:rsidR="004501B1" w:rsidRPr="00993F03" w:rsidRDefault="004501B1" w:rsidP="00FB0D42">
            <w:pPr>
              <w:rPr>
                <w:rFonts w:cs="Arial"/>
                <w:b/>
                <w:sz w:val="18"/>
                <w:szCs w:val="18"/>
              </w:rPr>
            </w:pPr>
            <w:r w:rsidRPr="00993F03">
              <w:rPr>
                <w:rFonts w:cs="Arial"/>
                <w:b/>
                <w:sz w:val="18"/>
                <w:szCs w:val="18"/>
              </w:rPr>
              <w:t>Area di Influenza</w:t>
            </w:r>
          </w:p>
        </w:tc>
        <w:tc>
          <w:tcPr>
            <w:tcW w:w="709" w:type="dxa"/>
            <w:tcBorders>
              <w:top w:val="single" w:sz="12" w:space="0" w:color="auto"/>
              <w:bottom w:val="single" w:sz="6" w:space="0" w:color="auto"/>
            </w:tcBorders>
            <w:shd w:val="clear" w:color="auto" w:fill="auto"/>
          </w:tcPr>
          <w:p w:rsidR="004501B1" w:rsidRPr="00993F03" w:rsidRDefault="004501B1" w:rsidP="00FB0D42">
            <w:pPr>
              <w:jc w:val="center"/>
              <w:rPr>
                <w:rFonts w:cs="Arial"/>
                <w:b/>
                <w:sz w:val="18"/>
                <w:szCs w:val="18"/>
              </w:rPr>
            </w:pPr>
            <w:r w:rsidRPr="00993F03">
              <w:rPr>
                <w:rFonts w:cs="Arial"/>
                <w:b/>
                <w:sz w:val="18"/>
                <w:szCs w:val="18"/>
              </w:rPr>
              <w:t>S/D/P*</w:t>
            </w:r>
          </w:p>
        </w:tc>
        <w:tc>
          <w:tcPr>
            <w:tcW w:w="3119" w:type="dxa"/>
            <w:tcBorders>
              <w:top w:val="single" w:sz="12" w:space="0" w:color="auto"/>
              <w:bottom w:val="single" w:sz="6" w:space="0" w:color="auto"/>
              <w:right w:val="single" w:sz="12" w:space="0" w:color="auto"/>
            </w:tcBorders>
            <w:shd w:val="clear" w:color="auto" w:fill="auto"/>
          </w:tcPr>
          <w:p w:rsidR="004501B1" w:rsidRPr="00993F03" w:rsidRDefault="004501B1" w:rsidP="00FB0D42">
            <w:pPr>
              <w:rPr>
                <w:rFonts w:cs="Arial"/>
                <w:b/>
                <w:sz w:val="18"/>
                <w:szCs w:val="18"/>
              </w:rPr>
            </w:pPr>
            <w:r w:rsidRPr="00993F03">
              <w:rPr>
                <w:rFonts w:cs="Arial"/>
                <w:b/>
                <w:sz w:val="18"/>
                <w:szCs w:val="18"/>
              </w:rPr>
              <w:t>Misure di Mitigazione</w:t>
            </w:r>
          </w:p>
        </w:tc>
      </w:tr>
      <w:tr w:rsidR="004501B1" w:rsidRPr="00993F03" w:rsidTr="0030789A">
        <w:trPr>
          <w:cantSplit/>
          <w:trHeight w:val="80"/>
        </w:trPr>
        <w:tc>
          <w:tcPr>
            <w:tcW w:w="1816" w:type="dxa"/>
            <w:tcBorders>
              <w:top w:val="single" w:sz="6" w:space="0" w:color="auto"/>
              <w:lef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Fase di Esercizio</w:t>
            </w:r>
          </w:p>
        </w:tc>
        <w:tc>
          <w:tcPr>
            <w:tcW w:w="2606" w:type="dxa"/>
            <w:tcBorders>
              <w:top w:val="single" w:sz="6" w:space="0" w:color="auto"/>
              <w:bottom w:val="single" w:sz="6" w:space="0" w:color="auto"/>
            </w:tcBorders>
            <w:shd w:val="clear" w:color="auto" w:fill="auto"/>
            <w:vAlign w:val="center"/>
          </w:tcPr>
          <w:p w:rsidR="004501B1" w:rsidRPr="00993F03" w:rsidRDefault="00437316" w:rsidP="00FB0D42">
            <w:pPr>
              <w:rPr>
                <w:rFonts w:cs="Arial"/>
                <w:sz w:val="18"/>
                <w:szCs w:val="18"/>
              </w:rPr>
            </w:pPr>
            <w:r w:rsidRPr="00993F03">
              <w:rPr>
                <w:rFonts w:cs="Arial"/>
                <w:sz w:val="18"/>
                <w:szCs w:val="18"/>
              </w:rPr>
              <w:t>Nessuna interferenza aggiuntiva rispetto all’assetto attuale</w:t>
            </w:r>
          </w:p>
        </w:tc>
        <w:tc>
          <w:tcPr>
            <w:tcW w:w="1417" w:type="dxa"/>
            <w:tcBorders>
              <w:top w:val="single" w:sz="6" w:space="0" w:color="auto"/>
              <w:bottom w:val="single" w:sz="6" w:space="0" w:color="auto"/>
            </w:tcBorders>
            <w:vAlign w:val="center"/>
          </w:tcPr>
          <w:p w:rsidR="004501B1" w:rsidRPr="00993F03" w:rsidRDefault="00437316" w:rsidP="00FB0D42">
            <w:pPr>
              <w:rPr>
                <w:rFonts w:cs="Arial"/>
                <w:sz w:val="18"/>
                <w:szCs w:val="18"/>
              </w:rPr>
            </w:pPr>
            <w:r w:rsidRPr="00993F03">
              <w:rPr>
                <w:rFonts w:cs="Arial"/>
                <w:sz w:val="18"/>
                <w:szCs w:val="18"/>
              </w:rPr>
              <w:t>-</w:t>
            </w:r>
          </w:p>
        </w:tc>
        <w:tc>
          <w:tcPr>
            <w:tcW w:w="709" w:type="dxa"/>
            <w:tcBorders>
              <w:top w:val="single" w:sz="6" w:space="0" w:color="auto"/>
              <w:bottom w:val="single" w:sz="6" w:space="0" w:color="auto"/>
            </w:tcBorders>
            <w:shd w:val="clear" w:color="auto" w:fill="auto"/>
            <w:vAlign w:val="center"/>
          </w:tcPr>
          <w:p w:rsidR="004501B1" w:rsidRPr="00993F03" w:rsidRDefault="00437316" w:rsidP="00FB0D42">
            <w:pPr>
              <w:jc w:val="center"/>
              <w:rPr>
                <w:rFonts w:cs="Arial"/>
                <w:sz w:val="18"/>
                <w:szCs w:val="18"/>
              </w:rPr>
            </w:pPr>
            <w:r w:rsidRPr="00993F03">
              <w:rPr>
                <w:rFonts w:cs="Arial"/>
                <w:sz w:val="18"/>
                <w:szCs w:val="18"/>
              </w:rPr>
              <w:t>-</w:t>
            </w:r>
          </w:p>
        </w:tc>
        <w:tc>
          <w:tcPr>
            <w:tcW w:w="3119" w:type="dxa"/>
            <w:tcBorders>
              <w:top w:val="single" w:sz="6" w:space="0" w:color="auto"/>
              <w:bottom w:val="single" w:sz="6" w:space="0" w:color="auto"/>
              <w:right w:val="single" w:sz="12" w:space="0" w:color="auto"/>
            </w:tcBorders>
            <w:shd w:val="clear" w:color="auto" w:fill="auto"/>
            <w:vAlign w:val="center"/>
          </w:tcPr>
          <w:p w:rsidR="004501B1" w:rsidRPr="00993F03" w:rsidRDefault="00437316" w:rsidP="00FB0D42">
            <w:pPr>
              <w:rPr>
                <w:rFonts w:cs="Arial"/>
                <w:sz w:val="18"/>
                <w:szCs w:val="18"/>
              </w:rPr>
            </w:pPr>
            <w:r w:rsidRPr="00993F03">
              <w:rPr>
                <w:rFonts w:cs="Arial"/>
                <w:sz w:val="18"/>
                <w:szCs w:val="18"/>
              </w:rPr>
              <w:t>-</w:t>
            </w:r>
          </w:p>
        </w:tc>
      </w:tr>
      <w:tr w:rsidR="004501B1" w:rsidRPr="00993F03" w:rsidTr="0030789A">
        <w:trPr>
          <w:cantSplit/>
          <w:trHeight w:val="240"/>
        </w:trPr>
        <w:tc>
          <w:tcPr>
            <w:tcW w:w="9667" w:type="dxa"/>
            <w:gridSpan w:val="5"/>
            <w:tcBorders>
              <w:top w:val="single" w:sz="6" w:space="0" w:color="auto"/>
              <w:left w:val="single" w:sz="12" w:space="0" w:color="auto"/>
              <w:bottom w:val="single" w:sz="12" w:space="0" w:color="auto"/>
              <w:right w:val="single" w:sz="12" w:space="0" w:color="auto"/>
            </w:tcBorders>
            <w:shd w:val="clear" w:color="auto" w:fill="auto"/>
            <w:vAlign w:val="center"/>
          </w:tcPr>
          <w:p w:rsidR="004501B1" w:rsidRPr="00993F03" w:rsidRDefault="004501B1" w:rsidP="00FB0D42">
            <w:pPr>
              <w:rPr>
                <w:rFonts w:cs="Arial"/>
                <w:sz w:val="18"/>
                <w:szCs w:val="18"/>
              </w:rPr>
            </w:pPr>
            <w:r w:rsidRPr="00993F03">
              <w:rPr>
                <w:rFonts w:cs="Arial"/>
                <w:sz w:val="18"/>
                <w:szCs w:val="18"/>
              </w:rPr>
              <w:t>Note:</w:t>
            </w:r>
          </w:p>
          <w:p w:rsidR="004501B1" w:rsidRPr="00993F03" w:rsidRDefault="004501B1" w:rsidP="00FB0D42">
            <w:pPr>
              <w:rPr>
                <w:rFonts w:cs="Arial"/>
                <w:sz w:val="18"/>
                <w:szCs w:val="18"/>
              </w:rPr>
            </w:pPr>
            <w:r w:rsidRPr="00993F03">
              <w:rPr>
                <w:rFonts w:cs="Arial"/>
                <w:sz w:val="18"/>
                <w:szCs w:val="18"/>
              </w:rPr>
              <w:t>* S/D/P: Significatività, Durata, Persistenza dell’Interferenza Ambientale</w:t>
            </w:r>
          </w:p>
          <w:p w:rsidR="004501B1" w:rsidRPr="00993F03" w:rsidRDefault="004501B1" w:rsidP="00FB0D42">
            <w:pPr>
              <w:rPr>
                <w:rFonts w:cs="Arial"/>
                <w:sz w:val="18"/>
                <w:szCs w:val="18"/>
              </w:rPr>
            </w:pPr>
            <w:r w:rsidRPr="00993F03">
              <w:rPr>
                <w:rFonts w:cs="Arial"/>
                <w:sz w:val="18"/>
                <w:szCs w:val="18"/>
              </w:rPr>
              <w:t>S = Significativo; NS = Non Significativo</w:t>
            </w:r>
          </w:p>
          <w:p w:rsidR="004501B1" w:rsidRPr="00993F03" w:rsidRDefault="004501B1" w:rsidP="00FB0D42">
            <w:pPr>
              <w:rPr>
                <w:rFonts w:cs="Arial"/>
                <w:sz w:val="18"/>
                <w:szCs w:val="18"/>
              </w:rPr>
            </w:pPr>
            <w:r w:rsidRPr="00993F03">
              <w:rPr>
                <w:rFonts w:cs="Arial"/>
                <w:sz w:val="18"/>
                <w:szCs w:val="18"/>
              </w:rPr>
              <w:t>T = Temporaneo; P = Permanente;</w:t>
            </w:r>
          </w:p>
          <w:p w:rsidR="004501B1" w:rsidRPr="00993F03" w:rsidRDefault="004501B1" w:rsidP="00FB0D42">
            <w:pPr>
              <w:rPr>
                <w:rFonts w:cs="Arial"/>
                <w:sz w:val="18"/>
                <w:szCs w:val="18"/>
              </w:rPr>
            </w:pPr>
            <w:r w:rsidRPr="00993F03">
              <w:rPr>
                <w:rFonts w:cs="Arial"/>
                <w:sz w:val="18"/>
                <w:szCs w:val="18"/>
              </w:rPr>
              <w:t>R = Reversibile; NR = Non reversibile</w:t>
            </w:r>
          </w:p>
        </w:tc>
      </w:tr>
    </w:tbl>
    <w:p w:rsidR="004501B1" w:rsidRPr="00993F03" w:rsidRDefault="004501B1" w:rsidP="004501B1">
      <w:pPr>
        <w:rPr>
          <w:rFonts w:cs="Arial"/>
        </w:rPr>
      </w:pPr>
    </w:p>
    <w:p w:rsidR="009C4144" w:rsidRPr="00993F03" w:rsidRDefault="009C4144" w:rsidP="004501B1">
      <w:pPr>
        <w:rPr>
          <w:rFonts w:cs="Arial"/>
        </w:rPr>
      </w:pPr>
    </w:p>
    <w:p w:rsidR="004501B1" w:rsidRPr="00993F03" w:rsidRDefault="004501B1" w:rsidP="00437316">
      <w:pPr>
        <w:pStyle w:val="Titolo3STEAM"/>
      </w:pPr>
      <w:bookmarkStart w:id="208" w:name="_Toc203212995"/>
      <w:bookmarkStart w:id="209" w:name="_Toc316300895"/>
      <w:r w:rsidRPr="00993F03">
        <w:t>Paesaggio</w:t>
      </w:r>
      <w:bookmarkEnd w:id="206"/>
      <w:bookmarkEnd w:id="207"/>
      <w:bookmarkEnd w:id="208"/>
      <w:bookmarkEnd w:id="209"/>
    </w:p>
    <w:p w:rsidR="004501B1" w:rsidRPr="00993F03" w:rsidRDefault="004501B1" w:rsidP="004501B1">
      <w:pPr>
        <w:rPr>
          <w:rFonts w:cs="Arial"/>
        </w:rPr>
      </w:pPr>
      <w:r w:rsidRPr="00993F03">
        <w:rPr>
          <w:rFonts w:cs="Arial"/>
        </w:rPr>
        <w:t>Nella tabella seguente si riportano le potenziali interferenze della centrale con la componente paesaggio.</w:t>
      </w:r>
    </w:p>
    <w:p w:rsidR="00B631C8" w:rsidRPr="00993F03" w:rsidRDefault="00B631C8" w:rsidP="004501B1">
      <w:pPr>
        <w:rPr>
          <w:rFonts w:cs="Arial"/>
        </w:rPr>
      </w:pPr>
    </w:p>
    <w:p w:rsidR="004501B1" w:rsidRPr="00993F03" w:rsidRDefault="004501B1" w:rsidP="00B631C8">
      <w:pPr>
        <w:pStyle w:val="TitoloTabellaSTEAM"/>
      </w:pPr>
      <w:r w:rsidRPr="00993F03">
        <w:t>Tabella 3.8.9a</w:t>
      </w:r>
      <w:r w:rsidRPr="00993F03">
        <w:tab/>
        <w:t xml:space="preserve">Interferenze Potenziali per </w:t>
      </w:r>
      <w:smartTag w:uri="urn:schemas-microsoft-com:office:smarttags" w:element="PersonName">
        <w:smartTagPr>
          <w:attr w:name="ProductID" w:val="la Componente Paesaggio"/>
        </w:smartTagPr>
        <w:r w:rsidRPr="00993F03">
          <w:t>la Componente Paesaggio</w:t>
        </w:r>
      </w:smartTag>
      <w:r w:rsidRPr="00993F03">
        <w:t xml:space="preserve"> </w:t>
      </w:r>
    </w:p>
    <w:tbl>
      <w:tblPr>
        <w:tblW w:w="9667" w:type="dxa"/>
        <w:tblInd w:w="-1814" w:type="dxa"/>
        <w:tblBorders>
          <w:top w:val="single" w:sz="12" w:space="0" w:color="auto"/>
          <w:left w:val="single" w:sz="12" w:space="0" w:color="auto"/>
          <w:bottom w:val="single" w:sz="12" w:space="0" w:color="auto"/>
          <w:right w:val="single" w:sz="12" w:space="0" w:color="auto"/>
          <w:insideH w:val="single" w:sz="6" w:space="0" w:color="auto"/>
        </w:tblBorders>
        <w:tblLayout w:type="fixed"/>
        <w:tblCellMar>
          <w:left w:w="56" w:type="dxa"/>
          <w:right w:w="56" w:type="dxa"/>
        </w:tblCellMar>
        <w:tblLook w:val="0000"/>
      </w:tblPr>
      <w:tblGrid>
        <w:gridCol w:w="1816"/>
        <w:gridCol w:w="2606"/>
        <w:gridCol w:w="1417"/>
        <w:gridCol w:w="709"/>
        <w:gridCol w:w="3119"/>
      </w:tblGrid>
      <w:tr w:rsidR="004501B1" w:rsidRPr="00993F03" w:rsidTr="0030789A">
        <w:trPr>
          <w:cantSplit/>
          <w:trHeight w:val="240"/>
          <w:tblHeader/>
        </w:trPr>
        <w:tc>
          <w:tcPr>
            <w:tcW w:w="1816" w:type="dxa"/>
            <w:shd w:val="clear" w:color="auto" w:fill="auto"/>
          </w:tcPr>
          <w:p w:rsidR="004501B1" w:rsidRPr="00993F03" w:rsidRDefault="004501B1" w:rsidP="00FB0D42">
            <w:pPr>
              <w:rPr>
                <w:rFonts w:cs="Arial"/>
                <w:b/>
                <w:sz w:val="18"/>
                <w:szCs w:val="18"/>
              </w:rPr>
            </w:pPr>
            <w:r w:rsidRPr="00993F03">
              <w:rPr>
                <w:rFonts w:cs="Arial"/>
                <w:b/>
                <w:sz w:val="18"/>
                <w:szCs w:val="18"/>
              </w:rPr>
              <w:t>Fase di progetto</w:t>
            </w:r>
          </w:p>
        </w:tc>
        <w:tc>
          <w:tcPr>
            <w:tcW w:w="2606" w:type="dxa"/>
            <w:shd w:val="clear" w:color="auto" w:fill="auto"/>
          </w:tcPr>
          <w:p w:rsidR="004501B1" w:rsidRPr="00993F03" w:rsidRDefault="004501B1" w:rsidP="00FB0D42">
            <w:pPr>
              <w:rPr>
                <w:rFonts w:cs="Arial"/>
                <w:b/>
                <w:sz w:val="18"/>
                <w:szCs w:val="18"/>
              </w:rPr>
            </w:pPr>
            <w:r w:rsidRPr="00993F03">
              <w:rPr>
                <w:rFonts w:cs="Arial"/>
                <w:b/>
                <w:sz w:val="18"/>
                <w:szCs w:val="18"/>
              </w:rPr>
              <w:t>Interferenza potenziale</w:t>
            </w:r>
          </w:p>
        </w:tc>
        <w:tc>
          <w:tcPr>
            <w:tcW w:w="1417" w:type="dxa"/>
          </w:tcPr>
          <w:p w:rsidR="004501B1" w:rsidRPr="00993F03" w:rsidRDefault="004501B1" w:rsidP="00FB0D42">
            <w:pPr>
              <w:rPr>
                <w:rFonts w:cs="Arial"/>
                <w:b/>
                <w:sz w:val="18"/>
                <w:szCs w:val="18"/>
              </w:rPr>
            </w:pPr>
            <w:r w:rsidRPr="00993F03">
              <w:rPr>
                <w:rFonts w:cs="Arial"/>
                <w:b/>
                <w:sz w:val="18"/>
                <w:szCs w:val="18"/>
              </w:rPr>
              <w:t>Area di Influenza</w:t>
            </w:r>
          </w:p>
        </w:tc>
        <w:tc>
          <w:tcPr>
            <w:tcW w:w="709" w:type="dxa"/>
            <w:shd w:val="clear" w:color="auto" w:fill="auto"/>
          </w:tcPr>
          <w:p w:rsidR="004501B1" w:rsidRPr="00993F03" w:rsidRDefault="004501B1" w:rsidP="00FB0D42">
            <w:pPr>
              <w:jc w:val="center"/>
              <w:rPr>
                <w:rFonts w:cs="Arial"/>
                <w:b/>
                <w:sz w:val="18"/>
                <w:szCs w:val="18"/>
              </w:rPr>
            </w:pPr>
            <w:r w:rsidRPr="00993F03">
              <w:rPr>
                <w:rFonts w:cs="Arial"/>
                <w:b/>
                <w:sz w:val="18"/>
                <w:szCs w:val="18"/>
              </w:rPr>
              <w:t>S/D/P*</w:t>
            </w:r>
          </w:p>
        </w:tc>
        <w:tc>
          <w:tcPr>
            <w:tcW w:w="3119" w:type="dxa"/>
            <w:shd w:val="clear" w:color="auto" w:fill="auto"/>
          </w:tcPr>
          <w:p w:rsidR="004501B1" w:rsidRPr="00993F03" w:rsidRDefault="004501B1" w:rsidP="00FB0D42">
            <w:pPr>
              <w:rPr>
                <w:rFonts w:cs="Arial"/>
                <w:b/>
                <w:sz w:val="18"/>
                <w:szCs w:val="18"/>
              </w:rPr>
            </w:pPr>
            <w:r w:rsidRPr="00993F03">
              <w:rPr>
                <w:rFonts w:cs="Arial"/>
                <w:b/>
                <w:sz w:val="18"/>
                <w:szCs w:val="18"/>
              </w:rPr>
              <w:t>Misure di Mitigazione</w:t>
            </w:r>
          </w:p>
        </w:tc>
      </w:tr>
      <w:tr w:rsidR="004501B1" w:rsidRPr="00993F03" w:rsidTr="0030789A">
        <w:trPr>
          <w:cantSplit/>
          <w:trHeight w:val="80"/>
        </w:trPr>
        <w:tc>
          <w:tcPr>
            <w:tcW w:w="1816" w:type="dxa"/>
            <w:shd w:val="clear" w:color="auto" w:fill="auto"/>
            <w:vAlign w:val="center"/>
          </w:tcPr>
          <w:p w:rsidR="004501B1" w:rsidRPr="00993F03" w:rsidRDefault="004501B1" w:rsidP="00FB0D42">
            <w:pPr>
              <w:rPr>
                <w:rFonts w:cs="Arial"/>
                <w:sz w:val="18"/>
                <w:szCs w:val="18"/>
              </w:rPr>
            </w:pPr>
            <w:r w:rsidRPr="00993F03">
              <w:rPr>
                <w:rFonts w:cs="Arial"/>
                <w:sz w:val="18"/>
                <w:szCs w:val="18"/>
              </w:rPr>
              <w:t>Fase di Esercizio</w:t>
            </w:r>
          </w:p>
        </w:tc>
        <w:tc>
          <w:tcPr>
            <w:tcW w:w="2606" w:type="dxa"/>
            <w:shd w:val="clear" w:color="auto" w:fill="auto"/>
            <w:vAlign w:val="center"/>
          </w:tcPr>
          <w:p w:rsidR="004501B1" w:rsidRPr="00993F03" w:rsidRDefault="004501B1" w:rsidP="00FB0D42">
            <w:pPr>
              <w:rPr>
                <w:rFonts w:cs="Arial"/>
                <w:sz w:val="18"/>
                <w:szCs w:val="18"/>
              </w:rPr>
            </w:pPr>
            <w:r w:rsidRPr="00993F03">
              <w:rPr>
                <w:rFonts w:cs="Arial"/>
                <w:sz w:val="18"/>
                <w:szCs w:val="18"/>
              </w:rPr>
              <w:t>Presenza dell’impianto</w:t>
            </w:r>
          </w:p>
        </w:tc>
        <w:tc>
          <w:tcPr>
            <w:tcW w:w="1417" w:type="dxa"/>
            <w:vAlign w:val="center"/>
          </w:tcPr>
          <w:p w:rsidR="004501B1" w:rsidRPr="00993F03" w:rsidRDefault="004501B1" w:rsidP="00FB0D42">
            <w:pPr>
              <w:rPr>
                <w:rFonts w:cs="Arial"/>
                <w:sz w:val="18"/>
                <w:szCs w:val="18"/>
              </w:rPr>
            </w:pPr>
            <w:r w:rsidRPr="00993F03">
              <w:rPr>
                <w:rFonts w:cs="Arial"/>
                <w:sz w:val="18"/>
                <w:szCs w:val="18"/>
              </w:rPr>
              <w:t>Area Vasta</w:t>
            </w:r>
          </w:p>
        </w:tc>
        <w:tc>
          <w:tcPr>
            <w:tcW w:w="709" w:type="dxa"/>
            <w:shd w:val="clear" w:color="auto" w:fill="auto"/>
            <w:vAlign w:val="center"/>
          </w:tcPr>
          <w:p w:rsidR="004501B1" w:rsidRPr="00993F03" w:rsidRDefault="004501B1" w:rsidP="00FB0D42">
            <w:pPr>
              <w:jc w:val="center"/>
              <w:rPr>
                <w:rFonts w:cs="Arial"/>
                <w:sz w:val="18"/>
                <w:szCs w:val="18"/>
              </w:rPr>
            </w:pPr>
            <w:r w:rsidRPr="00993F03">
              <w:rPr>
                <w:rFonts w:cs="Arial"/>
                <w:sz w:val="18"/>
                <w:szCs w:val="18"/>
              </w:rPr>
              <w:t>S</w:t>
            </w:r>
          </w:p>
          <w:p w:rsidR="004501B1" w:rsidRPr="00993F03" w:rsidRDefault="004501B1" w:rsidP="00FB0D42">
            <w:pPr>
              <w:jc w:val="center"/>
              <w:rPr>
                <w:rFonts w:cs="Arial"/>
                <w:sz w:val="18"/>
                <w:szCs w:val="18"/>
              </w:rPr>
            </w:pPr>
            <w:r w:rsidRPr="00993F03">
              <w:rPr>
                <w:rFonts w:cs="Arial"/>
                <w:sz w:val="18"/>
                <w:szCs w:val="18"/>
              </w:rPr>
              <w:t>P</w:t>
            </w:r>
          </w:p>
          <w:p w:rsidR="004501B1" w:rsidRPr="00993F03" w:rsidRDefault="004501B1" w:rsidP="00FB0D42">
            <w:pPr>
              <w:jc w:val="center"/>
              <w:rPr>
                <w:rFonts w:cs="Arial"/>
                <w:sz w:val="18"/>
                <w:szCs w:val="18"/>
              </w:rPr>
            </w:pPr>
            <w:r w:rsidRPr="00993F03">
              <w:rPr>
                <w:rFonts w:cs="Arial"/>
                <w:sz w:val="18"/>
                <w:szCs w:val="18"/>
              </w:rPr>
              <w:t>R</w:t>
            </w:r>
          </w:p>
        </w:tc>
        <w:tc>
          <w:tcPr>
            <w:tcW w:w="3119" w:type="dxa"/>
            <w:shd w:val="clear" w:color="auto" w:fill="auto"/>
            <w:vAlign w:val="center"/>
          </w:tcPr>
          <w:p w:rsidR="004501B1" w:rsidRPr="00993F03" w:rsidRDefault="004501B1" w:rsidP="00FB0D42">
            <w:pPr>
              <w:rPr>
                <w:rFonts w:cs="Arial"/>
                <w:sz w:val="18"/>
                <w:szCs w:val="18"/>
              </w:rPr>
            </w:pPr>
            <w:r w:rsidRPr="00993F03">
              <w:rPr>
                <w:rFonts w:cs="Arial"/>
                <w:sz w:val="18"/>
                <w:szCs w:val="18"/>
              </w:rPr>
              <w:t>Contenimento dei volumi</w:t>
            </w:r>
          </w:p>
          <w:p w:rsidR="004501B1" w:rsidRPr="00993F03" w:rsidRDefault="004501B1" w:rsidP="00FB0D42">
            <w:pPr>
              <w:rPr>
                <w:rFonts w:cs="Arial"/>
                <w:sz w:val="18"/>
                <w:szCs w:val="18"/>
              </w:rPr>
            </w:pPr>
            <w:r w:rsidRPr="00993F03">
              <w:rPr>
                <w:rFonts w:cs="Arial"/>
                <w:sz w:val="18"/>
                <w:szCs w:val="18"/>
              </w:rPr>
              <w:t>Utilizzo di coperture e colori che minimizzano l’impatto</w:t>
            </w:r>
          </w:p>
        </w:tc>
      </w:tr>
      <w:tr w:rsidR="004501B1" w:rsidRPr="00993F03" w:rsidTr="0030789A">
        <w:trPr>
          <w:cantSplit/>
          <w:trHeight w:val="240"/>
        </w:trPr>
        <w:tc>
          <w:tcPr>
            <w:tcW w:w="9667" w:type="dxa"/>
            <w:gridSpan w:val="5"/>
            <w:shd w:val="clear" w:color="auto" w:fill="auto"/>
            <w:vAlign w:val="center"/>
          </w:tcPr>
          <w:p w:rsidR="004501B1" w:rsidRPr="00993F03" w:rsidRDefault="004501B1" w:rsidP="00FB0D42">
            <w:pPr>
              <w:rPr>
                <w:rFonts w:cs="Arial"/>
                <w:sz w:val="18"/>
                <w:szCs w:val="18"/>
              </w:rPr>
            </w:pPr>
            <w:r w:rsidRPr="00993F03">
              <w:rPr>
                <w:rFonts w:cs="Arial"/>
                <w:sz w:val="18"/>
                <w:szCs w:val="18"/>
              </w:rPr>
              <w:t>Note:</w:t>
            </w:r>
          </w:p>
          <w:p w:rsidR="004501B1" w:rsidRPr="00993F03" w:rsidRDefault="004501B1" w:rsidP="00FB0D42">
            <w:pPr>
              <w:rPr>
                <w:rFonts w:cs="Arial"/>
                <w:sz w:val="18"/>
                <w:szCs w:val="18"/>
              </w:rPr>
            </w:pPr>
            <w:r w:rsidRPr="00993F03">
              <w:rPr>
                <w:rFonts w:cs="Arial"/>
                <w:sz w:val="18"/>
                <w:szCs w:val="18"/>
              </w:rPr>
              <w:t>* S/D/P: Significatività, Durata, Persistenza dell’Interferenza Ambientale</w:t>
            </w:r>
          </w:p>
          <w:p w:rsidR="004501B1" w:rsidRPr="00993F03" w:rsidRDefault="004501B1" w:rsidP="00FB0D42">
            <w:pPr>
              <w:rPr>
                <w:rFonts w:cs="Arial"/>
                <w:sz w:val="18"/>
                <w:szCs w:val="18"/>
              </w:rPr>
            </w:pPr>
            <w:r w:rsidRPr="00993F03">
              <w:rPr>
                <w:rFonts w:cs="Arial"/>
                <w:sz w:val="18"/>
                <w:szCs w:val="18"/>
              </w:rPr>
              <w:t>S = Significativo; NS = Non Significativo</w:t>
            </w:r>
          </w:p>
          <w:p w:rsidR="004501B1" w:rsidRPr="00993F03" w:rsidRDefault="004501B1" w:rsidP="00FB0D42">
            <w:pPr>
              <w:rPr>
                <w:rFonts w:cs="Arial"/>
                <w:sz w:val="18"/>
                <w:szCs w:val="18"/>
              </w:rPr>
            </w:pPr>
            <w:r w:rsidRPr="00993F03">
              <w:rPr>
                <w:rFonts w:cs="Arial"/>
                <w:sz w:val="18"/>
                <w:szCs w:val="18"/>
              </w:rPr>
              <w:t>T = Temporaneo; P = Permanente;</w:t>
            </w:r>
          </w:p>
          <w:p w:rsidR="004501B1" w:rsidRPr="00993F03" w:rsidRDefault="004501B1" w:rsidP="00FB0D42">
            <w:pPr>
              <w:rPr>
                <w:rFonts w:cs="Arial"/>
                <w:sz w:val="18"/>
                <w:szCs w:val="18"/>
              </w:rPr>
            </w:pPr>
            <w:r w:rsidRPr="00993F03">
              <w:rPr>
                <w:rFonts w:cs="Arial"/>
                <w:sz w:val="18"/>
                <w:szCs w:val="18"/>
              </w:rPr>
              <w:t>R = Reversibile; NR = Non reversibile</w:t>
            </w:r>
          </w:p>
        </w:tc>
      </w:tr>
    </w:tbl>
    <w:p w:rsidR="0074045F" w:rsidRPr="00993F03" w:rsidRDefault="0074045F" w:rsidP="0074045F"/>
    <w:p w:rsidR="00857A48" w:rsidRPr="00993F03" w:rsidRDefault="00857A48" w:rsidP="00857A48"/>
    <w:p w:rsidR="008B4B06" w:rsidRPr="00993F03" w:rsidRDefault="008B4B06" w:rsidP="0074045F">
      <w:pPr>
        <w:pStyle w:val="Titolo2STEAM"/>
      </w:pPr>
      <w:bookmarkStart w:id="210" w:name="_Toc225143911"/>
      <w:bookmarkStart w:id="211" w:name="_Toc225145000"/>
      <w:bookmarkStart w:id="212" w:name="_Toc225676302"/>
      <w:bookmarkStart w:id="213" w:name="_Toc265140231"/>
      <w:bookmarkStart w:id="214" w:name="_Toc311025084"/>
      <w:bookmarkStart w:id="215" w:name="_Toc316300896"/>
      <w:r w:rsidRPr="00993F03">
        <w:lastRenderedPageBreak/>
        <w:t>Confronto delle Prestazioni dell’Impianto in Relazione alle Migliori Tecniche Disponibili</w:t>
      </w:r>
      <w:bookmarkEnd w:id="210"/>
      <w:bookmarkEnd w:id="211"/>
      <w:bookmarkEnd w:id="212"/>
      <w:bookmarkEnd w:id="213"/>
      <w:bookmarkEnd w:id="214"/>
      <w:bookmarkEnd w:id="215"/>
    </w:p>
    <w:p w:rsidR="006660B9" w:rsidRPr="00993F03" w:rsidRDefault="006660B9" w:rsidP="006660B9">
      <w:r w:rsidRPr="00993F03">
        <w:t xml:space="preserve">Nel presente </w:t>
      </w:r>
      <w:r w:rsidRPr="00993F03">
        <w:rPr>
          <w:i/>
        </w:rPr>
        <w:t>Paragrafo</w:t>
      </w:r>
      <w:r w:rsidRPr="00993F03">
        <w:t xml:space="preserve"> si riporta l’analisi comparativa tra le BAT adottate dall’impianto</w:t>
      </w:r>
      <w:r w:rsidR="00CF244F" w:rsidRPr="00993F03">
        <w:t xml:space="preserve"> dell configurazione futura </w:t>
      </w:r>
      <w:r w:rsidR="00CF244F" w:rsidRPr="00993F03">
        <w:rPr>
          <w:i/>
        </w:rPr>
        <w:t>post-operam</w:t>
      </w:r>
      <w:r w:rsidRPr="00993F03">
        <w:t xml:space="preserve"> e quelle associate alle MTD/BAT di riferimento. </w:t>
      </w:r>
    </w:p>
    <w:p w:rsidR="006660B9" w:rsidRPr="00993F03" w:rsidRDefault="006660B9" w:rsidP="006660B9"/>
    <w:p w:rsidR="006660B9" w:rsidRPr="00993F03" w:rsidRDefault="006660B9" w:rsidP="006660B9">
      <w:r w:rsidRPr="00993F03">
        <w:t>I documenti analizzati sono i seguenti:</w:t>
      </w:r>
    </w:p>
    <w:p w:rsidR="006660B9" w:rsidRPr="00993F03" w:rsidRDefault="006660B9" w:rsidP="006660B9"/>
    <w:p w:rsidR="006660B9" w:rsidRPr="00993F03" w:rsidRDefault="006660B9" w:rsidP="004C61D7">
      <w:pPr>
        <w:numPr>
          <w:ilvl w:val="0"/>
          <w:numId w:val="41"/>
        </w:numPr>
        <w:rPr>
          <w:i/>
        </w:rPr>
      </w:pPr>
      <w:r w:rsidRPr="00993F03">
        <w:rPr>
          <w:i/>
        </w:rPr>
        <w:t>Linee Guida per l’individuazione e l’utilizzazione delle migliori tecniche disponibili per gli impianti di incenerimento dei rifiuti, emesse con Decreto Ministeriale del 29/01/2007;</w:t>
      </w:r>
    </w:p>
    <w:p w:rsidR="006660B9" w:rsidRPr="00993F03" w:rsidRDefault="006660B9" w:rsidP="004C61D7">
      <w:pPr>
        <w:numPr>
          <w:ilvl w:val="0"/>
          <w:numId w:val="41"/>
        </w:numPr>
        <w:rPr>
          <w:i/>
          <w:lang w:val="en-US"/>
        </w:rPr>
      </w:pPr>
      <w:r w:rsidRPr="00993F03">
        <w:rPr>
          <w:i/>
        </w:rPr>
        <w:t xml:space="preserve">Linee Guida per l'Individuazione e l'Utilizzazione delle Migliori Tecniche Disponibili in Materia di Impianti di Combustione, per le Attività elencate nell'Allegato I del Decreto Legislativo 18 Febbraio 2005, n. </w:t>
      </w:r>
      <w:smartTag w:uri="urn:schemas-microsoft-com:office:smarttags" w:element="metricconverter">
        <w:smartTagPr>
          <w:attr w:name="ProductID" w:val="59”"/>
        </w:smartTagPr>
        <w:r w:rsidRPr="00993F03">
          <w:rPr>
            <w:i/>
          </w:rPr>
          <w:t>59”</w:t>
        </w:r>
      </w:smartTag>
      <w:r w:rsidRPr="00993F03">
        <w:rPr>
          <w:i/>
        </w:rPr>
        <w:t xml:space="preserve"> (Suppl. </w:t>
      </w:r>
      <w:r w:rsidRPr="00993F03">
        <w:rPr>
          <w:i/>
          <w:lang w:val="en-US"/>
        </w:rPr>
        <w:t>Ord. G.U. n. 51 del 03-03-09);</w:t>
      </w:r>
    </w:p>
    <w:p w:rsidR="006660B9" w:rsidRPr="00993F03" w:rsidRDefault="006660B9" w:rsidP="004C61D7">
      <w:pPr>
        <w:numPr>
          <w:ilvl w:val="0"/>
          <w:numId w:val="41"/>
        </w:numPr>
        <w:rPr>
          <w:i/>
          <w:lang w:val="en-US"/>
        </w:rPr>
      </w:pPr>
      <w:r w:rsidRPr="00993F03">
        <w:rPr>
          <w:i/>
          <w:lang w:val="en-US"/>
        </w:rPr>
        <w:t>Reference Document (BREF) on the application of Best Available Techniques to Industrial Cooling Systems, European Commission, Directorate General JRC, Joint Research Centre, Institute for Prospective Technological Studies (Seville), Technologies for Sustainable Development, European IPPC Bureau (Dicembre 2001).</w:t>
      </w:r>
    </w:p>
    <w:p w:rsidR="00857A48" w:rsidRPr="00993F03" w:rsidRDefault="00857A48" w:rsidP="00857A48">
      <w:pPr>
        <w:rPr>
          <w:lang w:val="en-US"/>
        </w:rPr>
      </w:pPr>
    </w:p>
    <w:p w:rsidR="006660B9" w:rsidRPr="00993F03" w:rsidRDefault="006660B9" w:rsidP="008C177B">
      <w:pPr>
        <w:rPr>
          <w:lang w:val="en-US"/>
        </w:rPr>
        <w:sectPr w:rsidR="006660B9" w:rsidRPr="00993F03" w:rsidSect="002328FB">
          <w:footerReference w:type="default" r:id="rId23"/>
          <w:type w:val="oddPage"/>
          <w:pgSz w:w="11906" w:h="16838" w:code="9"/>
          <w:pgMar w:top="1134" w:right="1134" w:bottom="1134" w:left="2835" w:header="284" w:footer="284" w:gutter="0"/>
          <w:pgNumType w:start="1"/>
          <w:cols w:space="708"/>
          <w:docGrid w:linePitch="360"/>
        </w:sectPr>
      </w:pPr>
    </w:p>
    <w:p w:rsidR="00346202" w:rsidRPr="00993F03" w:rsidRDefault="00346202" w:rsidP="007E532C">
      <w:pPr>
        <w:pStyle w:val="TitoloTabellaSTEAM"/>
      </w:pPr>
      <w:r w:rsidRPr="00993F03">
        <w:lastRenderedPageBreak/>
        <w:t>Tabella 3.9a</w:t>
      </w:r>
      <w:r w:rsidRPr="00993F03">
        <w:tab/>
        <w:t>Linee Guida per l’Individuazione e l’Utilizzazione delle Migliori Tecniche Disponibili per gli Impianti di Incenerimento dei Rifiuti</w:t>
      </w:r>
    </w:p>
    <w:tbl>
      <w:tblPr>
        <w:tblW w:w="14795" w:type="dxa"/>
        <w:tblInd w:w="-1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93"/>
        <w:gridCol w:w="1843"/>
        <w:gridCol w:w="521"/>
        <w:gridCol w:w="4582"/>
        <w:gridCol w:w="1798"/>
        <w:gridCol w:w="5058"/>
      </w:tblGrid>
      <w:tr w:rsidR="00346202" w:rsidRPr="00993F03" w:rsidTr="0021244A">
        <w:trPr>
          <w:cantSplit/>
          <w:trHeight w:val="322"/>
          <w:tblHeader/>
        </w:trPr>
        <w:tc>
          <w:tcPr>
            <w:tcW w:w="993" w:type="dxa"/>
            <w:shd w:val="pct15" w:color="auto" w:fill="auto"/>
            <w:tcMar>
              <w:top w:w="57" w:type="dxa"/>
            </w:tcMar>
          </w:tcPr>
          <w:p w:rsidR="00346202" w:rsidRPr="00993F03" w:rsidRDefault="00346202" w:rsidP="0021244A">
            <w:pPr>
              <w:autoSpaceDE w:val="0"/>
              <w:autoSpaceDN w:val="0"/>
              <w:adjustRightInd w:val="0"/>
              <w:spacing w:line="0" w:lineRule="atLeast"/>
              <w:jc w:val="center"/>
              <w:rPr>
                <w:rFonts w:cs="Arial"/>
                <w:b/>
                <w:color w:val="000000"/>
                <w:sz w:val="18"/>
                <w:szCs w:val="18"/>
              </w:rPr>
            </w:pPr>
            <w:r w:rsidRPr="00993F03">
              <w:rPr>
                <w:rFonts w:cs="Arial"/>
                <w:b/>
                <w:color w:val="000000"/>
                <w:sz w:val="18"/>
                <w:szCs w:val="18"/>
              </w:rPr>
              <w:t>Paragrafo</w:t>
            </w:r>
          </w:p>
        </w:tc>
        <w:tc>
          <w:tcPr>
            <w:tcW w:w="1843" w:type="dxa"/>
            <w:shd w:val="pct15" w:color="auto" w:fill="auto"/>
            <w:tcMar>
              <w:top w:w="57" w:type="dxa"/>
            </w:tcMar>
          </w:tcPr>
          <w:p w:rsidR="00346202" w:rsidRPr="00993F03" w:rsidRDefault="00346202" w:rsidP="0021244A">
            <w:pPr>
              <w:autoSpaceDE w:val="0"/>
              <w:autoSpaceDN w:val="0"/>
              <w:adjustRightInd w:val="0"/>
              <w:spacing w:line="0" w:lineRule="atLeast"/>
              <w:jc w:val="center"/>
              <w:rPr>
                <w:rFonts w:cs="Arial"/>
                <w:b/>
                <w:color w:val="000000"/>
                <w:sz w:val="18"/>
                <w:szCs w:val="18"/>
              </w:rPr>
            </w:pPr>
            <w:r w:rsidRPr="00993F03">
              <w:rPr>
                <w:rFonts w:cs="Arial"/>
                <w:b/>
                <w:color w:val="000000"/>
                <w:sz w:val="18"/>
                <w:szCs w:val="18"/>
              </w:rPr>
              <w:t>Soggetto</w:t>
            </w:r>
          </w:p>
        </w:tc>
        <w:tc>
          <w:tcPr>
            <w:tcW w:w="0" w:type="auto"/>
            <w:shd w:val="pct15" w:color="auto" w:fill="auto"/>
            <w:tcMar>
              <w:top w:w="57" w:type="dxa"/>
            </w:tcMar>
          </w:tcPr>
          <w:p w:rsidR="00346202" w:rsidRPr="00993F03" w:rsidRDefault="00346202" w:rsidP="0021244A">
            <w:pPr>
              <w:autoSpaceDE w:val="0"/>
              <w:autoSpaceDN w:val="0"/>
              <w:adjustRightInd w:val="0"/>
              <w:spacing w:line="0" w:lineRule="atLeast"/>
              <w:jc w:val="center"/>
              <w:rPr>
                <w:rFonts w:cs="Arial"/>
                <w:b/>
                <w:color w:val="000000"/>
                <w:sz w:val="18"/>
                <w:szCs w:val="18"/>
              </w:rPr>
            </w:pPr>
            <w:r w:rsidRPr="00993F03">
              <w:rPr>
                <w:rFonts w:cs="Arial"/>
                <w:b/>
                <w:color w:val="000000"/>
                <w:sz w:val="18"/>
                <w:szCs w:val="18"/>
              </w:rPr>
              <w:t>Pag.</w:t>
            </w:r>
          </w:p>
        </w:tc>
        <w:tc>
          <w:tcPr>
            <w:tcW w:w="4582" w:type="dxa"/>
            <w:shd w:val="pct15" w:color="auto" w:fill="auto"/>
            <w:tcMar>
              <w:top w:w="57" w:type="dxa"/>
            </w:tcMar>
          </w:tcPr>
          <w:p w:rsidR="00346202" w:rsidRPr="00993F03" w:rsidRDefault="00346202" w:rsidP="0021244A">
            <w:pPr>
              <w:autoSpaceDE w:val="0"/>
              <w:autoSpaceDN w:val="0"/>
              <w:adjustRightInd w:val="0"/>
              <w:spacing w:line="0" w:lineRule="atLeast"/>
              <w:jc w:val="center"/>
              <w:rPr>
                <w:rFonts w:cs="Arial"/>
                <w:b/>
                <w:color w:val="000000"/>
                <w:sz w:val="18"/>
                <w:szCs w:val="18"/>
              </w:rPr>
            </w:pPr>
            <w:r w:rsidRPr="00993F03">
              <w:rPr>
                <w:rFonts w:cs="Arial"/>
                <w:b/>
                <w:color w:val="000000"/>
                <w:sz w:val="18"/>
                <w:szCs w:val="18"/>
              </w:rPr>
              <w:t>Disposizione</w:t>
            </w:r>
          </w:p>
        </w:tc>
        <w:tc>
          <w:tcPr>
            <w:tcW w:w="1798" w:type="dxa"/>
            <w:shd w:val="pct15" w:color="auto" w:fill="auto"/>
            <w:tcMar>
              <w:top w:w="57" w:type="dxa"/>
            </w:tcMar>
          </w:tcPr>
          <w:p w:rsidR="00346202" w:rsidRPr="00993F03" w:rsidRDefault="00346202" w:rsidP="0021244A">
            <w:pPr>
              <w:jc w:val="center"/>
              <w:rPr>
                <w:rFonts w:cs="Arial"/>
                <w:b/>
                <w:sz w:val="18"/>
                <w:szCs w:val="18"/>
              </w:rPr>
            </w:pPr>
            <w:r w:rsidRPr="00993F03">
              <w:rPr>
                <w:rFonts w:cs="Arial"/>
                <w:b/>
                <w:sz w:val="18"/>
                <w:szCs w:val="18"/>
              </w:rPr>
              <w:t>Tecnologie previste dalla Centrale</w:t>
            </w:r>
          </w:p>
        </w:tc>
        <w:tc>
          <w:tcPr>
            <w:tcW w:w="0" w:type="auto"/>
            <w:shd w:val="pct15" w:color="auto" w:fill="auto"/>
            <w:tcMar>
              <w:top w:w="57" w:type="dxa"/>
            </w:tcMar>
          </w:tcPr>
          <w:p w:rsidR="00346202" w:rsidRPr="00993F03" w:rsidRDefault="00346202" w:rsidP="0021244A">
            <w:pPr>
              <w:autoSpaceDE w:val="0"/>
              <w:autoSpaceDN w:val="0"/>
              <w:adjustRightInd w:val="0"/>
              <w:spacing w:line="0" w:lineRule="atLeast"/>
              <w:jc w:val="center"/>
              <w:rPr>
                <w:rFonts w:cs="Arial"/>
                <w:b/>
                <w:color w:val="000000"/>
                <w:sz w:val="18"/>
                <w:szCs w:val="18"/>
              </w:rPr>
            </w:pPr>
            <w:r w:rsidRPr="00993F03">
              <w:rPr>
                <w:rFonts w:cs="Arial"/>
                <w:b/>
                <w:color w:val="000000"/>
                <w:sz w:val="18"/>
                <w:szCs w:val="18"/>
              </w:rPr>
              <w:t>Note e commenti</w:t>
            </w:r>
          </w:p>
        </w:tc>
      </w:tr>
      <w:tr w:rsidR="00346202" w:rsidRPr="00993F03" w:rsidTr="0021244A">
        <w:trPr>
          <w:cantSplit/>
          <w:trHeight w:val="322"/>
        </w:trPr>
        <w:tc>
          <w:tcPr>
            <w:tcW w:w="14795" w:type="dxa"/>
            <w:gridSpan w:val="6"/>
            <w:tcMar>
              <w:top w:w="57" w:type="dxa"/>
            </w:tcMar>
          </w:tcPr>
          <w:p w:rsidR="00346202" w:rsidRPr="00993F03" w:rsidRDefault="00346202" w:rsidP="0021244A">
            <w:pPr>
              <w:autoSpaceDE w:val="0"/>
              <w:autoSpaceDN w:val="0"/>
              <w:adjustRightInd w:val="0"/>
              <w:spacing w:line="0" w:lineRule="atLeast"/>
              <w:rPr>
                <w:rFonts w:cs="Arial"/>
                <w:b/>
                <w:color w:val="000000"/>
                <w:sz w:val="18"/>
                <w:szCs w:val="18"/>
              </w:rPr>
            </w:pPr>
            <w:r w:rsidRPr="00993F03">
              <w:rPr>
                <w:rFonts w:cs="Arial"/>
                <w:b/>
                <w:color w:val="000000"/>
                <w:sz w:val="18"/>
                <w:szCs w:val="18"/>
              </w:rPr>
              <w:t>H.1 Gestione dei Rifiuti in Ingresso</w:t>
            </w:r>
          </w:p>
        </w:tc>
      </w:tr>
      <w:tr w:rsidR="00346202" w:rsidRPr="00993F03" w:rsidTr="0021244A">
        <w:trPr>
          <w:cantSplit/>
          <w:trHeight w:val="322"/>
        </w:trPr>
        <w:tc>
          <w:tcPr>
            <w:tcW w:w="993" w:type="dxa"/>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H.1.1</w:t>
            </w:r>
          </w:p>
        </w:tc>
        <w:tc>
          <w:tcPr>
            <w:tcW w:w="1843" w:type="dxa"/>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Modalità di raccolta dei rifiuti</w:t>
            </w:r>
          </w:p>
        </w:tc>
        <w:tc>
          <w:tcPr>
            <w:tcW w:w="0" w:type="auto"/>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108</w:t>
            </w:r>
          </w:p>
        </w:tc>
        <w:tc>
          <w:tcPr>
            <w:tcW w:w="4582" w:type="dxa"/>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Il sistema di gestione dei RU deve comprendere un’efficace raccolta differenziata che consenta di recuperare le frazioni merceologiche utilmente riciclabili (carta, vetro, plastica, metalli, organico compostabile) e separare le frazioni indesiderate (rifiuti ingombranti, rifiuti pericolosi) ai fini del processo di combustione.</w:t>
            </w:r>
          </w:p>
        </w:tc>
        <w:tc>
          <w:tcPr>
            <w:tcW w:w="1798" w:type="dxa"/>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Non applicabile</w:t>
            </w:r>
          </w:p>
        </w:tc>
        <w:tc>
          <w:tcPr>
            <w:tcW w:w="0" w:type="auto"/>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Tale disposizione non è applicabile all’impianto in oggetto.</w:t>
            </w:r>
          </w:p>
        </w:tc>
      </w:tr>
      <w:tr w:rsidR="00346202" w:rsidRPr="00993F03" w:rsidTr="0021244A">
        <w:trPr>
          <w:cantSplit/>
          <w:trHeight w:val="322"/>
        </w:trPr>
        <w:tc>
          <w:tcPr>
            <w:tcW w:w="993" w:type="dxa"/>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H.1.2</w:t>
            </w:r>
          </w:p>
        </w:tc>
        <w:tc>
          <w:tcPr>
            <w:tcW w:w="1843" w:type="dxa"/>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Controllo dei Rifiuti in ingresso</w:t>
            </w:r>
          </w:p>
        </w:tc>
        <w:tc>
          <w:tcPr>
            <w:tcW w:w="0" w:type="auto"/>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108</w:t>
            </w:r>
          </w:p>
        </w:tc>
        <w:tc>
          <w:tcPr>
            <w:tcW w:w="4582" w:type="dxa"/>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Le procedure di accettazione all'impianto devono garantire che i rifiuti in ingresso siano compatibili con le tipologie di trattamento presenti ed eventualmente prevedere operazioni a monte come raccolta differenziata, selezione e/o pretrattamento. Deve essere previsto un rivelatore di radioattività in ingresso all'impianto che permetta di individuare materiali radioattivi eventualmente presenti tra i rifiuti.</w:t>
            </w:r>
          </w:p>
        </w:tc>
        <w:tc>
          <w:tcPr>
            <w:tcW w:w="1798" w:type="dxa"/>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 xml:space="preserve">Non applicabile </w:t>
            </w:r>
          </w:p>
        </w:tc>
        <w:tc>
          <w:tcPr>
            <w:tcW w:w="0" w:type="auto"/>
            <w:shd w:val="clear" w:color="auto" w:fill="auto"/>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 xml:space="preserve">Non applicabile all’impianto in oggetto. </w:t>
            </w:r>
          </w:p>
          <w:p w:rsidR="00346202" w:rsidRPr="00993F03" w:rsidRDefault="00346202" w:rsidP="0021244A">
            <w:pPr>
              <w:autoSpaceDE w:val="0"/>
              <w:autoSpaceDN w:val="0"/>
              <w:adjustRightInd w:val="0"/>
              <w:spacing w:line="0" w:lineRule="atLeast"/>
              <w:rPr>
                <w:rFonts w:cs="Arial"/>
                <w:color w:val="000000"/>
                <w:sz w:val="18"/>
                <w:szCs w:val="18"/>
              </w:rPr>
            </w:pP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Il CDR necessario al ciclo di produzione proverrà da impianti regolarmente autorizzati ai sensi della normativa vigente.</w:t>
            </w:r>
          </w:p>
          <w:p w:rsidR="00346202" w:rsidRPr="00993F03" w:rsidRDefault="00346202" w:rsidP="0021244A">
            <w:pPr>
              <w:autoSpaceDE w:val="0"/>
              <w:autoSpaceDN w:val="0"/>
              <w:adjustRightInd w:val="0"/>
              <w:spacing w:line="0" w:lineRule="atLeast"/>
              <w:rPr>
                <w:rFonts w:cs="Arial"/>
                <w:color w:val="000000"/>
                <w:sz w:val="18"/>
                <w:szCs w:val="18"/>
              </w:rPr>
            </w:pP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Il CDR in ingresso in centrale è ottenuto attraverso un ciclo di lavorazione che garantisce l’adeguato potere calorifico, riduce la presenza di materiale metallico, vetri, inerti, materiale putrescibile, contenuto di umidità e di sostanze pericolose in particolare ai fini della combustione, e con caratteristiche minime conformi ai requisiti stabiliti dalle norme della Regione Puglia e ai requisiti di qualità stabiliti dal DM del 5 Febbraio 1998 e dalla Norma UNI 9903-1.</w:t>
            </w:r>
          </w:p>
        </w:tc>
      </w:tr>
      <w:tr w:rsidR="00346202" w:rsidRPr="00993F03" w:rsidTr="0021244A">
        <w:trPr>
          <w:cantSplit/>
          <w:trHeight w:val="322"/>
        </w:trPr>
        <w:tc>
          <w:tcPr>
            <w:tcW w:w="993" w:type="dxa"/>
            <w:tcMar>
              <w:top w:w="57" w:type="dxa"/>
            </w:tcMa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lastRenderedPageBreak/>
              <w:t>H.1.3</w:t>
            </w:r>
          </w:p>
        </w:tc>
        <w:tc>
          <w:tcPr>
            <w:tcW w:w="1843" w:type="dxa"/>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 xml:space="preserve">Stoccaggio </w:t>
            </w:r>
          </w:p>
        </w:tc>
        <w:tc>
          <w:tcPr>
            <w:tcW w:w="0" w:type="auto"/>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109</w:t>
            </w:r>
          </w:p>
        </w:tc>
        <w:tc>
          <w:tcPr>
            <w:tcW w:w="4582" w:type="dxa"/>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Al fine di garantire che le operazioni di stoccaggio non generino rischi in relazione alle caratteristiche chimico-fisiche delle differenti tipologie di rifiuti, devono essere previste aree di stoccaggio distinte, in funzione della tipologia dei rifiuti.</w:t>
            </w:r>
          </w:p>
          <w:p w:rsidR="00346202" w:rsidRPr="00993F03" w:rsidRDefault="00346202" w:rsidP="0021244A">
            <w:pPr>
              <w:autoSpaceDE w:val="0"/>
              <w:autoSpaceDN w:val="0"/>
              <w:adjustRightInd w:val="0"/>
              <w:spacing w:line="0" w:lineRule="atLeast"/>
              <w:rPr>
                <w:rFonts w:cs="Arial"/>
                <w:color w:val="000000"/>
                <w:sz w:val="18"/>
                <w:szCs w:val="18"/>
              </w:rPr>
            </w:pP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La fase di stoccaggio dei rifiuti grezzi deve seguire una programmazione razionale, tale a garantire la minimizzazione dei tempi di stoccaggio.</w:t>
            </w:r>
          </w:p>
          <w:p w:rsidR="00346202" w:rsidRPr="00993F03" w:rsidRDefault="00346202" w:rsidP="0021244A">
            <w:pPr>
              <w:autoSpaceDE w:val="0"/>
              <w:autoSpaceDN w:val="0"/>
              <w:adjustRightInd w:val="0"/>
              <w:spacing w:line="0" w:lineRule="atLeast"/>
              <w:rPr>
                <w:rFonts w:cs="Arial"/>
                <w:color w:val="000000"/>
                <w:sz w:val="18"/>
                <w:szCs w:val="18"/>
              </w:rPr>
            </w:pP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Le aree di scarico e di stoccaggio devono essere in locali chiusi e tenuti in leggera depressione; l'aria aspirata deve essere inviata in caldaia come aria di combustione per evitare la diffusione di odori.</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Un sistema di trattamento alternativo dell’aria deve essere previsto nel caso di fermo totale dell’impianto.</w:t>
            </w:r>
          </w:p>
        </w:tc>
        <w:tc>
          <w:tcPr>
            <w:tcW w:w="1798" w:type="dxa"/>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Impianto conforme a BAT</w:t>
            </w:r>
          </w:p>
        </w:tc>
        <w:tc>
          <w:tcPr>
            <w:tcW w:w="0" w:type="auto"/>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 xml:space="preserve">Lo stoccaggio di </w:t>
            </w:r>
            <w:r w:rsidRPr="00993F03">
              <w:rPr>
                <w:rFonts w:cs="Arial"/>
                <w:sz w:val="18"/>
                <w:szCs w:val="18"/>
              </w:rPr>
              <w:t>CDR (e biomassa</w:t>
            </w:r>
            <w:r w:rsidRPr="00993F03">
              <w:rPr>
                <w:rFonts w:cs="Arial"/>
                <w:color w:val="000000"/>
                <w:sz w:val="18"/>
                <w:szCs w:val="18"/>
              </w:rPr>
              <w:t>) sia nell’assetto attuale che futuro è realizzato all’interno di fabbricati chiusi, mantenuti costantemente in depressione per evitare il disperdersi di polveri nell’aria. Sarà realizzato, inoltre, uno stoccaggio di CDR in balle pressate e filmate con pellicola di plastica, sotto tettoia.</w:t>
            </w:r>
          </w:p>
          <w:p w:rsidR="00346202" w:rsidRPr="00993F03" w:rsidRDefault="00346202" w:rsidP="0021244A">
            <w:pPr>
              <w:autoSpaceDE w:val="0"/>
              <w:autoSpaceDN w:val="0"/>
              <w:adjustRightInd w:val="0"/>
              <w:spacing w:line="0" w:lineRule="atLeast"/>
              <w:rPr>
                <w:rFonts w:cs="Arial"/>
                <w:color w:val="000000"/>
                <w:sz w:val="18"/>
                <w:szCs w:val="18"/>
              </w:rPr>
            </w:pP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I fabbricati sono dotati di un impianto di aspirazione delle polveri all’interno del locale con relativo filtraggio e recupero del residuo solido. L’aria scaricata, dopo filtrazione, viene convogliata, tramite dispositivo automatico, o ai biofiltri asserviti a ciascun edificio o all’aspirazione dei ventilatori aria per la combustione nelle caldaia.</w:t>
            </w:r>
          </w:p>
          <w:p w:rsidR="00346202" w:rsidRPr="00993F03" w:rsidRDefault="00346202" w:rsidP="0021244A">
            <w:pPr>
              <w:autoSpaceDE w:val="0"/>
              <w:autoSpaceDN w:val="0"/>
              <w:adjustRightInd w:val="0"/>
              <w:spacing w:line="0" w:lineRule="atLeast"/>
              <w:rPr>
                <w:rFonts w:cs="Arial"/>
                <w:color w:val="000000"/>
                <w:sz w:val="18"/>
                <w:szCs w:val="18"/>
              </w:rPr>
            </w:pPr>
          </w:p>
        </w:tc>
      </w:tr>
      <w:tr w:rsidR="00346202" w:rsidRPr="00993F03" w:rsidTr="0021244A">
        <w:trPr>
          <w:cantSplit/>
          <w:trHeight w:val="322"/>
        </w:trPr>
        <w:tc>
          <w:tcPr>
            <w:tcW w:w="14795" w:type="dxa"/>
            <w:gridSpan w:val="6"/>
            <w:tcMar>
              <w:top w:w="57" w:type="dxa"/>
            </w:tcMar>
          </w:tcPr>
          <w:p w:rsidR="00346202" w:rsidRPr="00993F03" w:rsidRDefault="00346202" w:rsidP="0021244A">
            <w:pPr>
              <w:keepNext/>
              <w:autoSpaceDE w:val="0"/>
              <w:autoSpaceDN w:val="0"/>
              <w:adjustRightInd w:val="0"/>
              <w:spacing w:line="0" w:lineRule="atLeast"/>
              <w:rPr>
                <w:rFonts w:cs="Arial"/>
                <w:b/>
                <w:color w:val="000000"/>
                <w:sz w:val="18"/>
                <w:szCs w:val="18"/>
              </w:rPr>
            </w:pPr>
            <w:r w:rsidRPr="00993F03">
              <w:rPr>
                <w:rFonts w:cs="Arial"/>
                <w:b/>
                <w:color w:val="000000"/>
                <w:sz w:val="18"/>
                <w:szCs w:val="18"/>
              </w:rPr>
              <w:lastRenderedPageBreak/>
              <w:t>H.2 Trattamento Termico</w:t>
            </w:r>
          </w:p>
        </w:tc>
      </w:tr>
      <w:tr w:rsidR="00346202" w:rsidRPr="00993F03" w:rsidTr="0021244A">
        <w:trPr>
          <w:cantSplit/>
          <w:trHeight w:val="322"/>
        </w:trPr>
        <w:tc>
          <w:tcPr>
            <w:tcW w:w="993" w:type="dxa"/>
            <w:tcMar>
              <w:top w:w="57" w:type="dxa"/>
            </w:tcMa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H 2.2</w:t>
            </w:r>
          </w:p>
        </w:tc>
        <w:tc>
          <w:tcPr>
            <w:tcW w:w="1843" w:type="dxa"/>
            <w:tcMar>
              <w:top w:w="57" w:type="dxa"/>
            </w:tcMa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Forni a letto fluido</w:t>
            </w:r>
          </w:p>
        </w:tc>
        <w:tc>
          <w:tcPr>
            <w:tcW w:w="0" w:type="auto"/>
            <w:tcMar>
              <w:top w:w="57" w:type="dxa"/>
            </w:tcMa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109</w:t>
            </w:r>
          </w:p>
        </w:tc>
        <w:tc>
          <w:tcPr>
            <w:tcW w:w="4582" w:type="dxa"/>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 xml:space="preserve">I forni a letto fluido sono costituiti da camere verticali con pareti refrattarie all'interno delle quali il rifiuto da incenerire viene mantenuto in sospensione da una corrente d'aria ascendente. Per fornire maggiore inerzia termica al sistema e favorire i processi di scambio termico viene previsto l'impiego di sabbia o altro materiale inerte similare assieme al rifiuto. </w:t>
            </w:r>
          </w:p>
          <w:p w:rsidR="00346202" w:rsidRPr="00993F03" w:rsidRDefault="00346202" w:rsidP="0021244A">
            <w:pPr>
              <w:autoSpaceDE w:val="0"/>
              <w:autoSpaceDN w:val="0"/>
              <w:adjustRightInd w:val="0"/>
              <w:spacing w:line="0" w:lineRule="atLeast"/>
              <w:rPr>
                <w:rFonts w:cs="Arial"/>
                <w:color w:val="000000"/>
                <w:sz w:val="18"/>
                <w:szCs w:val="18"/>
              </w:rPr>
            </w:pP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 xml:space="preserve">Le problematiche legate ai sistemi di alimentazione e scarico hanno limitato la diffusione di tale tipologia di forno per la combustione dei RU. </w:t>
            </w:r>
          </w:p>
          <w:p w:rsidR="00346202" w:rsidRPr="00993F03" w:rsidRDefault="00346202" w:rsidP="0021244A">
            <w:pPr>
              <w:autoSpaceDE w:val="0"/>
              <w:autoSpaceDN w:val="0"/>
              <w:adjustRightInd w:val="0"/>
              <w:spacing w:line="0" w:lineRule="atLeast"/>
              <w:rPr>
                <w:rFonts w:cs="Arial"/>
                <w:color w:val="000000"/>
                <w:sz w:val="18"/>
                <w:szCs w:val="18"/>
              </w:rPr>
            </w:pP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Il forno al letto fluido è indicato soprattutto per il trattamento di combustibili derivati da rifiuti (CDR) o di altro rifiuto preventivamente selezionato e ridotto alla pezzatura idonea e dei fanghi di depurazione acque reflue.</w:t>
            </w:r>
          </w:p>
        </w:tc>
        <w:tc>
          <w:tcPr>
            <w:tcW w:w="1798" w:type="dxa"/>
            <w:tcMar>
              <w:top w:w="57" w:type="dxa"/>
            </w:tcMar>
          </w:tcPr>
          <w:p w:rsidR="00346202" w:rsidRPr="00993F03" w:rsidRDefault="00346202" w:rsidP="0021244A">
            <w:pPr>
              <w:rPr>
                <w:rFonts w:cs="Arial"/>
                <w:sz w:val="18"/>
                <w:szCs w:val="18"/>
              </w:rPr>
            </w:pPr>
            <w:r w:rsidRPr="00993F03">
              <w:rPr>
                <w:rFonts w:cs="Arial"/>
                <w:sz w:val="18"/>
                <w:szCs w:val="18"/>
              </w:rPr>
              <w:t>Impianto Conforme alle MTD</w:t>
            </w:r>
          </w:p>
        </w:tc>
        <w:tc>
          <w:tcPr>
            <w:tcW w:w="0" w:type="auto"/>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 xml:space="preserve">Il letto fluido, adottato in entrambe le linee (sia quella esistente che quella in progetto) è costituito da un sistema di combustione sul cui fondo è posto uno strato di sabbia silicea che viene fluidizzato insufflando aria al di sotto di esso. Questo crea un “letto bollente “ costituito dalla circolazione di particelle solide di sabbia surriscaldata. Lo scopo principale della sabbia è quello di: </w:t>
            </w:r>
          </w:p>
          <w:p w:rsidR="00346202" w:rsidRPr="00993F03" w:rsidRDefault="00346202" w:rsidP="0021244A">
            <w:pPr>
              <w:autoSpaceDE w:val="0"/>
              <w:autoSpaceDN w:val="0"/>
              <w:adjustRightInd w:val="0"/>
              <w:spacing w:line="0" w:lineRule="atLeast"/>
              <w:rPr>
                <w:rFonts w:cs="Arial"/>
                <w:color w:val="000000"/>
                <w:sz w:val="18"/>
                <w:szCs w:val="18"/>
              </w:rPr>
            </w:pPr>
          </w:p>
          <w:p w:rsidR="00346202" w:rsidRPr="00993F03" w:rsidRDefault="00346202" w:rsidP="0021244A">
            <w:pPr>
              <w:numPr>
                <w:ilvl w:val="0"/>
                <w:numId w:val="56"/>
              </w:numPr>
              <w:autoSpaceDE w:val="0"/>
              <w:autoSpaceDN w:val="0"/>
              <w:adjustRightInd w:val="0"/>
              <w:spacing w:line="0" w:lineRule="atLeast"/>
              <w:rPr>
                <w:rFonts w:cs="Arial"/>
                <w:color w:val="000000"/>
                <w:sz w:val="18"/>
                <w:szCs w:val="18"/>
              </w:rPr>
            </w:pPr>
            <w:r w:rsidRPr="00993F03">
              <w:rPr>
                <w:rFonts w:cs="Arial"/>
                <w:color w:val="000000"/>
                <w:sz w:val="18"/>
                <w:szCs w:val="18"/>
              </w:rPr>
              <w:t xml:space="preserve">Immagazzinare una grossa quantità di calore, </w:t>
            </w:r>
          </w:p>
          <w:p w:rsidR="00346202" w:rsidRPr="00993F03" w:rsidRDefault="00346202" w:rsidP="0021244A">
            <w:pPr>
              <w:numPr>
                <w:ilvl w:val="0"/>
                <w:numId w:val="56"/>
              </w:numPr>
              <w:autoSpaceDE w:val="0"/>
              <w:autoSpaceDN w:val="0"/>
              <w:adjustRightInd w:val="0"/>
              <w:spacing w:line="0" w:lineRule="atLeast"/>
              <w:rPr>
                <w:rFonts w:cs="Arial"/>
                <w:color w:val="000000"/>
                <w:sz w:val="18"/>
                <w:szCs w:val="18"/>
              </w:rPr>
            </w:pPr>
            <w:r w:rsidRPr="00993F03">
              <w:rPr>
                <w:rFonts w:cs="Arial"/>
                <w:color w:val="000000"/>
                <w:sz w:val="18"/>
                <w:szCs w:val="18"/>
              </w:rPr>
              <w:t xml:space="preserve">Innescare e mantenere la combustione del materiale alimentato, </w:t>
            </w:r>
          </w:p>
          <w:p w:rsidR="00346202" w:rsidRPr="00993F03" w:rsidRDefault="00346202" w:rsidP="0021244A">
            <w:pPr>
              <w:numPr>
                <w:ilvl w:val="0"/>
                <w:numId w:val="56"/>
              </w:numPr>
              <w:autoSpaceDE w:val="0"/>
              <w:autoSpaceDN w:val="0"/>
              <w:adjustRightInd w:val="0"/>
              <w:spacing w:line="0" w:lineRule="atLeast"/>
              <w:rPr>
                <w:rFonts w:cs="Arial"/>
                <w:color w:val="000000"/>
                <w:sz w:val="18"/>
                <w:szCs w:val="18"/>
              </w:rPr>
            </w:pPr>
            <w:r w:rsidRPr="00993F03">
              <w:rPr>
                <w:rFonts w:cs="Arial"/>
                <w:color w:val="000000"/>
                <w:sz w:val="18"/>
                <w:szCs w:val="18"/>
              </w:rPr>
              <w:t>Mantenere la superficie delle particelle di combustibile libera da residui carboniosi ed esporne la parte fresca al contatto con l’aria comburente.</w:t>
            </w:r>
          </w:p>
          <w:p w:rsidR="00346202" w:rsidRPr="00993F03" w:rsidRDefault="00346202" w:rsidP="0021244A">
            <w:pPr>
              <w:autoSpaceDE w:val="0"/>
              <w:autoSpaceDN w:val="0"/>
              <w:adjustRightInd w:val="0"/>
              <w:spacing w:line="0" w:lineRule="atLeast"/>
              <w:rPr>
                <w:rFonts w:cs="Arial"/>
                <w:color w:val="000000"/>
                <w:sz w:val="18"/>
                <w:szCs w:val="18"/>
              </w:rPr>
            </w:pP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Dall’adozione di tale sistema a letto fluido derivano i vantaggi elencati brevemente di seguito:</w:t>
            </w:r>
          </w:p>
          <w:p w:rsidR="00346202" w:rsidRPr="00993F03" w:rsidRDefault="00346202" w:rsidP="0021244A">
            <w:pPr>
              <w:autoSpaceDE w:val="0"/>
              <w:autoSpaceDN w:val="0"/>
              <w:adjustRightInd w:val="0"/>
              <w:spacing w:line="0" w:lineRule="atLeast"/>
              <w:rPr>
                <w:rFonts w:cs="Arial"/>
                <w:color w:val="000000"/>
                <w:sz w:val="18"/>
                <w:szCs w:val="18"/>
              </w:rPr>
            </w:pPr>
          </w:p>
          <w:p w:rsidR="00346202" w:rsidRPr="00993F03" w:rsidRDefault="00346202" w:rsidP="0021244A">
            <w:pPr>
              <w:numPr>
                <w:ilvl w:val="0"/>
                <w:numId w:val="57"/>
              </w:numPr>
              <w:autoSpaceDE w:val="0"/>
              <w:autoSpaceDN w:val="0"/>
              <w:adjustRightInd w:val="0"/>
              <w:spacing w:line="0" w:lineRule="atLeast"/>
              <w:rPr>
                <w:rFonts w:cs="Arial"/>
                <w:color w:val="000000"/>
                <w:sz w:val="18"/>
                <w:szCs w:val="18"/>
              </w:rPr>
            </w:pPr>
            <w:r w:rsidRPr="00993F03">
              <w:rPr>
                <w:rFonts w:cs="Arial"/>
                <w:color w:val="000000"/>
                <w:sz w:val="18"/>
                <w:szCs w:val="18"/>
              </w:rPr>
              <w:t>Elevata efficienza di combustione (oltre 99%), dovuta alla contemporaneità di tre fattori determinanti quali: temperatura</w:t>
            </w:r>
            <w:r w:rsidRPr="00993F03">
              <w:t xml:space="preserve">, </w:t>
            </w:r>
            <w:r w:rsidRPr="00993F03">
              <w:rPr>
                <w:rFonts w:cs="Arial"/>
                <w:color w:val="000000"/>
                <w:sz w:val="18"/>
                <w:szCs w:val="18"/>
              </w:rPr>
              <w:t>turbolenza e tempo di residenza. In presenza di queste condizioni il combustibile ed il comburente rimangono in contatto per lungo tempo all’interno del letto fluido che funge da “volano termico”, mantenendo una temperatura di combustione ottimale;</w:t>
            </w:r>
          </w:p>
          <w:p w:rsidR="00346202" w:rsidRPr="00993F03" w:rsidRDefault="00346202" w:rsidP="0021244A">
            <w:pPr>
              <w:numPr>
                <w:ilvl w:val="0"/>
                <w:numId w:val="57"/>
              </w:numPr>
              <w:autoSpaceDE w:val="0"/>
              <w:autoSpaceDN w:val="0"/>
              <w:adjustRightInd w:val="0"/>
              <w:spacing w:line="0" w:lineRule="atLeast"/>
              <w:rPr>
                <w:rFonts w:cs="Arial"/>
                <w:color w:val="000000"/>
                <w:sz w:val="18"/>
                <w:szCs w:val="18"/>
              </w:rPr>
            </w:pPr>
            <w:r w:rsidRPr="00993F03">
              <w:rPr>
                <w:rFonts w:cs="Arial"/>
                <w:color w:val="000000"/>
                <w:sz w:val="18"/>
                <w:szCs w:val="18"/>
              </w:rPr>
              <w:t>Elevata stabilità della combustione al variare delle caratteristiche del combustibile grazie al “volano termico” sopraccitato;</w:t>
            </w:r>
          </w:p>
          <w:p w:rsidR="00346202" w:rsidRPr="00993F03" w:rsidRDefault="00346202" w:rsidP="0021244A">
            <w:pPr>
              <w:numPr>
                <w:ilvl w:val="0"/>
                <w:numId w:val="57"/>
              </w:numPr>
              <w:autoSpaceDE w:val="0"/>
              <w:autoSpaceDN w:val="0"/>
              <w:adjustRightInd w:val="0"/>
              <w:spacing w:line="0" w:lineRule="atLeast"/>
              <w:rPr>
                <w:rFonts w:cs="Arial"/>
                <w:color w:val="000000"/>
                <w:sz w:val="18"/>
                <w:szCs w:val="18"/>
              </w:rPr>
            </w:pPr>
            <w:r w:rsidRPr="00993F03">
              <w:rPr>
                <w:rFonts w:cs="Arial"/>
                <w:color w:val="000000"/>
                <w:sz w:val="18"/>
                <w:szCs w:val="18"/>
              </w:rPr>
              <w:t>Temperature di combustione relativamente basse. Grazie alle condizioni precedentemente descritte, la combustione completa è ottenibile con temperature più basse di quelle normalmente riscontrate nel caso di altri sistemi. Questo riduce drasticamente la formazione di NOx.</w:t>
            </w:r>
          </w:p>
          <w:p w:rsidR="00346202" w:rsidRPr="00993F03" w:rsidRDefault="00346202" w:rsidP="0021244A">
            <w:pPr>
              <w:autoSpaceDE w:val="0"/>
              <w:autoSpaceDN w:val="0"/>
              <w:adjustRightInd w:val="0"/>
              <w:spacing w:line="0" w:lineRule="atLeast"/>
              <w:rPr>
                <w:rFonts w:cs="Arial"/>
                <w:color w:val="000000"/>
                <w:sz w:val="18"/>
                <w:szCs w:val="18"/>
              </w:rPr>
            </w:pPr>
          </w:p>
          <w:p w:rsidR="00346202" w:rsidRPr="00993F03" w:rsidRDefault="00346202" w:rsidP="0021244A">
            <w:pPr>
              <w:autoSpaceDE w:val="0"/>
              <w:autoSpaceDN w:val="0"/>
              <w:adjustRightInd w:val="0"/>
              <w:spacing w:line="0" w:lineRule="atLeast"/>
              <w:rPr>
                <w:rFonts w:cs="Arial"/>
                <w:color w:val="000000"/>
                <w:sz w:val="18"/>
                <w:szCs w:val="18"/>
              </w:rPr>
            </w:pPr>
          </w:p>
          <w:p w:rsidR="00346202" w:rsidRPr="00993F03" w:rsidRDefault="00346202" w:rsidP="0021244A">
            <w:pPr>
              <w:autoSpaceDE w:val="0"/>
              <w:autoSpaceDN w:val="0"/>
              <w:adjustRightInd w:val="0"/>
              <w:spacing w:line="0" w:lineRule="atLeast"/>
              <w:rPr>
                <w:rFonts w:cs="Arial"/>
                <w:color w:val="000000"/>
                <w:sz w:val="18"/>
                <w:szCs w:val="18"/>
              </w:rPr>
            </w:pPr>
          </w:p>
          <w:p w:rsidR="00346202" w:rsidRPr="00993F03" w:rsidRDefault="00346202" w:rsidP="0021244A">
            <w:pPr>
              <w:autoSpaceDE w:val="0"/>
              <w:autoSpaceDN w:val="0"/>
              <w:adjustRightInd w:val="0"/>
              <w:spacing w:line="0" w:lineRule="atLeast"/>
              <w:rPr>
                <w:rFonts w:cs="Arial"/>
                <w:color w:val="000000"/>
                <w:sz w:val="18"/>
                <w:szCs w:val="18"/>
              </w:rPr>
            </w:pPr>
          </w:p>
        </w:tc>
      </w:tr>
      <w:tr w:rsidR="00346202" w:rsidRPr="00993F03" w:rsidTr="0021244A">
        <w:trPr>
          <w:cantSplit/>
          <w:trHeight w:val="322"/>
        </w:trPr>
        <w:tc>
          <w:tcPr>
            <w:tcW w:w="14795" w:type="dxa"/>
            <w:gridSpan w:val="6"/>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b/>
                <w:color w:val="000000"/>
                <w:sz w:val="18"/>
                <w:szCs w:val="18"/>
              </w:rPr>
              <w:lastRenderedPageBreak/>
              <w:t>H.3 Recupero energetico</w:t>
            </w:r>
          </w:p>
        </w:tc>
      </w:tr>
      <w:tr w:rsidR="00346202" w:rsidRPr="00993F03" w:rsidTr="0021244A">
        <w:trPr>
          <w:cantSplit/>
          <w:trHeight w:val="322"/>
        </w:trPr>
        <w:tc>
          <w:tcPr>
            <w:tcW w:w="993" w:type="dxa"/>
            <w:tcMar>
              <w:top w:w="57" w:type="dxa"/>
            </w:tcMa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H.3.1</w:t>
            </w:r>
          </w:p>
        </w:tc>
        <w:tc>
          <w:tcPr>
            <w:tcW w:w="1843" w:type="dxa"/>
            <w:tcMar>
              <w:top w:w="57" w:type="dxa"/>
            </w:tcMa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Generatore di Vapore</w:t>
            </w:r>
          </w:p>
        </w:tc>
        <w:tc>
          <w:tcPr>
            <w:tcW w:w="0" w:type="auto"/>
            <w:tcMar>
              <w:top w:w="57" w:type="dxa"/>
            </w:tcMa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111</w:t>
            </w:r>
          </w:p>
        </w:tc>
        <w:tc>
          <w:tcPr>
            <w:tcW w:w="4582" w:type="dxa"/>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1) Il generatore di vapore deve essere provvisto di sistemi per la pulizia dai depositi di cenere sia dei tubi vaporizzanti che dei banchi di surriscaldamento;</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2) Dovranno essere previsti un adeguato impianto di demineralizzazione dell’acqua ed un degasatore termico a vapore.</w:t>
            </w:r>
          </w:p>
        </w:tc>
        <w:tc>
          <w:tcPr>
            <w:tcW w:w="1798" w:type="dxa"/>
            <w:tcMar>
              <w:top w:w="57" w:type="dxa"/>
            </w:tcMar>
          </w:tcPr>
          <w:p w:rsidR="00346202" w:rsidRPr="00993F03" w:rsidRDefault="00346202" w:rsidP="0021244A">
            <w:pPr>
              <w:rPr>
                <w:rFonts w:cs="Arial"/>
                <w:sz w:val="18"/>
                <w:szCs w:val="18"/>
              </w:rPr>
            </w:pPr>
            <w:r w:rsidRPr="00993F03">
              <w:rPr>
                <w:rFonts w:cs="Arial"/>
                <w:sz w:val="18"/>
                <w:szCs w:val="18"/>
              </w:rPr>
              <w:t>1) Conforme alle MTD</w:t>
            </w:r>
          </w:p>
          <w:p w:rsidR="00346202" w:rsidRPr="00993F03" w:rsidRDefault="00346202" w:rsidP="0021244A">
            <w:pPr>
              <w:rPr>
                <w:rFonts w:cs="Arial"/>
                <w:sz w:val="18"/>
                <w:szCs w:val="18"/>
              </w:rPr>
            </w:pPr>
            <w:r w:rsidRPr="00993F03">
              <w:rPr>
                <w:rFonts w:cs="Arial"/>
                <w:sz w:val="18"/>
                <w:szCs w:val="18"/>
              </w:rPr>
              <w:t>2) Conforme alle MTD</w:t>
            </w:r>
          </w:p>
        </w:tc>
        <w:tc>
          <w:tcPr>
            <w:tcW w:w="0" w:type="auto"/>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1) Le caldaie sono provviste di camere radianti che provocano la sedimentazione parziale delle particelle solide, favorendo quindi il depositarsi delle ceneri contenute nei fumi proveniente dal combustore ed evitando così il potenziale intasamento dei passaggi fumi e delle superfici di scambio. Le camere radianti, inoltre, servono ad abbattere la temperatura dei fumi facendo in modo che le parti di cenere eventualmente allo stato fuso si solidifichino e cadano nelle tramogge di raccolta; Inoltre è previsto un sistema di pulizia dei banchi di scambio termico mediante soffiatori a vapore.</w:t>
            </w:r>
          </w:p>
          <w:p w:rsidR="00346202" w:rsidRPr="00993F03" w:rsidRDefault="00346202" w:rsidP="0021244A">
            <w:pPr>
              <w:autoSpaceDE w:val="0"/>
              <w:autoSpaceDN w:val="0"/>
              <w:adjustRightInd w:val="0"/>
              <w:spacing w:line="0" w:lineRule="atLeast"/>
              <w:rPr>
                <w:rFonts w:cs="Arial"/>
                <w:color w:val="000000"/>
                <w:sz w:val="18"/>
                <w:szCs w:val="18"/>
              </w:rPr>
            </w:pP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2) Il generatori sono serviti dall’acqua demi prodotta da due imp</w:t>
            </w:r>
            <w:r w:rsidR="00993F03">
              <w:rPr>
                <w:rFonts w:cs="Arial"/>
                <w:color w:val="000000"/>
                <w:sz w:val="18"/>
                <w:szCs w:val="18"/>
              </w:rPr>
              <w:t>ianti dedicati (uno per ciascun</w:t>
            </w:r>
            <w:r w:rsidRPr="00993F03">
              <w:rPr>
                <w:rFonts w:cs="Arial"/>
                <w:color w:val="000000"/>
                <w:sz w:val="18"/>
                <w:szCs w:val="18"/>
              </w:rPr>
              <w:t>a</w:t>
            </w:r>
            <w:r w:rsidR="00993F03">
              <w:rPr>
                <w:rFonts w:cs="Arial"/>
                <w:color w:val="000000"/>
                <w:sz w:val="18"/>
                <w:szCs w:val="18"/>
              </w:rPr>
              <w:t xml:space="preserve"> </w:t>
            </w:r>
            <w:r w:rsidRPr="00993F03">
              <w:rPr>
                <w:rFonts w:cs="Arial"/>
                <w:color w:val="000000"/>
                <w:sz w:val="18"/>
                <w:szCs w:val="18"/>
              </w:rPr>
              <w:t>linea); sono presenti degasatori.</w:t>
            </w:r>
          </w:p>
        </w:tc>
      </w:tr>
      <w:tr w:rsidR="00346202" w:rsidRPr="00993F03" w:rsidTr="0021244A">
        <w:trPr>
          <w:cantSplit/>
          <w:trHeight w:val="322"/>
        </w:trPr>
        <w:tc>
          <w:tcPr>
            <w:tcW w:w="993" w:type="dxa"/>
            <w:tcMar>
              <w:top w:w="57" w:type="dxa"/>
            </w:tcMa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H.3.3</w:t>
            </w:r>
          </w:p>
        </w:tc>
        <w:tc>
          <w:tcPr>
            <w:tcW w:w="1843" w:type="dxa"/>
            <w:tcMar>
              <w:top w:w="57" w:type="dxa"/>
            </w:tcMa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bCs/>
                <w:color w:val="000000"/>
                <w:sz w:val="18"/>
                <w:szCs w:val="18"/>
              </w:rPr>
              <w:t>Ottimizzazione dei livelli di recupero energetico</w:t>
            </w:r>
          </w:p>
        </w:tc>
        <w:tc>
          <w:tcPr>
            <w:tcW w:w="0" w:type="auto"/>
            <w:tcMar>
              <w:top w:w="57" w:type="dxa"/>
            </w:tcMa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111</w:t>
            </w:r>
          </w:p>
        </w:tc>
        <w:tc>
          <w:tcPr>
            <w:tcW w:w="4582" w:type="dxa"/>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1) Ridurre il volume in eccesso di aria, con un buon controllo della distribuzione dell’aria di combustione e del (eventuale) ricircolo dei fumi.</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2) Migliorare il recupero di calore dai fumi riducendone al minimo la temperatura;</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3) Utilizzo di sistemi di pulizia che riducano la presenza e l’accumulo di polveri nella caldaia;</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4) Identificazione ed accurata analisi delle possibilità di utilizzo dell’energia recuperata.</w:t>
            </w:r>
          </w:p>
          <w:p w:rsidR="00346202" w:rsidRPr="00993F03" w:rsidRDefault="00346202" w:rsidP="0021244A">
            <w:pPr>
              <w:autoSpaceDE w:val="0"/>
              <w:autoSpaceDN w:val="0"/>
              <w:adjustRightInd w:val="0"/>
              <w:spacing w:line="0" w:lineRule="atLeast"/>
              <w:rPr>
                <w:rFonts w:cs="Arial"/>
                <w:color w:val="000000"/>
                <w:sz w:val="18"/>
                <w:szCs w:val="18"/>
              </w:rPr>
            </w:pPr>
          </w:p>
        </w:tc>
        <w:tc>
          <w:tcPr>
            <w:tcW w:w="1798" w:type="dxa"/>
            <w:tcMar>
              <w:top w:w="57" w:type="dxa"/>
            </w:tcMar>
          </w:tcPr>
          <w:p w:rsidR="00346202" w:rsidRPr="00993F03" w:rsidRDefault="00346202" w:rsidP="0021244A">
            <w:pPr>
              <w:rPr>
                <w:rFonts w:cs="Arial"/>
                <w:sz w:val="18"/>
                <w:szCs w:val="18"/>
              </w:rPr>
            </w:pPr>
            <w:r w:rsidRPr="00993F03">
              <w:rPr>
                <w:rFonts w:cs="Arial"/>
                <w:sz w:val="18"/>
                <w:szCs w:val="18"/>
              </w:rPr>
              <w:t>1) Conforme alle MTD</w:t>
            </w:r>
          </w:p>
          <w:p w:rsidR="00346202" w:rsidRPr="00993F03" w:rsidRDefault="00346202" w:rsidP="0021244A">
            <w:pPr>
              <w:rPr>
                <w:rFonts w:cs="Arial"/>
                <w:sz w:val="18"/>
                <w:szCs w:val="18"/>
              </w:rPr>
            </w:pPr>
            <w:r w:rsidRPr="00993F03">
              <w:rPr>
                <w:rFonts w:cs="Arial"/>
                <w:sz w:val="18"/>
                <w:szCs w:val="18"/>
              </w:rPr>
              <w:t>2) Conforme alle MTD</w:t>
            </w:r>
          </w:p>
          <w:p w:rsidR="00346202" w:rsidRPr="00993F03" w:rsidRDefault="00346202" w:rsidP="0021244A">
            <w:pPr>
              <w:rPr>
                <w:rFonts w:cs="Arial"/>
                <w:sz w:val="18"/>
                <w:szCs w:val="18"/>
              </w:rPr>
            </w:pPr>
            <w:r w:rsidRPr="00993F03">
              <w:rPr>
                <w:rFonts w:cs="Arial"/>
                <w:sz w:val="18"/>
                <w:szCs w:val="18"/>
              </w:rPr>
              <w:t>3) Conforme alle MTD</w:t>
            </w:r>
          </w:p>
          <w:p w:rsidR="00346202" w:rsidRPr="00993F03" w:rsidRDefault="00346202" w:rsidP="0021244A">
            <w:pPr>
              <w:rPr>
                <w:rFonts w:cs="Arial"/>
                <w:sz w:val="18"/>
                <w:szCs w:val="18"/>
              </w:rPr>
            </w:pPr>
            <w:r w:rsidRPr="00993F03">
              <w:rPr>
                <w:rFonts w:cs="Arial"/>
                <w:sz w:val="18"/>
                <w:szCs w:val="18"/>
              </w:rPr>
              <w:t>4) Conforme alle MTD</w:t>
            </w:r>
          </w:p>
          <w:p w:rsidR="00346202" w:rsidRPr="00993F03" w:rsidRDefault="00346202" w:rsidP="0021244A">
            <w:pPr>
              <w:rPr>
                <w:rFonts w:cs="Arial"/>
                <w:sz w:val="18"/>
                <w:szCs w:val="18"/>
              </w:rPr>
            </w:pPr>
          </w:p>
        </w:tc>
        <w:tc>
          <w:tcPr>
            <w:tcW w:w="0" w:type="auto"/>
            <w:tcMar>
              <w:top w:w="57" w:type="dxa"/>
            </w:tcMar>
          </w:tcPr>
          <w:p w:rsidR="00346202" w:rsidRPr="00993F03" w:rsidRDefault="00346202" w:rsidP="0021244A">
            <w:pPr>
              <w:rPr>
                <w:rFonts w:cs="Arial"/>
                <w:color w:val="000000"/>
                <w:sz w:val="18"/>
                <w:szCs w:val="18"/>
              </w:rPr>
            </w:pPr>
            <w:r w:rsidRPr="00993F03">
              <w:rPr>
                <w:rFonts w:cs="Arial"/>
                <w:color w:val="000000"/>
                <w:sz w:val="18"/>
                <w:szCs w:val="18"/>
              </w:rPr>
              <w:t>1) E’ presente un sofisticato sistema di controllo (DCS) che permette di modificare, all’occorrenza, i parametri di combustione tramite alimentazione automatica del combustibile, regolazione automatica del rapporto aria/combustibile, anche nelle fasi di avviamento, verifica dell’efficienza di combustione mediante il controllo in continuo dell'ossigeno e dei principali composti inquinanti (Polveri, COT, HCl, HF, NOx, CO, SO</w:t>
            </w:r>
            <w:r w:rsidRPr="00993F03">
              <w:rPr>
                <w:rFonts w:cs="Arial"/>
                <w:color w:val="000000"/>
                <w:sz w:val="18"/>
                <w:szCs w:val="18"/>
                <w:vertAlign w:val="subscript"/>
              </w:rPr>
              <w:t>2</w:t>
            </w:r>
            <w:r w:rsidRPr="00993F03">
              <w:rPr>
                <w:rFonts w:cs="Arial"/>
                <w:color w:val="000000"/>
                <w:sz w:val="18"/>
                <w:szCs w:val="18"/>
              </w:rPr>
              <w:t xml:space="preserve">), della temperatura dei fumi al camino, nonché della temperatura nella camera di combustione.   </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2) La temperatura dei fumi di combustione verrà ridotta ai minimi possibili in caldaia e successivamente tramite un economizzatore per il preriscaldo dell’acqua di alimento alla caldaia.</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3) Sono presenti sistemi per la pulizia dei fumi nella caldaia (vedi punto H.3.1.1)</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 xml:space="preserve">4) L’energia così recuperata è utilizzata nel gruppo turboalternatore per la generazione di energia elettrica. </w:t>
            </w:r>
          </w:p>
        </w:tc>
      </w:tr>
    </w:tbl>
    <w:p w:rsidR="00346202" w:rsidRPr="00993F03" w:rsidRDefault="00346202" w:rsidP="00346202"/>
    <w:p w:rsidR="00346202" w:rsidRPr="00993F03" w:rsidRDefault="00346202" w:rsidP="00346202"/>
    <w:p w:rsidR="00346202" w:rsidRPr="00993F03" w:rsidRDefault="00346202" w:rsidP="00346202"/>
    <w:p w:rsidR="00346202" w:rsidRPr="00993F03" w:rsidRDefault="00346202" w:rsidP="00346202"/>
    <w:p w:rsidR="00346202" w:rsidRPr="00993F03" w:rsidRDefault="00346202" w:rsidP="00346202"/>
    <w:tbl>
      <w:tblPr>
        <w:tblW w:w="15004" w:type="dxa"/>
        <w:tblInd w:w="-1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81"/>
        <w:gridCol w:w="1862"/>
        <w:gridCol w:w="521"/>
        <w:gridCol w:w="4434"/>
        <w:gridCol w:w="2126"/>
        <w:gridCol w:w="5080"/>
      </w:tblGrid>
      <w:tr w:rsidR="00346202" w:rsidRPr="00993F03" w:rsidTr="0021244A">
        <w:trPr>
          <w:cantSplit/>
          <w:trHeight w:val="322"/>
          <w:tblHeader/>
        </w:trPr>
        <w:tc>
          <w:tcPr>
            <w:tcW w:w="0" w:type="auto"/>
            <w:shd w:val="pct15" w:color="auto" w:fill="auto"/>
            <w:tcMar>
              <w:top w:w="57" w:type="dxa"/>
            </w:tcMar>
          </w:tcPr>
          <w:p w:rsidR="00346202" w:rsidRPr="00993F03" w:rsidRDefault="00346202" w:rsidP="0021244A">
            <w:pPr>
              <w:autoSpaceDE w:val="0"/>
              <w:autoSpaceDN w:val="0"/>
              <w:adjustRightInd w:val="0"/>
              <w:spacing w:line="0" w:lineRule="atLeast"/>
              <w:jc w:val="center"/>
              <w:rPr>
                <w:rFonts w:cs="Arial"/>
                <w:b/>
                <w:color w:val="000000"/>
                <w:sz w:val="18"/>
                <w:szCs w:val="18"/>
              </w:rPr>
            </w:pPr>
            <w:r w:rsidRPr="00993F03">
              <w:rPr>
                <w:rFonts w:cs="Arial"/>
                <w:b/>
                <w:color w:val="000000"/>
                <w:sz w:val="18"/>
                <w:szCs w:val="18"/>
              </w:rPr>
              <w:t>Paragrafo</w:t>
            </w:r>
          </w:p>
        </w:tc>
        <w:tc>
          <w:tcPr>
            <w:tcW w:w="0" w:type="auto"/>
            <w:shd w:val="pct15" w:color="auto" w:fill="auto"/>
            <w:tcMar>
              <w:top w:w="57" w:type="dxa"/>
            </w:tcMar>
          </w:tcPr>
          <w:p w:rsidR="00346202" w:rsidRPr="00993F03" w:rsidRDefault="00346202" w:rsidP="0021244A">
            <w:pPr>
              <w:autoSpaceDE w:val="0"/>
              <w:autoSpaceDN w:val="0"/>
              <w:adjustRightInd w:val="0"/>
              <w:spacing w:line="0" w:lineRule="atLeast"/>
              <w:jc w:val="center"/>
              <w:rPr>
                <w:rFonts w:cs="Arial"/>
                <w:b/>
                <w:color w:val="000000"/>
                <w:sz w:val="18"/>
                <w:szCs w:val="18"/>
              </w:rPr>
            </w:pPr>
            <w:r w:rsidRPr="00993F03">
              <w:rPr>
                <w:rFonts w:cs="Arial"/>
                <w:b/>
                <w:color w:val="000000"/>
                <w:sz w:val="18"/>
                <w:szCs w:val="18"/>
              </w:rPr>
              <w:t>Soggetto</w:t>
            </w:r>
          </w:p>
        </w:tc>
        <w:tc>
          <w:tcPr>
            <w:tcW w:w="0" w:type="auto"/>
            <w:shd w:val="pct15" w:color="auto" w:fill="auto"/>
            <w:tcMar>
              <w:top w:w="57" w:type="dxa"/>
            </w:tcMar>
          </w:tcPr>
          <w:p w:rsidR="00346202" w:rsidRPr="00993F03" w:rsidRDefault="00346202" w:rsidP="0021244A">
            <w:pPr>
              <w:autoSpaceDE w:val="0"/>
              <w:autoSpaceDN w:val="0"/>
              <w:adjustRightInd w:val="0"/>
              <w:spacing w:line="0" w:lineRule="atLeast"/>
              <w:jc w:val="center"/>
              <w:rPr>
                <w:rFonts w:cs="Arial"/>
                <w:b/>
                <w:color w:val="000000"/>
                <w:sz w:val="18"/>
                <w:szCs w:val="18"/>
              </w:rPr>
            </w:pPr>
            <w:r w:rsidRPr="00993F03">
              <w:rPr>
                <w:rFonts w:cs="Arial"/>
                <w:b/>
                <w:color w:val="000000"/>
                <w:sz w:val="18"/>
                <w:szCs w:val="18"/>
              </w:rPr>
              <w:t>Pag.</w:t>
            </w:r>
          </w:p>
        </w:tc>
        <w:tc>
          <w:tcPr>
            <w:tcW w:w="4434" w:type="dxa"/>
            <w:shd w:val="pct15" w:color="auto" w:fill="auto"/>
            <w:tcMar>
              <w:top w:w="57" w:type="dxa"/>
            </w:tcMar>
          </w:tcPr>
          <w:p w:rsidR="00346202" w:rsidRPr="00993F03" w:rsidRDefault="00346202" w:rsidP="0021244A">
            <w:pPr>
              <w:autoSpaceDE w:val="0"/>
              <w:autoSpaceDN w:val="0"/>
              <w:adjustRightInd w:val="0"/>
              <w:spacing w:line="0" w:lineRule="atLeast"/>
              <w:jc w:val="center"/>
              <w:rPr>
                <w:rFonts w:cs="Arial"/>
                <w:b/>
                <w:color w:val="000000"/>
                <w:sz w:val="18"/>
                <w:szCs w:val="18"/>
              </w:rPr>
            </w:pPr>
            <w:r w:rsidRPr="00993F03">
              <w:rPr>
                <w:rFonts w:cs="Arial"/>
                <w:b/>
                <w:color w:val="000000"/>
                <w:sz w:val="18"/>
                <w:szCs w:val="18"/>
              </w:rPr>
              <w:t>Disposizione</w:t>
            </w:r>
          </w:p>
        </w:tc>
        <w:tc>
          <w:tcPr>
            <w:tcW w:w="2126" w:type="dxa"/>
            <w:shd w:val="pct15" w:color="auto" w:fill="auto"/>
            <w:tcMar>
              <w:top w:w="57" w:type="dxa"/>
            </w:tcMar>
          </w:tcPr>
          <w:p w:rsidR="00346202" w:rsidRPr="00993F03" w:rsidRDefault="00346202" w:rsidP="0021244A">
            <w:pPr>
              <w:jc w:val="center"/>
              <w:rPr>
                <w:b/>
                <w:sz w:val="18"/>
                <w:szCs w:val="18"/>
              </w:rPr>
            </w:pPr>
            <w:r w:rsidRPr="00993F03">
              <w:rPr>
                <w:b/>
                <w:sz w:val="18"/>
                <w:szCs w:val="18"/>
              </w:rPr>
              <w:t>Tecnologie previste dalla Centrale</w:t>
            </w:r>
          </w:p>
        </w:tc>
        <w:tc>
          <w:tcPr>
            <w:tcW w:w="0" w:type="auto"/>
            <w:shd w:val="pct15" w:color="auto" w:fill="auto"/>
            <w:tcMar>
              <w:top w:w="57" w:type="dxa"/>
            </w:tcMar>
          </w:tcPr>
          <w:p w:rsidR="00346202" w:rsidRPr="00993F03" w:rsidRDefault="00346202" w:rsidP="0021244A">
            <w:pPr>
              <w:autoSpaceDE w:val="0"/>
              <w:autoSpaceDN w:val="0"/>
              <w:adjustRightInd w:val="0"/>
              <w:spacing w:line="0" w:lineRule="atLeast"/>
              <w:jc w:val="center"/>
              <w:rPr>
                <w:rFonts w:cs="Arial"/>
                <w:b/>
                <w:color w:val="000000"/>
                <w:sz w:val="18"/>
                <w:szCs w:val="18"/>
              </w:rPr>
            </w:pPr>
            <w:r w:rsidRPr="00993F03">
              <w:rPr>
                <w:rFonts w:cs="Arial"/>
                <w:b/>
                <w:color w:val="000000"/>
                <w:sz w:val="18"/>
                <w:szCs w:val="18"/>
              </w:rPr>
              <w:t>Note e commenti</w:t>
            </w:r>
          </w:p>
        </w:tc>
      </w:tr>
      <w:tr w:rsidR="00346202" w:rsidRPr="00993F03" w:rsidTr="0021244A">
        <w:trPr>
          <w:cantSplit/>
          <w:trHeight w:val="322"/>
        </w:trPr>
        <w:tc>
          <w:tcPr>
            <w:tcW w:w="15004" w:type="dxa"/>
            <w:gridSpan w:val="6"/>
            <w:tcMar>
              <w:top w:w="57" w:type="dxa"/>
            </w:tcMar>
          </w:tcPr>
          <w:p w:rsidR="00346202" w:rsidRPr="00993F03" w:rsidRDefault="00346202" w:rsidP="0021244A">
            <w:pPr>
              <w:autoSpaceDE w:val="0"/>
              <w:autoSpaceDN w:val="0"/>
              <w:adjustRightInd w:val="0"/>
              <w:spacing w:line="0" w:lineRule="atLeast"/>
              <w:rPr>
                <w:rFonts w:cs="Arial"/>
                <w:b/>
                <w:color w:val="000000"/>
                <w:sz w:val="18"/>
                <w:szCs w:val="18"/>
              </w:rPr>
            </w:pPr>
            <w:r w:rsidRPr="00993F03">
              <w:rPr>
                <w:rFonts w:cs="Arial"/>
                <w:b/>
                <w:color w:val="000000"/>
                <w:sz w:val="18"/>
                <w:szCs w:val="18"/>
              </w:rPr>
              <w:t>H.4 Trattamento Fumi e Controllo emissioni</w:t>
            </w:r>
          </w:p>
        </w:tc>
      </w:tr>
      <w:tr w:rsidR="00346202" w:rsidRPr="00993F03" w:rsidTr="0021244A">
        <w:trPr>
          <w:cantSplit/>
          <w:trHeight w:val="322"/>
        </w:trPr>
        <w:tc>
          <w:tcPr>
            <w:tcW w:w="0" w:type="auto"/>
            <w:vMerge w:val="restart"/>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H.4.1</w:t>
            </w:r>
          </w:p>
        </w:tc>
        <w:tc>
          <w:tcPr>
            <w:tcW w:w="0" w:type="auto"/>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Emissioni puntiformi in atmosfera – Controllo delle emissioni</w:t>
            </w:r>
          </w:p>
        </w:tc>
        <w:tc>
          <w:tcPr>
            <w:tcW w:w="0" w:type="auto"/>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112</w:t>
            </w:r>
          </w:p>
        </w:tc>
        <w:tc>
          <w:tcPr>
            <w:tcW w:w="4434" w:type="dxa"/>
            <w:vAlign w:val="cente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Limitare le emissioni d’inquinanti</w:t>
            </w:r>
          </w:p>
        </w:tc>
        <w:tc>
          <w:tcPr>
            <w:tcW w:w="2126" w:type="dxa"/>
            <w:tcMar>
              <w:top w:w="57" w:type="dxa"/>
            </w:tcMar>
          </w:tcPr>
          <w:p w:rsidR="00346202" w:rsidRPr="00993F03" w:rsidRDefault="00346202" w:rsidP="0021244A">
            <w:pPr>
              <w:rPr>
                <w:sz w:val="18"/>
                <w:szCs w:val="18"/>
              </w:rPr>
            </w:pPr>
            <w:r w:rsidRPr="00993F03">
              <w:rPr>
                <w:sz w:val="18"/>
                <w:szCs w:val="18"/>
              </w:rPr>
              <w:t>Conforme alle MTD</w:t>
            </w:r>
          </w:p>
        </w:tc>
        <w:tc>
          <w:tcPr>
            <w:tcW w:w="0" w:type="auto"/>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 xml:space="preserve">La Centrale rispetterà i Valori Limiti di Emissione del </w:t>
            </w:r>
            <w:r w:rsidRPr="00993F03">
              <w:rPr>
                <w:rFonts w:cs="Arial"/>
                <w:i/>
                <w:color w:val="000000"/>
                <w:sz w:val="18"/>
                <w:szCs w:val="18"/>
              </w:rPr>
              <w:t>D.Lgs 133/05 Allegato 1</w:t>
            </w:r>
            <w:r w:rsidRPr="00993F03">
              <w:rPr>
                <w:rFonts w:cs="Arial"/>
                <w:color w:val="000000"/>
                <w:sz w:val="18"/>
                <w:szCs w:val="18"/>
              </w:rPr>
              <w:t xml:space="preserve"> ridotti del 20% in ottemperanza alla </w:t>
            </w:r>
            <w:r w:rsidRPr="00993F03">
              <w:rPr>
                <w:rFonts w:cs="Arial"/>
                <w:i/>
                <w:color w:val="000000"/>
                <w:sz w:val="18"/>
                <w:szCs w:val="18"/>
              </w:rPr>
              <w:t>L.R. n. 7 del 22.01.99</w:t>
            </w:r>
            <w:r w:rsidRPr="00993F03">
              <w:rPr>
                <w:rFonts w:cs="Arial"/>
                <w:color w:val="000000"/>
                <w:sz w:val="18"/>
                <w:szCs w:val="18"/>
              </w:rPr>
              <w:t xml:space="preserve">. L’introduzione del sistema SCR </w:t>
            </w:r>
            <w:r w:rsidR="002A4626" w:rsidRPr="00993F03">
              <w:rPr>
                <w:rFonts w:cs="Arial"/>
                <w:color w:val="000000"/>
                <w:sz w:val="18"/>
                <w:szCs w:val="18"/>
              </w:rPr>
              <w:t xml:space="preserve">sulla nuova linea </w:t>
            </w:r>
            <w:r w:rsidRPr="00993F03">
              <w:rPr>
                <w:rFonts w:cs="Arial"/>
                <w:color w:val="000000"/>
                <w:sz w:val="18"/>
                <w:szCs w:val="18"/>
              </w:rPr>
              <w:t>consente un’ulteriore riduzione della concentrazione degli NOx prevista dalla citata normativa.</w:t>
            </w:r>
          </w:p>
        </w:tc>
      </w:tr>
      <w:tr w:rsidR="00346202" w:rsidRPr="00993F03" w:rsidTr="0021244A">
        <w:trPr>
          <w:cantSplit/>
          <w:trHeight w:val="322"/>
        </w:trPr>
        <w:tc>
          <w:tcPr>
            <w:tcW w:w="0" w:type="auto"/>
            <w:vMerge/>
            <w:tcMar>
              <w:top w:w="57" w:type="dxa"/>
            </w:tcMar>
          </w:tcPr>
          <w:p w:rsidR="00346202" w:rsidRPr="00993F03" w:rsidRDefault="00346202" w:rsidP="0021244A">
            <w:pPr>
              <w:autoSpaceDE w:val="0"/>
              <w:autoSpaceDN w:val="0"/>
              <w:adjustRightInd w:val="0"/>
              <w:spacing w:line="0" w:lineRule="atLeast"/>
              <w:jc w:val="center"/>
              <w:rPr>
                <w:rFonts w:cs="Arial"/>
                <w:color w:val="000000"/>
                <w:sz w:val="18"/>
                <w:szCs w:val="18"/>
              </w:rPr>
            </w:pPr>
          </w:p>
        </w:tc>
        <w:tc>
          <w:tcPr>
            <w:tcW w:w="0" w:type="auto"/>
            <w:tcMar>
              <w:top w:w="57" w:type="dxa"/>
            </w:tcMar>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Emissioni puntiformi in atmosfera – Aspetti operativo-gestionali</w:t>
            </w:r>
          </w:p>
        </w:tc>
        <w:tc>
          <w:tcPr>
            <w:tcW w:w="0" w:type="auto"/>
            <w:tcMar>
              <w:top w:w="57" w:type="dxa"/>
            </w:tcMa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120</w:t>
            </w:r>
          </w:p>
        </w:tc>
        <w:tc>
          <w:tcPr>
            <w:tcW w:w="4434" w:type="dxa"/>
            <w:tcMar>
              <w:top w:w="57" w:type="dxa"/>
            </w:tcMar>
          </w:tcPr>
          <w:p w:rsidR="00346202" w:rsidRPr="00993F03" w:rsidRDefault="00346202" w:rsidP="0021244A">
            <w:pPr>
              <w:rPr>
                <w:i/>
                <w:sz w:val="18"/>
                <w:szCs w:val="18"/>
              </w:rPr>
            </w:pPr>
            <w:r w:rsidRPr="00993F03">
              <w:rPr>
                <w:i/>
                <w:sz w:val="18"/>
                <w:szCs w:val="18"/>
              </w:rPr>
              <w:t>1) Ossidi di azoto</w:t>
            </w:r>
          </w:p>
          <w:p w:rsidR="00346202" w:rsidRPr="00993F03" w:rsidRDefault="00346202" w:rsidP="0021244A">
            <w:pPr>
              <w:rPr>
                <w:rFonts w:cs="Arial"/>
                <w:color w:val="000000"/>
                <w:sz w:val="18"/>
                <w:szCs w:val="18"/>
              </w:rPr>
            </w:pPr>
            <w:r w:rsidRPr="00993F03">
              <w:rPr>
                <w:rFonts w:cs="Arial"/>
                <w:color w:val="000000"/>
                <w:sz w:val="18"/>
                <w:szCs w:val="18"/>
              </w:rPr>
              <w:t>La produzione di NOx può essere ridotta tramite un buon controllo della combustione e un buon mescolamento dei gas, evitando eccessi d’aria troppo elevati e temperature troppo alte, anche attraverso il ricircolo dei fumi.</w:t>
            </w:r>
          </w:p>
          <w:p w:rsidR="00346202" w:rsidRPr="00993F03" w:rsidRDefault="00346202" w:rsidP="0021244A">
            <w:pPr>
              <w:rPr>
                <w:rFonts w:cs="Arial"/>
                <w:color w:val="000000"/>
                <w:sz w:val="18"/>
                <w:szCs w:val="18"/>
              </w:rPr>
            </w:pPr>
            <w:r w:rsidRPr="00993F03">
              <w:rPr>
                <w:rFonts w:cs="Arial"/>
                <w:color w:val="000000"/>
                <w:sz w:val="18"/>
                <w:szCs w:val="18"/>
              </w:rPr>
              <w:t>Migliorare l’efficienza di abbattimento adottando sistemi di controllo e regolazione più fini delle quantità di soluzione ammoniacale iniettata.</w:t>
            </w:r>
          </w:p>
          <w:p w:rsidR="00346202" w:rsidRPr="00993F03" w:rsidRDefault="00346202" w:rsidP="0021244A">
            <w:pPr>
              <w:rPr>
                <w:i/>
                <w:sz w:val="18"/>
                <w:szCs w:val="18"/>
              </w:rPr>
            </w:pPr>
            <w:r w:rsidRPr="00993F03">
              <w:rPr>
                <w:i/>
                <w:sz w:val="18"/>
                <w:szCs w:val="18"/>
              </w:rPr>
              <w:t>2) Inquinanti acidi</w:t>
            </w:r>
          </w:p>
          <w:p w:rsidR="00346202" w:rsidRPr="00993F03" w:rsidRDefault="00346202" w:rsidP="0021244A">
            <w:pPr>
              <w:rPr>
                <w:rFonts w:cs="Arial"/>
                <w:color w:val="000000"/>
                <w:sz w:val="18"/>
                <w:szCs w:val="18"/>
              </w:rPr>
            </w:pPr>
            <w:r w:rsidRPr="00993F03">
              <w:rPr>
                <w:rFonts w:cs="Arial"/>
                <w:color w:val="000000"/>
                <w:sz w:val="18"/>
                <w:szCs w:val="18"/>
              </w:rPr>
              <w:t>Nei sistemi a secco e a semi-secco, qualora sia impiegata calce idrata occorre prevedere un ricircolo del prodotto non reagito nel reattore, al fine di ridurne i consumi.</w:t>
            </w:r>
          </w:p>
          <w:p w:rsidR="00346202" w:rsidRPr="00993F03" w:rsidRDefault="00346202" w:rsidP="0021244A">
            <w:pPr>
              <w:rPr>
                <w:rFonts w:cs="Arial"/>
                <w:color w:val="000000"/>
                <w:sz w:val="18"/>
                <w:szCs w:val="18"/>
              </w:rPr>
            </w:pPr>
            <w:r w:rsidRPr="00993F03">
              <w:rPr>
                <w:rFonts w:cs="Arial"/>
                <w:color w:val="000000"/>
                <w:sz w:val="18"/>
                <w:szCs w:val="18"/>
              </w:rPr>
              <w:t>Tale accorgimento non si rende necessario qualora si utilizzi un prodotto più reattivo (es.: bicarbonato di sodio)</w:t>
            </w:r>
          </w:p>
        </w:tc>
        <w:tc>
          <w:tcPr>
            <w:tcW w:w="2126" w:type="dxa"/>
            <w:tcMar>
              <w:top w:w="57" w:type="dxa"/>
            </w:tcMar>
          </w:tcPr>
          <w:p w:rsidR="00346202" w:rsidRPr="00993F03" w:rsidRDefault="00346202" w:rsidP="0021244A">
            <w:pPr>
              <w:rPr>
                <w:sz w:val="18"/>
                <w:szCs w:val="18"/>
              </w:rPr>
            </w:pPr>
            <w:r w:rsidRPr="00993F03">
              <w:rPr>
                <w:sz w:val="18"/>
                <w:szCs w:val="18"/>
              </w:rPr>
              <w:t>1) Conforme alle MTD</w:t>
            </w:r>
          </w:p>
          <w:p w:rsidR="00346202" w:rsidRPr="00993F03" w:rsidRDefault="00346202" w:rsidP="0021244A">
            <w:pPr>
              <w:jc w:val="left"/>
              <w:rPr>
                <w:sz w:val="18"/>
                <w:szCs w:val="18"/>
              </w:rPr>
            </w:pPr>
            <w:r w:rsidRPr="00993F03">
              <w:rPr>
                <w:sz w:val="18"/>
                <w:szCs w:val="18"/>
              </w:rPr>
              <w:t>2) Non applicabile</w:t>
            </w:r>
          </w:p>
        </w:tc>
        <w:tc>
          <w:tcPr>
            <w:tcW w:w="0" w:type="auto"/>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1) Uno dei vantaggi della tecnologia di combustione a letto fluido è quello di garantire temperature di combustione relativamente basse e di conseguenza una riduzione della formazione di NO</w:t>
            </w:r>
            <w:r w:rsidRPr="00993F03">
              <w:rPr>
                <w:rFonts w:cs="Arial"/>
                <w:color w:val="000000"/>
                <w:sz w:val="18"/>
                <w:szCs w:val="18"/>
                <w:vertAlign w:val="subscript"/>
              </w:rPr>
              <w:t>x</w:t>
            </w:r>
            <w:r w:rsidRPr="00993F03">
              <w:rPr>
                <w:rFonts w:cs="Arial"/>
                <w:color w:val="000000"/>
                <w:sz w:val="18"/>
                <w:szCs w:val="18"/>
              </w:rPr>
              <w:t xml:space="preserve"> di tipo termico. Inoltre la temperatura dei fumi in uscita dalla camera di combustione è controllata automaticamente a </w:t>
            </w:r>
            <w:smartTag w:uri="urn:schemas-microsoft-com:office:smarttags" w:element="metricconverter">
              <w:smartTagPr>
                <w:attr w:name="ProductID" w:val="930ﾰC"/>
              </w:smartTagPr>
              <w:r w:rsidRPr="00993F03">
                <w:rPr>
                  <w:rFonts w:cs="Arial"/>
                  <w:color w:val="000000"/>
                  <w:sz w:val="18"/>
                  <w:szCs w:val="18"/>
                </w:rPr>
                <w:t>930°C</w:t>
              </w:r>
            </w:smartTag>
            <w:r w:rsidRPr="00993F03">
              <w:rPr>
                <w:rFonts w:cs="Arial"/>
                <w:color w:val="000000"/>
                <w:sz w:val="18"/>
                <w:szCs w:val="18"/>
              </w:rPr>
              <w:t xml:space="preserve"> mediante sistema automatico.</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Sarà inoltre presente un sistema di abbattimento degli NO</w:t>
            </w:r>
            <w:r w:rsidRPr="00993F03">
              <w:rPr>
                <w:rFonts w:cs="Arial"/>
                <w:color w:val="000000"/>
                <w:sz w:val="18"/>
                <w:szCs w:val="18"/>
                <w:vertAlign w:val="subscript"/>
              </w:rPr>
              <w:t>x</w:t>
            </w:r>
            <w:r w:rsidRPr="00993F03">
              <w:rPr>
                <w:rFonts w:cs="Arial"/>
                <w:color w:val="000000"/>
                <w:sz w:val="18"/>
                <w:szCs w:val="18"/>
              </w:rPr>
              <w:t xml:space="preserve"> dai fumi di combustione del tipo SCR</w:t>
            </w:r>
            <w:r w:rsidR="002A4626" w:rsidRPr="00993F03">
              <w:rPr>
                <w:rFonts w:cs="Arial"/>
                <w:color w:val="000000"/>
                <w:sz w:val="18"/>
                <w:szCs w:val="18"/>
              </w:rPr>
              <w:t xml:space="preserve"> sulla nuova linea</w:t>
            </w:r>
            <w:r w:rsidRPr="00993F03">
              <w:rPr>
                <w:rFonts w:cs="Arial"/>
                <w:color w:val="000000"/>
                <w:sz w:val="18"/>
                <w:szCs w:val="18"/>
              </w:rPr>
              <w:t xml:space="preserve">, con l’utilizzo di una soluzione </w:t>
            </w:r>
            <w:r w:rsidR="002A4626" w:rsidRPr="00993F03">
              <w:rPr>
                <w:rFonts w:cs="Arial"/>
                <w:color w:val="000000"/>
                <w:sz w:val="18"/>
                <w:szCs w:val="18"/>
              </w:rPr>
              <w:t>Ammoniacale</w:t>
            </w:r>
            <w:r w:rsidRPr="00993F03">
              <w:rPr>
                <w:rFonts w:cs="Arial"/>
                <w:color w:val="000000"/>
                <w:sz w:val="18"/>
                <w:szCs w:val="18"/>
              </w:rPr>
              <w:t>.</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2) Sono inoltre presenti, per ciascuna linea, sistemi a secco per l’abbattimento dei gas acidi (HCl, SO</w:t>
            </w:r>
            <w:r w:rsidRPr="00993F03">
              <w:rPr>
                <w:rFonts w:cs="Arial"/>
                <w:color w:val="000000"/>
                <w:sz w:val="18"/>
                <w:szCs w:val="18"/>
                <w:vertAlign w:val="subscript"/>
              </w:rPr>
              <w:t>2</w:t>
            </w:r>
            <w:r w:rsidRPr="00993F03">
              <w:rPr>
                <w:rFonts w:cs="Arial"/>
                <w:color w:val="000000"/>
                <w:sz w:val="18"/>
                <w:szCs w:val="18"/>
              </w:rPr>
              <w:t>, NO</w:t>
            </w:r>
            <w:r w:rsidRPr="00993F03">
              <w:rPr>
                <w:rFonts w:cs="Arial"/>
                <w:color w:val="000000"/>
                <w:sz w:val="18"/>
                <w:szCs w:val="18"/>
                <w:vertAlign w:val="subscript"/>
              </w:rPr>
              <w:t>x</w:t>
            </w:r>
            <w:r w:rsidRPr="00993F03">
              <w:rPr>
                <w:rFonts w:cs="Arial"/>
                <w:color w:val="000000"/>
                <w:sz w:val="18"/>
                <w:szCs w:val="18"/>
              </w:rPr>
              <w:t>), tramite l’utilizzo di bicarbonato di sodio e carbone attivo.</w:t>
            </w:r>
          </w:p>
        </w:tc>
      </w:tr>
      <w:tr w:rsidR="00346202" w:rsidRPr="00993F03" w:rsidTr="0021244A">
        <w:trPr>
          <w:cantSplit/>
          <w:trHeight w:val="322"/>
        </w:trPr>
        <w:tc>
          <w:tcPr>
            <w:tcW w:w="0" w:type="auto"/>
            <w:vMerge/>
            <w:tcMar>
              <w:top w:w="57" w:type="dxa"/>
            </w:tcMar>
          </w:tcPr>
          <w:p w:rsidR="00346202" w:rsidRPr="00993F03" w:rsidRDefault="00346202" w:rsidP="0021244A">
            <w:pPr>
              <w:autoSpaceDE w:val="0"/>
              <w:autoSpaceDN w:val="0"/>
              <w:adjustRightInd w:val="0"/>
              <w:spacing w:line="0" w:lineRule="atLeast"/>
              <w:jc w:val="center"/>
              <w:rPr>
                <w:rFonts w:cs="Arial"/>
                <w:color w:val="000000"/>
                <w:sz w:val="18"/>
                <w:szCs w:val="18"/>
              </w:rPr>
            </w:pPr>
          </w:p>
        </w:tc>
        <w:tc>
          <w:tcPr>
            <w:tcW w:w="0" w:type="auto"/>
            <w:tcMar>
              <w:top w:w="57" w:type="dxa"/>
            </w:tcMar>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Emissioni puntiformi in atmosfera – Camino</w:t>
            </w:r>
          </w:p>
        </w:tc>
        <w:tc>
          <w:tcPr>
            <w:tcW w:w="0" w:type="auto"/>
            <w:tcMar>
              <w:top w:w="57" w:type="dxa"/>
            </w:tcMar>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120</w:t>
            </w:r>
          </w:p>
        </w:tc>
        <w:tc>
          <w:tcPr>
            <w:tcW w:w="4434" w:type="dxa"/>
            <w:tcMar>
              <w:top w:w="57" w:type="dxa"/>
            </w:tcMar>
          </w:tcPr>
          <w:p w:rsidR="00346202" w:rsidRPr="00993F03" w:rsidRDefault="00346202" w:rsidP="0021244A">
            <w:pPr>
              <w:rPr>
                <w:sz w:val="18"/>
                <w:szCs w:val="18"/>
              </w:rPr>
            </w:pPr>
            <w:r w:rsidRPr="00993F03">
              <w:rPr>
                <w:sz w:val="18"/>
                <w:szCs w:val="18"/>
              </w:rPr>
              <w:t>1) L’impianto deve essere dotato di un camino per l’immissione in atmosfera dei fumi, di altezza tale da assicurare una buona dispersione, e dotato di un sistema di monitoraggio in continuo degli inquinanti secondo le prescrizioni di legge.</w:t>
            </w:r>
          </w:p>
          <w:p w:rsidR="00346202" w:rsidRPr="00993F03" w:rsidRDefault="00346202" w:rsidP="0021244A">
            <w:r w:rsidRPr="00993F03">
              <w:rPr>
                <w:sz w:val="18"/>
                <w:szCs w:val="18"/>
              </w:rPr>
              <w:t>2) Sul camino deve essere prevista un’adeguata struttura per permettere all’ente di controllo di effettuare agevolmente il campionamento manuale dei fumi.</w:t>
            </w:r>
          </w:p>
        </w:tc>
        <w:tc>
          <w:tcPr>
            <w:tcW w:w="2126" w:type="dxa"/>
            <w:tcMar>
              <w:top w:w="57" w:type="dxa"/>
            </w:tcMar>
          </w:tcPr>
          <w:p w:rsidR="00346202" w:rsidRPr="00993F03" w:rsidRDefault="00346202" w:rsidP="0021244A">
            <w:pPr>
              <w:rPr>
                <w:sz w:val="18"/>
                <w:szCs w:val="18"/>
              </w:rPr>
            </w:pPr>
            <w:r w:rsidRPr="00993F03">
              <w:rPr>
                <w:sz w:val="18"/>
                <w:szCs w:val="18"/>
              </w:rPr>
              <w:t>1) Conforme alle MTD</w:t>
            </w:r>
          </w:p>
          <w:p w:rsidR="00346202" w:rsidRPr="00993F03" w:rsidRDefault="00346202" w:rsidP="0021244A">
            <w:pPr>
              <w:rPr>
                <w:sz w:val="18"/>
                <w:szCs w:val="18"/>
              </w:rPr>
            </w:pPr>
            <w:r w:rsidRPr="00993F03">
              <w:rPr>
                <w:sz w:val="18"/>
                <w:szCs w:val="18"/>
              </w:rPr>
              <w:t>2) Conforme alle MTD</w:t>
            </w:r>
          </w:p>
        </w:tc>
        <w:tc>
          <w:tcPr>
            <w:tcW w:w="0" w:type="auto"/>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1) I due camini, associati alle due linee di combustione, sono costituiti da una singola canna metallica autoportante in acciaio alta 45 m, avente diametro di 1,65 m.</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 xml:space="preserve">I camini saranno dotati di un sistema di monitoraggio in continuo delle emissioni, come prescritto dal </w:t>
            </w:r>
            <w:r w:rsidRPr="00993F03">
              <w:rPr>
                <w:rFonts w:cs="Arial"/>
                <w:i/>
                <w:color w:val="000000"/>
                <w:sz w:val="18"/>
                <w:szCs w:val="18"/>
              </w:rPr>
              <w:t>D.Lgs 133/05</w:t>
            </w:r>
            <w:r w:rsidRPr="00993F03">
              <w:rPr>
                <w:rFonts w:cs="Arial"/>
                <w:color w:val="000000"/>
                <w:sz w:val="18"/>
                <w:szCs w:val="18"/>
              </w:rPr>
              <w:t>. In particolare saranno monitorati i seguenti parametri:</w:t>
            </w:r>
          </w:p>
          <w:p w:rsidR="006D20ED" w:rsidRPr="006D20ED" w:rsidRDefault="006D20ED" w:rsidP="006D20ED">
            <w:pPr>
              <w:pStyle w:val="Puntoelenco2"/>
              <w:numPr>
                <w:ilvl w:val="0"/>
                <w:numId w:val="55"/>
              </w:numPr>
              <w:rPr>
                <w:sz w:val="18"/>
                <w:szCs w:val="18"/>
              </w:rPr>
            </w:pPr>
            <w:r w:rsidRPr="006D20ED">
              <w:rPr>
                <w:sz w:val="18"/>
                <w:szCs w:val="18"/>
              </w:rPr>
              <w:t>Concentrazione di Polveri Totali;</w:t>
            </w:r>
          </w:p>
          <w:p w:rsidR="006D20ED" w:rsidRPr="006D20ED" w:rsidRDefault="006D20ED" w:rsidP="006D20ED">
            <w:pPr>
              <w:pStyle w:val="Puntoelenco2"/>
              <w:numPr>
                <w:ilvl w:val="0"/>
                <w:numId w:val="55"/>
              </w:numPr>
              <w:rPr>
                <w:sz w:val="18"/>
                <w:szCs w:val="18"/>
              </w:rPr>
            </w:pPr>
            <w:r w:rsidRPr="006D20ED">
              <w:rPr>
                <w:sz w:val="18"/>
                <w:szCs w:val="18"/>
              </w:rPr>
              <w:t>Concentrazione di Sostanze Organiche Gassose sotto forma di vapori e gas (espressi come COT);</w:t>
            </w:r>
          </w:p>
          <w:p w:rsidR="006D20ED" w:rsidRPr="006D20ED" w:rsidRDefault="006D20ED" w:rsidP="006D20ED">
            <w:pPr>
              <w:pStyle w:val="Puntoelenco2"/>
              <w:numPr>
                <w:ilvl w:val="0"/>
                <w:numId w:val="55"/>
              </w:numPr>
              <w:rPr>
                <w:sz w:val="18"/>
                <w:szCs w:val="18"/>
              </w:rPr>
            </w:pPr>
            <w:r w:rsidRPr="006D20ED">
              <w:rPr>
                <w:sz w:val="18"/>
                <w:szCs w:val="18"/>
              </w:rPr>
              <w:t>Concentrazione di HCl;</w:t>
            </w:r>
          </w:p>
          <w:p w:rsidR="006D20ED" w:rsidRPr="006D20ED" w:rsidRDefault="006D20ED" w:rsidP="006D20ED">
            <w:pPr>
              <w:pStyle w:val="Puntoelenco2"/>
              <w:numPr>
                <w:ilvl w:val="0"/>
                <w:numId w:val="55"/>
              </w:numPr>
              <w:rPr>
                <w:sz w:val="18"/>
                <w:szCs w:val="18"/>
              </w:rPr>
            </w:pPr>
            <w:r w:rsidRPr="006D20ED">
              <w:rPr>
                <w:sz w:val="18"/>
                <w:szCs w:val="18"/>
              </w:rPr>
              <w:t>Concentrazione di HF;</w:t>
            </w:r>
          </w:p>
          <w:p w:rsidR="006D20ED" w:rsidRPr="006D20ED" w:rsidRDefault="006D20ED" w:rsidP="006D20ED">
            <w:pPr>
              <w:pStyle w:val="Puntoelenco2"/>
              <w:numPr>
                <w:ilvl w:val="0"/>
                <w:numId w:val="55"/>
              </w:numPr>
              <w:rPr>
                <w:sz w:val="18"/>
                <w:szCs w:val="18"/>
              </w:rPr>
            </w:pPr>
            <w:r w:rsidRPr="006D20ED">
              <w:rPr>
                <w:sz w:val="18"/>
                <w:szCs w:val="18"/>
              </w:rPr>
              <w:t>Concentrazione di Ossidi di Zolfo (espressi come SO</w:t>
            </w:r>
            <w:r w:rsidRPr="006D20ED">
              <w:rPr>
                <w:sz w:val="18"/>
                <w:szCs w:val="18"/>
                <w:vertAlign w:val="subscript"/>
              </w:rPr>
              <w:t>2</w:t>
            </w:r>
            <w:r w:rsidRPr="006D20ED">
              <w:rPr>
                <w:sz w:val="18"/>
                <w:szCs w:val="18"/>
              </w:rPr>
              <w:t>);</w:t>
            </w:r>
          </w:p>
          <w:p w:rsidR="006D20ED" w:rsidRPr="006D20ED" w:rsidRDefault="006D20ED" w:rsidP="006D20ED">
            <w:pPr>
              <w:pStyle w:val="Puntoelenco2"/>
              <w:numPr>
                <w:ilvl w:val="0"/>
                <w:numId w:val="55"/>
              </w:numPr>
              <w:rPr>
                <w:sz w:val="18"/>
                <w:szCs w:val="18"/>
              </w:rPr>
            </w:pPr>
            <w:r w:rsidRPr="006D20ED">
              <w:rPr>
                <w:sz w:val="18"/>
                <w:szCs w:val="18"/>
              </w:rPr>
              <w:t>•</w:t>
            </w:r>
            <w:r w:rsidRPr="006D20ED">
              <w:rPr>
                <w:sz w:val="18"/>
                <w:szCs w:val="18"/>
              </w:rPr>
              <w:tab/>
              <w:t>Concentrazione di Ossidi di Azoto (espressi come NO</w:t>
            </w:r>
            <w:r w:rsidRPr="006D20ED">
              <w:rPr>
                <w:sz w:val="18"/>
                <w:szCs w:val="18"/>
                <w:vertAlign w:val="subscript"/>
              </w:rPr>
              <w:t>2</w:t>
            </w:r>
            <w:r w:rsidRPr="006D20ED">
              <w:rPr>
                <w:sz w:val="18"/>
                <w:szCs w:val="18"/>
              </w:rPr>
              <w:t>);</w:t>
            </w:r>
          </w:p>
          <w:p w:rsidR="006D20ED" w:rsidRPr="006D20ED" w:rsidRDefault="006D20ED" w:rsidP="006D20ED">
            <w:pPr>
              <w:pStyle w:val="Puntoelenco2"/>
              <w:numPr>
                <w:ilvl w:val="0"/>
                <w:numId w:val="55"/>
              </w:numPr>
              <w:rPr>
                <w:sz w:val="18"/>
                <w:szCs w:val="18"/>
              </w:rPr>
            </w:pPr>
            <w:r w:rsidRPr="006D20ED">
              <w:rPr>
                <w:sz w:val="18"/>
                <w:szCs w:val="18"/>
              </w:rPr>
              <w:t>Concentrazione di CO;</w:t>
            </w:r>
          </w:p>
          <w:p w:rsidR="006D20ED" w:rsidRPr="006D20ED" w:rsidRDefault="006D20ED" w:rsidP="006D20ED">
            <w:pPr>
              <w:pStyle w:val="Puntoelenco2"/>
              <w:numPr>
                <w:ilvl w:val="0"/>
                <w:numId w:val="55"/>
              </w:numPr>
              <w:rPr>
                <w:sz w:val="18"/>
                <w:szCs w:val="18"/>
              </w:rPr>
            </w:pPr>
            <w:r w:rsidRPr="006D20ED">
              <w:rPr>
                <w:sz w:val="18"/>
                <w:szCs w:val="18"/>
              </w:rPr>
              <w:t>Concentrazione di NH</w:t>
            </w:r>
            <w:r w:rsidRPr="006D20ED">
              <w:rPr>
                <w:sz w:val="18"/>
                <w:szCs w:val="18"/>
                <w:vertAlign w:val="subscript"/>
              </w:rPr>
              <w:t>3</w:t>
            </w:r>
            <w:r w:rsidRPr="006D20ED">
              <w:rPr>
                <w:sz w:val="18"/>
                <w:szCs w:val="18"/>
              </w:rPr>
              <w:t>;</w:t>
            </w:r>
          </w:p>
          <w:p w:rsidR="006D20ED" w:rsidRPr="006D20ED" w:rsidRDefault="006D20ED" w:rsidP="006D20ED">
            <w:pPr>
              <w:pStyle w:val="Puntoelenco2"/>
              <w:numPr>
                <w:ilvl w:val="0"/>
                <w:numId w:val="55"/>
              </w:numPr>
              <w:rPr>
                <w:sz w:val="18"/>
                <w:szCs w:val="18"/>
              </w:rPr>
            </w:pPr>
            <w:r w:rsidRPr="006D20ED">
              <w:rPr>
                <w:sz w:val="18"/>
                <w:szCs w:val="18"/>
              </w:rPr>
              <w:t>Concentrazione di O</w:t>
            </w:r>
            <w:r w:rsidRPr="006D20ED">
              <w:rPr>
                <w:sz w:val="18"/>
                <w:szCs w:val="18"/>
                <w:vertAlign w:val="subscript"/>
              </w:rPr>
              <w:t>2</w:t>
            </w:r>
            <w:r w:rsidRPr="006D20ED">
              <w:rPr>
                <w:sz w:val="18"/>
                <w:szCs w:val="18"/>
              </w:rPr>
              <w:t>;</w:t>
            </w:r>
          </w:p>
          <w:p w:rsidR="006D20ED" w:rsidRPr="006D20ED" w:rsidRDefault="006D20ED" w:rsidP="006D20ED">
            <w:pPr>
              <w:pStyle w:val="Puntoelenco2"/>
              <w:numPr>
                <w:ilvl w:val="0"/>
                <w:numId w:val="55"/>
              </w:numPr>
              <w:rPr>
                <w:sz w:val="18"/>
                <w:szCs w:val="18"/>
              </w:rPr>
            </w:pPr>
            <w:r w:rsidRPr="006D20ED">
              <w:rPr>
                <w:sz w:val="18"/>
                <w:szCs w:val="18"/>
              </w:rPr>
              <w:t>Umidità;</w:t>
            </w:r>
          </w:p>
          <w:p w:rsidR="006D20ED" w:rsidRPr="006D20ED" w:rsidRDefault="006D20ED" w:rsidP="006D20ED">
            <w:pPr>
              <w:pStyle w:val="Puntoelenco2"/>
              <w:numPr>
                <w:ilvl w:val="0"/>
                <w:numId w:val="55"/>
              </w:numPr>
              <w:rPr>
                <w:sz w:val="18"/>
                <w:szCs w:val="18"/>
              </w:rPr>
            </w:pPr>
            <w:r w:rsidRPr="006D20ED">
              <w:rPr>
                <w:sz w:val="18"/>
                <w:szCs w:val="18"/>
              </w:rPr>
              <w:t>Temperatura fumi;</w:t>
            </w:r>
          </w:p>
          <w:p w:rsidR="006D20ED" w:rsidRDefault="006D20ED" w:rsidP="006D20ED">
            <w:pPr>
              <w:pStyle w:val="Puntoelenco2"/>
              <w:numPr>
                <w:ilvl w:val="0"/>
                <w:numId w:val="55"/>
              </w:numPr>
              <w:rPr>
                <w:sz w:val="18"/>
                <w:szCs w:val="18"/>
              </w:rPr>
            </w:pPr>
            <w:r w:rsidRPr="006D20ED">
              <w:rPr>
                <w:sz w:val="18"/>
                <w:szCs w:val="18"/>
              </w:rPr>
              <w:t>Pressione</w:t>
            </w:r>
          </w:p>
          <w:p w:rsidR="00346202" w:rsidRPr="006D20ED" w:rsidRDefault="006D20ED" w:rsidP="006D20ED">
            <w:pPr>
              <w:pStyle w:val="Puntoelenco2"/>
              <w:numPr>
                <w:ilvl w:val="0"/>
                <w:numId w:val="55"/>
              </w:numPr>
              <w:rPr>
                <w:sz w:val="18"/>
                <w:szCs w:val="18"/>
              </w:rPr>
            </w:pPr>
            <w:r w:rsidRPr="006D20ED">
              <w:rPr>
                <w:sz w:val="18"/>
                <w:szCs w:val="18"/>
              </w:rPr>
              <w:t>Portata Volumetrica.</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2) I camini sono provvisti di scale di accesso alla sommità e piani di servizio per i punti di misura per i parametri da monitorare.</w:t>
            </w:r>
          </w:p>
        </w:tc>
      </w:tr>
      <w:tr w:rsidR="00346202" w:rsidRPr="00993F03" w:rsidTr="0021244A">
        <w:trPr>
          <w:cantSplit/>
          <w:trHeight w:val="322"/>
        </w:trPr>
        <w:tc>
          <w:tcPr>
            <w:tcW w:w="0" w:type="auto"/>
            <w:tcMar>
              <w:top w:w="57" w:type="dxa"/>
            </w:tcMar>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lastRenderedPageBreak/>
              <w:t>H.4.2</w:t>
            </w:r>
          </w:p>
        </w:tc>
        <w:tc>
          <w:tcPr>
            <w:tcW w:w="0" w:type="auto"/>
            <w:tcMar>
              <w:top w:w="57" w:type="dxa"/>
            </w:tcMar>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Emissioni diffuse</w:t>
            </w:r>
          </w:p>
        </w:tc>
        <w:tc>
          <w:tcPr>
            <w:tcW w:w="0" w:type="auto"/>
            <w:tcMar>
              <w:top w:w="57" w:type="dxa"/>
            </w:tcMar>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120</w:t>
            </w:r>
          </w:p>
        </w:tc>
        <w:tc>
          <w:tcPr>
            <w:tcW w:w="4434" w:type="dxa"/>
            <w:tcMar>
              <w:top w:w="57" w:type="dxa"/>
            </w:tcMar>
          </w:tcPr>
          <w:p w:rsidR="00346202" w:rsidRPr="00993F03" w:rsidRDefault="00346202" w:rsidP="0021244A">
            <w:pPr>
              <w:autoSpaceDE w:val="0"/>
              <w:autoSpaceDN w:val="0"/>
              <w:adjustRightInd w:val="0"/>
              <w:spacing w:line="0" w:lineRule="atLeast"/>
              <w:rPr>
                <w:rFonts w:cs="Arial"/>
                <w:i/>
                <w:color w:val="000000"/>
                <w:sz w:val="18"/>
                <w:szCs w:val="18"/>
              </w:rPr>
            </w:pPr>
            <w:r w:rsidRPr="00993F03">
              <w:rPr>
                <w:rFonts w:cs="Arial"/>
                <w:i/>
                <w:color w:val="000000"/>
                <w:sz w:val="18"/>
                <w:szCs w:val="18"/>
              </w:rPr>
              <w:t>Polveri:</w:t>
            </w:r>
          </w:p>
          <w:p w:rsidR="00346202" w:rsidRPr="00993F03" w:rsidRDefault="00346202" w:rsidP="0021244A">
            <w:pPr>
              <w:rPr>
                <w:sz w:val="18"/>
                <w:szCs w:val="18"/>
              </w:rPr>
            </w:pPr>
            <w:r w:rsidRPr="00993F03">
              <w:rPr>
                <w:sz w:val="18"/>
                <w:szCs w:val="18"/>
              </w:rPr>
              <w:t>1) Copertura di recipienti e contenitori aperti;</w:t>
            </w:r>
          </w:p>
          <w:p w:rsidR="00346202" w:rsidRPr="00993F03" w:rsidRDefault="00346202" w:rsidP="0021244A">
            <w:pPr>
              <w:rPr>
                <w:sz w:val="18"/>
                <w:szCs w:val="18"/>
              </w:rPr>
            </w:pPr>
            <w:r w:rsidRPr="00993F03">
              <w:rPr>
                <w:sz w:val="18"/>
                <w:szCs w:val="18"/>
              </w:rPr>
              <w:t>2) Evitare, ove possibile, stoccaggi a cielo aperto</w:t>
            </w:r>
          </w:p>
          <w:p w:rsidR="00346202" w:rsidRPr="00993F03" w:rsidRDefault="00346202" w:rsidP="0021244A">
            <w:pPr>
              <w:rPr>
                <w:sz w:val="18"/>
                <w:szCs w:val="18"/>
              </w:rPr>
            </w:pPr>
            <w:r w:rsidRPr="00993F03">
              <w:rPr>
                <w:sz w:val="18"/>
                <w:szCs w:val="18"/>
              </w:rPr>
              <w:t>3) Impiego di spruzzatori, leganti, frangivento, ecc.</w:t>
            </w:r>
          </w:p>
          <w:p w:rsidR="00346202" w:rsidRPr="00993F03" w:rsidRDefault="00346202" w:rsidP="0021244A">
            <w:pPr>
              <w:rPr>
                <w:sz w:val="18"/>
                <w:szCs w:val="18"/>
              </w:rPr>
            </w:pPr>
            <w:r w:rsidRPr="00993F03">
              <w:rPr>
                <w:sz w:val="18"/>
                <w:szCs w:val="18"/>
              </w:rPr>
              <w:t>4) Pulizia periodica di strade e piazzali</w:t>
            </w:r>
          </w:p>
          <w:p w:rsidR="00346202" w:rsidRPr="00993F03" w:rsidRDefault="00346202" w:rsidP="0021244A">
            <w:pPr>
              <w:rPr>
                <w:sz w:val="18"/>
                <w:szCs w:val="18"/>
              </w:rPr>
            </w:pPr>
            <w:r w:rsidRPr="00993F03">
              <w:rPr>
                <w:sz w:val="18"/>
                <w:szCs w:val="18"/>
              </w:rPr>
              <w:t>5) Impiego di trasportatori chiusi, trasporti pneumatici</w:t>
            </w:r>
          </w:p>
          <w:p w:rsidR="00346202" w:rsidRPr="00993F03" w:rsidRDefault="00346202" w:rsidP="0021244A">
            <w:pPr>
              <w:rPr>
                <w:sz w:val="18"/>
                <w:szCs w:val="18"/>
              </w:rPr>
            </w:pPr>
            <w:r w:rsidRPr="00993F03">
              <w:rPr>
                <w:sz w:val="18"/>
                <w:szCs w:val="18"/>
              </w:rPr>
              <w:t>6) Impiego di silos chiusi per lo stoccaggio di materiali pulverulenti</w:t>
            </w:r>
          </w:p>
          <w:p w:rsidR="00346202" w:rsidRPr="00993F03" w:rsidRDefault="00346202" w:rsidP="0021244A">
            <w:pPr>
              <w:rPr>
                <w:sz w:val="18"/>
                <w:szCs w:val="18"/>
              </w:rPr>
            </w:pPr>
            <w:r w:rsidRPr="00993F03">
              <w:rPr>
                <w:sz w:val="18"/>
                <w:szCs w:val="18"/>
              </w:rPr>
              <w:t>7) Raccolta degli sfiati ed abbattimento delle polveri</w:t>
            </w:r>
          </w:p>
          <w:p w:rsidR="00346202" w:rsidRPr="00993F03" w:rsidRDefault="00346202" w:rsidP="0021244A">
            <w:pPr>
              <w:rPr>
                <w:sz w:val="18"/>
                <w:szCs w:val="18"/>
              </w:rPr>
            </w:pPr>
            <w:r w:rsidRPr="00993F03">
              <w:rPr>
                <w:sz w:val="18"/>
                <w:szCs w:val="18"/>
              </w:rPr>
              <w:t>8) Stoccaggio in sistemi chiusi</w:t>
            </w:r>
          </w:p>
          <w:p w:rsidR="00346202" w:rsidRPr="00993F03" w:rsidRDefault="00346202" w:rsidP="0021244A">
            <w:pPr>
              <w:rPr>
                <w:sz w:val="18"/>
                <w:szCs w:val="18"/>
              </w:rPr>
            </w:pPr>
            <w:r w:rsidRPr="00993F03">
              <w:rPr>
                <w:sz w:val="18"/>
                <w:szCs w:val="18"/>
              </w:rPr>
              <w:t>9) Impiego si sistemi di carico/scarico di tipo chiuso</w:t>
            </w:r>
          </w:p>
          <w:p w:rsidR="00346202" w:rsidRPr="00993F03" w:rsidRDefault="00346202" w:rsidP="0021244A">
            <w:pPr>
              <w:rPr>
                <w:sz w:val="18"/>
                <w:szCs w:val="18"/>
              </w:rPr>
            </w:pPr>
          </w:p>
          <w:p w:rsidR="00346202" w:rsidRPr="00993F03" w:rsidRDefault="00346202" w:rsidP="0021244A">
            <w:pPr>
              <w:rPr>
                <w:i/>
                <w:sz w:val="18"/>
                <w:szCs w:val="18"/>
              </w:rPr>
            </w:pPr>
            <w:r w:rsidRPr="00993F03">
              <w:rPr>
                <w:i/>
                <w:sz w:val="18"/>
                <w:szCs w:val="18"/>
              </w:rPr>
              <w:t>COV:</w:t>
            </w:r>
          </w:p>
          <w:p w:rsidR="00346202" w:rsidRPr="00993F03" w:rsidRDefault="00346202" w:rsidP="0021244A">
            <w:pPr>
              <w:rPr>
                <w:sz w:val="18"/>
                <w:szCs w:val="18"/>
              </w:rPr>
            </w:pPr>
            <w:r w:rsidRPr="00993F03">
              <w:rPr>
                <w:sz w:val="18"/>
                <w:szCs w:val="18"/>
              </w:rPr>
              <w:t>1) Impiego di sistemi di raccolta degli sfiati</w:t>
            </w:r>
          </w:p>
          <w:p w:rsidR="00346202" w:rsidRPr="00993F03" w:rsidRDefault="00346202" w:rsidP="0021244A">
            <w:pPr>
              <w:rPr>
                <w:sz w:val="18"/>
                <w:szCs w:val="18"/>
              </w:rPr>
            </w:pPr>
            <w:r w:rsidRPr="00993F03">
              <w:rPr>
                <w:sz w:val="18"/>
                <w:szCs w:val="18"/>
              </w:rPr>
              <w:t>2) Impiego di sistemi di sfiato controllato</w:t>
            </w:r>
          </w:p>
          <w:p w:rsidR="00346202" w:rsidRPr="00993F03" w:rsidRDefault="00346202" w:rsidP="0021244A">
            <w:pPr>
              <w:rPr>
                <w:sz w:val="18"/>
                <w:szCs w:val="18"/>
              </w:rPr>
            </w:pPr>
            <w:r w:rsidRPr="00993F03">
              <w:rPr>
                <w:sz w:val="18"/>
                <w:szCs w:val="18"/>
              </w:rPr>
              <w:t>3) Stoccaggio di solidi a temperature piuttosto limitate (evitare effetti radiazione solare)</w:t>
            </w:r>
          </w:p>
          <w:p w:rsidR="00346202" w:rsidRPr="00993F03" w:rsidRDefault="00346202" w:rsidP="0021244A">
            <w:pPr>
              <w:rPr>
                <w:sz w:val="18"/>
                <w:szCs w:val="18"/>
              </w:rPr>
            </w:pPr>
            <w:r w:rsidRPr="00993F03">
              <w:rPr>
                <w:sz w:val="18"/>
                <w:szCs w:val="18"/>
              </w:rPr>
              <w:t>4) Nello stoccaggio di liquidi a pressione atmosferica prevedere:</w:t>
            </w:r>
          </w:p>
          <w:p w:rsidR="00346202" w:rsidRPr="00993F03" w:rsidRDefault="00346202" w:rsidP="0021244A">
            <w:pPr>
              <w:rPr>
                <w:sz w:val="18"/>
                <w:szCs w:val="18"/>
              </w:rPr>
            </w:pPr>
            <w:r w:rsidRPr="00993F03">
              <w:rPr>
                <w:sz w:val="18"/>
                <w:szCs w:val="18"/>
              </w:rPr>
              <w:t>a. Controllo di temperatura</w:t>
            </w:r>
          </w:p>
          <w:p w:rsidR="00346202" w:rsidRPr="00993F03" w:rsidRDefault="00346202" w:rsidP="0021244A">
            <w:pPr>
              <w:rPr>
                <w:sz w:val="18"/>
                <w:szCs w:val="18"/>
              </w:rPr>
            </w:pPr>
            <w:r w:rsidRPr="00993F03">
              <w:rPr>
                <w:sz w:val="18"/>
                <w:szCs w:val="18"/>
              </w:rPr>
              <w:t>b. Adeguati sistemi di isolamento</w:t>
            </w:r>
          </w:p>
          <w:p w:rsidR="00346202" w:rsidRPr="00993F03" w:rsidRDefault="00346202" w:rsidP="0021244A">
            <w:pPr>
              <w:rPr>
                <w:sz w:val="18"/>
                <w:szCs w:val="18"/>
              </w:rPr>
            </w:pPr>
            <w:r w:rsidRPr="00993F03">
              <w:rPr>
                <w:sz w:val="18"/>
                <w:szCs w:val="18"/>
              </w:rPr>
              <w:t>c. Serbatoi a tetto galleggiante</w:t>
            </w:r>
          </w:p>
          <w:p w:rsidR="00346202" w:rsidRPr="00993F03" w:rsidRDefault="00346202" w:rsidP="0021244A">
            <w:pPr>
              <w:rPr>
                <w:sz w:val="18"/>
                <w:szCs w:val="18"/>
              </w:rPr>
            </w:pPr>
            <w:r w:rsidRPr="00993F03">
              <w:rPr>
                <w:sz w:val="18"/>
                <w:szCs w:val="18"/>
              </w:rPr>
              <w:t>d. Valvole di respirazione</w:t>
            </w:r>
          </w:p>
          <w:p w:rsidR="00346202" w:rsidRPr="00993F03" w:rsidRDefault="00346202" w:rsidP="0021244A">
            <w:pPr>
              <w:rPr>
                <w:sz w:val="18"/>
                <w:szCs w:val="18"/>
              </w:rPr>
            </w:pPr>
            <w:r w:rsidRPr="00993F03">
              <w:rPr>
                <w:sz w:val="18"/>
                <w:szCs w:val="18"/>
              </w:rPr>
              <w:t>e. Eventuali trattamenti specifici (adsorbimento, condensazione)</w:t>
            </w:r>
          </w:p>
          <w:p w:rsidR="00346202" w:rsidRPr="00993F03" w:rsidRDefault="00346202" w:rsidP="0021244A"/>
        </w:tc>
        <w:tc>
          <w:tcPr>
            <w:tcW w:w="2126" w:type="dxa"/>
            <w:tcMar>
              <w:top w:w="57" w:type="dxa"/>
            </w:tcMar>
          </w:tcPr>
          <w:p w:rsidR="00346202" w:rsidRPr="00993F03" w:rsidRDefault="00346202" w:rsidP="0021244A">
            <w:pPr>
              <w:jc w:val="left"/>
              <w:rPr>
                <w:rFonts w:cs="Arial"/>
                <w:i/>
                <w:color w:val="000000"/>
                <w:sz w:val="18"/>
                <w:szCs w:val="18"/>
              </w:rPr>
            </w:pPr>
            <w:r w:rsidRPr="00993F03">
              <w:rPr>
                <w:rFonts w:cs="Arial"/>
                <w:i/>
                <w:color w:val="000000"/>
                <w:sz w:val="18"/>
                <w:szCs w:val="18"/>
              </w:rPr>
              <w:t>Polveri</w:t>
            </w:r>
          </w:p>
          <w:p w:rsidR="00346202" w:rsidRPr="00993F03" w:rsidRDefault="00346202" w:rsidP="0021244A">
            <w:pPr>
              <w:jc w:val="left"/>
              <w:rPr>
                <w:sz w:val="18"/>
                <w:szCs w:val="18"/>
              </w:rPr>
            </w:pPr>
            <w:r w:rsidRPr="00993F03">
              <w:rPr>
                <w:sz w:val="18"/>
                <w:szCs w:val="18"/>
              </w:rPr>
              <w:t>Conforme alle MTD</w:t>
            </w:r>
          </w:p>
          <w:p w:rsidR="00346202" w:rsidRPr="00993F03" w:rsidRDefault="00346202" w:rsidP="0021244A">
            <w:pPr>
              <w:jc w:val="left"/>
              <w:rPr>
                <w:sz w:val="18"/>
                <w:szCs w:val="18"/>
              </w:rPr>
            </w:pPr>
          </w:p>
          <w:p w:rsidR="00346202" w:rsidRPr="00993F03" w:rsidRDefault="00346202" w:rsidP="0021244A">
            <w:pPr>
              <w:jc w:val="left"/>
              <w:rPr>
                <w:sz w:val="18"/>
                <w:szCs w:val="18"/>
              </w:rPr>
            </w:pPr>
          </w:p>
          <w:p w:rsidR="00346202" w:rsidRPr="00993F03" w:rsidRDefault="00346202" w:rsidP="0021244A">
            <w:pPr>
              <w:jc w:val="left"/>
              <w:rPr>
                <w:sz w:val="18"/>
                <w:szCs w:val="18"/>
              </w:rPr>
            </w:pPr>
          </w:p>
          <w:p w:rsidR="00346202" w:rsidRPr="00993F03" w:rsidRDefault="00346202" w:rsidP="0021244A">
            <w:pPr>
              <w:jc w:val="left"/>
              <w:rPr>
                <w:sz w:val="18"/>
                <w:szCs w:val="18"/>
              </w:rPr>
            </w:pPr>
          </w:p>
          <w:p w:rsidR="00346202" w:rsidRPr="00993F03" w:rsidRDefault="00346202" w:rsidP="0021244A">
            <w:pPr>
              <w:jc w:val="left"/>
              <w:rPr>
                <w:sz w:val="18"/>
                <w:szCs w:val="18"/>
              </w:rPr>
            </w:pPr>
          </w:p>
          <w:p w:rsidR="00346202" w:rsidRPr="00993F03" w:rsidRDefault="00346202" w:rsidP="0021244A">
            <w:pPr>
              <w:jc w:val="left"/>
              <w:rPr>
                <w:sz w:val="18"/>
                <w:szCs w:val="18"/>
              </w:rPr>
            </w:pPr>
          </w:p>
          <w:p w:rsidR="00346202" w:rsidRPr="00993F03" w:rsidRDefault="00346202" w:rsidP="0021244A">
            <w:pPr>
              <w:jc w:val="left"/>
              <w:rPr>
                <w:sz w:val="18"/>
                <w:szCs w:val="18"/>
              </w:rPr>
            </w:pPr>
          </w:p>
          <w:p w:rsidR="00346202" w:rsidRPr="00993F03" w:rsidRDefault="00346202" w:rsidP="0021244A">
            <w:pPr>
              <w:jc w:val="left"/>
              <w:rPr>
                <w:sz w:val="18"/>
                <w:szCs w:val="18"/>
              </w:rPr>
            </w:pPr>
          </w:p>
          <w:p w:rsidR="00346202" w:rsidRPr="00993F03" w:rsidRDefault="00346202" w:rsidP="0021244A">
            <w:pPr>
              <w:jc w:val="left"/>
              <w:rPr>
                <w:sz w:val="18"/>
                <w:szCs w:val="18"/>
              </w:rPr>
            </w:pPr>
          </w:p>
          <w:p w:rsidR="00346202" w:rsidRPr="00993F03" w:rsidRDefault="00346202" w:rsidP="0021244A">
            <w:pPr>
              <w:jc w:val="left"/>
              <w:rPr>
                <w:rFonts w:cs="Arial"/>
                <w:color w:val="000000"/>
                <w:sz w:val="18"/>
                <w:szCs w:val="18"/>
              </w:rPr>
            </w:pPr>
            <w:r w:rsidRPr="00993F03">
              <w:rPr>
                <w:rFonts w:cs="Arial"/>
                <w:i/>
                <w:color w:val="000000"/>
                <w:sz w:val="18"/>
                <w:szCs w:val="18"/>
              </w:rPr>
              <w:t>COV</w:t>
            </w:r>
          </w:p>
          <w:p w:rsidR="00346202" w:rsidRPr="00993F03" w:rsidRDefault="00346202" w:rsidP="0021244A">
            <w:pPr>
              <w:jc w:val="left"/>
              <w:rPr>
                <w:rFonts w:cs="Arial"/>
                <w:color w:val="000000"/>
                <w:sz w:val="18"/>
                <w:szCs w:val="18"/>
              </w:rPr>
            </w:pPr>
            <w:r w:rsidRPr="00993F03">
              <w:rPr>
                <w:rFonts w:cs="Arial"/>
                <w:color w:val="000000"/>
                <w:sz w:val="18"/>
                <w:szCs w:val="18"/>
              </w:rPr>
              <w:t>Impianto conforme a BAT.</w:t>
            </w:r>
          </w:p>
          <w:p w:rsidR="00346202" w:rsidRPr="00993F03" w:rsidRDefault="00346202" w:rsidP="0021244A">
            <w:pPr>
              <w:rPr>
                <w:sz w:val="18"/>
                <w:szCs w:val="18"/>
              </w:rPr>
            </w:pPr>
          </w:p>
        </w:tc>
        <w:tc>
          <w:tcPr>
            <w:tcW w:w="0" w:type="auto"/>
            <w:tcMar>
              <w:top w:w="57" w:type="dxa"/>
            </w:tcMar>
          </w:tcPr>
          <w:p w:rsidR="00346202" w:rsidRPr="00993F03" w:rsidRDefault="00346202" w:rsidP="0021244A">
            <w:pPr>
              <w:autoSpaceDE w:val="0"/>
              <w:autoSpaceDN w:val="0"/>
              <w:adjustRightInd w:val="0"/>
              <w:spacing w:line="0" w:lineRule="atLeast"/>
              <w:rPr>
                <w:rFonts w:cs="Arial"/>
                <w:i/>
                <w:color w:val="000000"/>
                <w:sz w:val="18"/>
                <w:szCs w:val="18"/>
              </w:rPr>
            </w:pPr>
            <w:r w:rsidRPr="00993F03">
              <w:rPr>
                <w:rFonts w:cs="Arial"/>
                <w:i/>
                <w:color w:val="000000"/>
                <w:sz w:val="18"/>
                <w:szCs w:val="18"/>
              </w:rPr>
              <w:t>Polveri:</w:t>
            </w:r>
          </w:p>
          <w:p w:rsidR="00346202" w:rsidRPr="00993F03" w:rsidRDefault="00346202" w:rsidP="0021244A">
            <w:pPr>
              <w:autoSpaceDE w:val="0"/>
              <w:autoSpaceDN w:val="0"/>
              <w:adjustRightInd w:val="0"/>
              <w:spacing w:line="0" w:lineRule="atLeast"/>
              <w:rPr>
                <w:rFonts w:cs="Arial"/>
                <w:i/>
                <w:color w:val="000000"/>
                <w:sz w:val="18"/>
                <w:szCs w:val="18"/>
              </w:rPr>
            </w:pPr>
          </w:p>
          <w:p w:rsidR="00346202" w:rsidRPr="00993F03" w:rsidRDefault="00346202" w:rsidP="0021244A">
            <w:pPr>
              <w:rPr>
                <w:b/>
                <w:sz w:val="18"/>
                <w:szCs w:val="18"/>
              </w:rPr>
            </w:pPr>
            <w:r w:rsidRPr="00993F03">
              <w:rPr>
                <w:b/>
                <w:sz w:val="18"/>
                <w:szCs w:val="18"/>
              </w:rPr>
              <w:t>CDR</w:t>
            </w:r>
          </w:p>
          <w:p w:rsidR="00346202" w:rsidRPr="00993F03" w:rsidRDefault="00346202" w:rsidP="0021244A">
            <w:pPr>
              <w:rPr>
                <w:rFonts w:cs="Arial"/>
                <w:color w:val="000000"/>
                <w:sz w:val="18"/>
                <w:szCs w:val="18"/>
              </w:rPr>
            </w:pPr>
          </w:p>
          <w:p w:rsidR="00346202" w:rsidRPr="00993F03" w:rsidRDefault="00346202" w:rsidP="0021244A">
            <w:pPr>
              <w:numPr>
                <w:ilvl w:val="0"/>
                <w:numId w:val="58"/>
              </w:numPr>
              <w:ind w:left="180" w:hanging="180"/>
              <w:rPr>
                <w:rFonts w:cs="Arial"/>
                <w:color w:val="000000"/>
                <w:sz w:val="18"/>
                <w:szCs w:val="18"/>
              </w:rPr>
            </w:pPr>
            <w:r w:rsidRPr="00993F03">
              <w:rPr>
                <w:rFonts w:cs="Arial"/>
                <w:color w:val="000000"/>
                <w:sz w:val="18"/>
                <w:szCs w:val="18"/>
              </w:rPr>
              <w:t>Lo stoccaggio di CDR sfuso (e biomassa) sarà realizzato all’interno di fabbricato chiusi, adeguatamente areati e tenuti in depressione, dotati di sistema di aspirazione dell’aria con filtro a maniche per l’abbattimento delle polveri: l’aria filtrata può essere inviata in camera di combustione o al biofiltro;</w:t>
            </w:r>
          </w:p>
          <w:p w:rsidR="00346202" w:rsidRPr="00993F03" w:rsidRDefault="00346202" w:rsidP="0021244A">
            <w:pPr>
              <w:numPr>
                <w:ilvl w:val="0"/>
                <w:numId w:val="58"/>
              </w:numPr>
              <w:ind w:left="180" w:hanging="180"/>
              <w:rPr>
                <w:rFonts w:cs="Arial"/>
                <w:color w:val="000000"/>
                <w:sz w:val="18"/>
                <w:szCs w:val="18"/>
              </w:rPr>
            </w:pPr>
            <w:r w:rsidRPr="00993F03">
              <w:rPr>
                <w:rFonts w:cs="Arial"/>
                <w:color w:val="000000"/>
                <w:sz w:val="18"/>
                <w:szCs w:val="18"/>
              </w:rPr>
              <w:t>All’interno dei suddetti edifici sono installate tramogge e nastri di ripresa per convogliare il combustibile in caldaia: i nastri saranno provvisti di chiusure laterali e superiori, per evitare il disperdersi nell’aria di materiale polverulento e le tramogge di raccordo saranno sigillate.</w:t>
            </w:r>
          </w:p>
          <w:p w:rsidR="00346202" w:rsidRPr="00993F03" w:rsidRDefault="00346202" w:rsidP="0021244A">
            <w:pPr>
              <w:ind w:left="180"/>
              <w:rPr>
                <w:rFonts w:cs="Arial"/>
                <w:color w:val="000000"/>
                <w:sz w:val="18"/>
                <w:szCs w:val="18"/>
              </w:rPr>
            </w:pPr>
          </w:p>
        </w:tc>
      </w:tr>
      <w:tr w:rsidR="00346202" w:rsidRPr="00993F03" w:rsidTr="0021244A">
        <w:trPr>
          <w:cantSplit/>
          <w:trHeight w:val="322"/>
        </w:trPr>
        <w:tc>
          <w:tcPr>
            <w:tcW w:w="0" w:type="auto"/>
            <w:tcMar>
              <w:top w:w="57" w:type="dxa"/>
            </w:tcMar>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H.4.2</w:t>
            </w:r>
          </w:p>
        </w:tc>
        <w:tc>
          <w:tcPr>
            <w:tcW w:w="0" w:type="auto"/>
            <w:tcMar>
              <w:top w:w="57" w:type="dxa"/>
            </w:tcMar>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Emissioni diffuse</w:t>
            </w:r>
          </w:p>
        </w:tc>
        <w:tc>
          <w:tcPr>
            <w:tcW w:w="0" w:type="auto"/>
            <w:tcMar>
              <w:top w:w="57" w:type="dxa"/>
            </w:tcMar>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120</w:t>
            </w:r>
          </w:p>
        </w:tc>
        <w:tc>
          <w:tcPr>
            <w:tcW w:w="4434" w:type="dxa"/>
            <w:tcMar>
              <w:top w:w="57" w:type="dxa"/>
            </w:tcMar>
          </w:tcPr>
          <w:p w:rsidR="00346202" w:rsidRPr="00993F03" w:rsidRDefault="00346202" w:rsidP="0021244A">
            <w:pPr>
              <w:rPr>
                <w:sz w:val="18"/>
                <w:szCs w:val="18"/>
              </w:rPr>
            </w:pPr>
          </w:p>
        </w:tc>
        <w:tc>
          <w:tcPr>
            <w:tcW w:w="2126" w:type="dxa"/>
            <w:tcMar>
              <w:top w:w="57" w:type="dxa"/>
            </w:tcMar>
          </w:tcPr>
          <w:p w:rsidR="00346202" w:rsidRPr="00993F03" w:rsidRDefault="00346202" w:rsidP="0021244A">
            <w:pPr>
              <w:rPr>
                <w:sz w:val="18"/>
                <w:szCs w:val="18"/>
              </w:rPr>
            </w:pPr>
          </w:p>
        </w:tc>
        <w:tc>
          <w:tcPr>
            <w:tcW w:w="0" w:type="auto"/>
            <w:tcMar>
              <w:top w:w="57" w:type="dxa"/>
            </w:tcMar>
          </w:tcPr>
          <w:p w:rsidR="00346202" w:rsidRPr="00993F03" w:rsidRDefault="00346202" w:rsidP="0021244A">
            <w:pPr>
              <w:rPr>
                <w:b/>
                <w:sz w:val="18"/>
                <w:szCs w:val="18"/>
              </w:rPr>
            </w:pPr>
            <w:r w:rsidRPr="00993F03">
              <w:rPr>
                <w:b/>
                <w:sz w:val="18"/>
                <w:szCs w:val="18"/>
              </w:rPr>
              <w:t xml:space="preserve">Silos </w:t>
            </w:r>
          </w:p>
          <w:p w:rsidR="00346202" w:rsidRPr="00993F03" w:rsidRDefault="00346202" w:rsidP="0021244A">
            <w:pPr>
              <w:numPr>
                <w:ilvl w:val="0"/>
                <w:numId w:val="58"/>
              </w:numPr>
              <w:ind w:left="180" w:hanging="180"/>
              <w:rPr>
                <w:rFonts w:cs="Arial"/>
                <w:sz w:val="18"/>
                <w:szCs w:val="18"/>
              </w:rPr>
            </w:pPr>
            <w:r w:rsidRPr="00993F03">
              <w:rPr>
                <w:rFonts w:cs="Arial"/>
                <w:sz w:val="18"/>
                <w:szCs w:val="18"/>
              </w:rPr>
              <w:t>I sili di stoccaggio di bicarbonato di sodio, carbone attivo, carbonato di calcio e sabbia sono dotati di filtro depolveratore di sfiato;</w:t>
            </w:r>
          </w:p>
          <w:p w:rsidR="00346202" w:rsidRPr="00993F03" w:rsidRDefault="00346202" w:rsidP="0021244A">
            <w:pPr>
              <w:rPr>
                <w:rFonts w:cs="Arial"/>
                <w:color w:val="000000"/>
                <w:sz w:val="18"/>
                <w:szCs w:val="18"/>
              </w:rPr>
            </w:pPr>
          </w:p>
          <w:p w:rsidR="00346202" w:rsidRPr="00993F03" w:rsidRDefault="00346202" w:rsidP="0021244A">
            <w:pPr>
              <w:rPr>
                <w:b/>
                <w:sz w:val="18"/>
                <w:szCs w:val="18"/>
              </w:rPr>
            </w:pPr>
            <w:r w:rsidRPr="00993F03">
              <w:rPr>
                <w:b/>
                <w:sz w:val="18"/>
                <w:szCs w:val="18"/>
              </w:rPr>
              <w:t>Ceneri</w:t>
            </w:r>
          </w:p>
          <w:p w:rsidR="00346202" w:rsidRPr="00993F03" w:rsidRDefault="00346202" w:rsidP="0021244A">
            <w:pPr>
              <w:numPr>
                <w:ilvl w:val="0"/>
                <w:numId w:val="58"/>
              </w:numPr>
              <w:ind w:left="180" w:hanging="180"/>
              <w:rPr>
                <w:rFonts w:cs="Arial"/>
                <w:color w:val="000000"/>
                <w:sz w:val="18"/>
                <w:szCs w:val="18"/>
              </w:rPr>
            </w:pPr>
            <w:r w:rsidRPr="00993F03">
              <w:rPr>
                <w:rFonts w:cs="Arial"/>
                <w:color w:val="000000"/>
                <w:sz w:val="18"/>
                <w:szCs w:val="18"/>
              </w:rPr>
              <w:t xml:space="preserve">I nastri trasportatori sono costituiti, nel loro complesso, da un robusto involucro stagno a tenuta di polvere e di pioggia </w:t>
            </w:r>
          </w:p>
        </w:tc>
      </w:tr>
      <w:tr w:rsidR="00346202" w:rsidRPr="00993F03" w:rsidTr="0021244A">
        <w:trPr>
          <w:cantSplit/>
          <w:trHeight w:val="322"/>
        </w:trPr>
        <w:tc>
          <w:tcPr>
            <w:tcW w:w="0" w:type="auto"/>
            <w:tcMar>
              <w:top w:w="57" w:type="dxa"/>
            </w:tcMar>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p>
        </w:tc>
        <w:tc>
          <w:tcPr>
            <w:tcW w:w="0" w:type="auto"/>
            <w:tcMar>
              <w:top w:w="57" w:type="dxa"/>
            </w:tcMar>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p>
        </w:tc>
        <w:tc>
          <w:tcPr>
            <w:tcW w:w="0" w:type="auto"/>
            <w:tcMar>
              <w:top w:w="57" w:type="dxa"/>
            </w:tcMar>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p>
        </w:tc>
        <w:tc>
          <w:tcPr>
            <w:tcW w:w="4434" w:type="dxa"/>
            <w:tcMar>
              <w:top w:w="57" w:type="dxa"/>
            </w:tcMar>
          </w:tcPr>
          <w:p w:rsidR="00346202" w:rsidRPr="00993F03" w:rsidRDefault="00346202" w:rsidP="0021244A">
            <w:pPr>
              <w:rPr>
                <w:sz w:val="18"/>
                <w:szCs w:val="18"/>
              </w:rPr>
            </w:pPr>
          </w:p>
        </w:tc>
        <w:tc>
          <w:tcPr>
            <w:tcW w:w="2126" w:type="dxa"/>
            <w:tcMar>
              <w:top w:w="57" w:type="dxa"/>
            </w:tcMar>
          </w:tcPr>
          <w:p w:rsidR="00346202" w:rsidRPr="00993F03" w:rsidRDefault="00346202" w:rsidP="0021244A">
            <w:pPr>
              <w:rPr>
                <w:sz w:val="18"/>
                <w:szCs w:val="18"/>
              </w:rPr>
            </w:pPr>
            <w:r w:rsidRPr="00993F03">
              <w:rPr>
                <w:sz w:val="18"/>
                <w:szCs w:val="18"/>
              </w:rPr>
              <w:t>Non applicabile</w:t>
            </w:r>
          </w:p>
          <w:p w:rsidR="00346202" w:rsidRPr="00993F03" w:rsidRDefault="00346202" w:rsidP="0021244A">
            <w:pPr>
              <w:rPr>
                <w:sz w:val="18"/>
                <w:szCs w:val="18"/>
              </w:rPr>
            </w:pPr>
          </w:p>
        </w:tc>
        <w:tc>
          <w:tcPr>
            <w:tcW w:w="0" w:type="auto"/>
            <w:tcMar>
              <w:top w:w="57" w:type="dxa"/>
            </w:tcMar>
          </w:tcPr>
          <w:p w:rsidR="00346202" w:rsidRPr="00993F03" w:rsidRDefault="00346202" w:rsidP="0021244A">
            <w:pPr>
              <w:autoSpaceDE w:val="0"/>
              <w:autoSpaceDN w:val="0"/>
              <w:adjustRightInd w:val="0"/>
              <w:spacing w:line="0" w:lineRule="atLeast"/>
              <w:rPr>
                <w:rFonts w:cs="Arial"/>
                <w:b/>
                <w:color w:val="000000"/>
                <w:sz w:val="18"/>
                <w:szCs w:val="18"/>
              </w:rPr>
            </w:pPr>
            <w:r w:rsidRPr="00993F03">
              <w:rPr>
                <w:rFonts w:cs="Arial"/>
                <w:b/>
                <w:color w:val="000000"/>
                <w:sz w:val="18"/>
                <w:szCs w:val="18"/>
              </w:rPr>
              <w:t>COV</w:t>
            </w:r>
          </w:p>
          <w:p w:rsidR="00346202" w:rsidRPr="00993F03" w:rsidRDefault="00346202" w:rsidP="0021244A">
            <w:pPr>
              <w:numPr>
                <w:ilvl w:val="0"/>
                <w:numId w:val="58"/>
              </w:numPr>
              <w:ind w:left="180" w:hanging="180"/>
              <w:rPr>
                <w:rFonts w:cs="Arial"/>
                <w:sz w:val="18"/>
                <w:szCs w:val="18"/>
              </w:rPr>
            </w:pPr>
            <w:r w:rsidRPr="00993F03">
              <w:rPr>
                <w:rFonts w:cs="Arial"/>
                <w:sz w:val="18"/>
                <w:szCs w:val="18"/>
              </w:rPr>
              <w:t>Non sono previste emissioni diffuse di COV.</w:t>
            </w:r>
          </w:p>
        </w:tc>
      </w:tr>
      <w:tr w:rsidR="00346202" w:rsidRPr="00993F03" w:rsidTr="0021244A">
        <w:trPr>
          <w:cantSplit/>
          <w:trHeight w:val="322"/>
        </w:trPr>
        <w:tc>
          <w:tcPr>
            <w:tcW w:w="0" w:type="auto"/>
            <w:tcMar>
              <w:top w:w="57" w:type="dxa"/>
            </w:tcMar>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lastRenderedPageBreak/>
              <w:t>H.4.3</w:t>
            </w:r>
          </w:p>
        </w:tc>
        <w:tc>
          <w:tcPr>
            <w:tcW w:w="0" w:type="auto"/>
            <w:tcMar>
              <w:top w:w="57" w:type="dxa"/>
            </w:tcMar>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Odori</w:t>
            </w:r>
          </w:p>
        </w:tc>
        <w:tc>
          <w:tcPr>
            <w:tcW w:w="0" w:type="auto"/>
            <w:tcMar>
              <w:top w:w="57" w:type="dxa"/>
            </w:tcMar>
            <w:vAlign w:val="cente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121</w:t>
            </w:r>
          </w:p>
        </w:tc>
        <w:tc>
          <w:tcPr>
            <w:tcW w:w="4434" w:type="dxa"/>
            <w:tcMar>
              <w:top w:w="57" w:type="dxa"/>
            </w:tcMar>
          </w:tcPr>
          <w:p w:rsidR="00346202" w:rsidRPr="00993F03" w:rsidRDefault="00346202" w:rsidP="0021244A">
            <w:pPr>
              <w:rPr>
                <w:sz w:val="18"/>
                <w:szCs w:val="18"/>
              </w:rPr>
            </w:pPr>
            <w:r w:rsidRPr="00993F03">
              <w:rPr>
                <w:sz w:val="18"/>
                <w:szCs w:val="18"/>
              </w:rPr>
              <w:t>1) Evitare la fuoriuscita di emissioni odorose qualora generate all’interno di edifici</w:t>
            </w:r>
          </w:p>
          <w:p w:rsidR="00346202" w:rsidRPr="00993F03" w:rsidRDefault="00346202" w:rsidP="0021244A">
            <w:pPr>
              <w:rPr>
                <w:sz w:val="18"/>
                <w:szCs w:val="18"/>
              </w:rPr>
            </w:pPr>
            <w:r w:rsidRPr="00993F03">
              <w:rPr>
                <w:sz w:val="18"/>
                <w:szCs w:val="18"/>
              </w:rPr>
              <w:t>2) Accurato controllo delle potenziali sorgenti di odore poste all’aperto</w:t>
            </w:r>
          </w:p>
          <w:p w:rsidR="00346202" w:rsidRPr="00993F03" w:rsidRDefault="00346202" w:rsidP="0021244A">
            <w:pPr>
              <w:rPr>
                <w:sz w:val="18"/>
                <w:szCs w:val="18"/>
              </w:rPr>
            </w:pPr>
            <w:r w:rsidRPr="00993F03">
              <w:rPr>
                <w:sz w:val="18"/>
                <w:szCs w:val="18"/>
              </w:rPr>
              <w:t>3) Contenimento degli odori tramite:</w:t>
            </w:r>
          </w:p>
          <w:p w:rsidR="00346202" w:rsidRPr="00993F03" w:rsidRDefault="00346202" w:rsidP="0021244A">
            <w:pPr>
              <w:rPr>
                <w:rFonts w:cs="Arial"/>
                <w:color w:val="000000"/>
                <w:sz w:val="18"/>
                <w:szCs w:val="18"/>
              </w:rPr>
            </w:pPr>
            <w:r w:rsidRPr="00993F03">
              <w:rPr>
                <w:rFonts w:cs="Arial"/>
                <w:color w:val="000000"/>
                <w:sz w:val="18"/>
                <w:szCs w:val="18"/>
              </w:rPr>
              <w:t>a. Confinamento delle aree di stoccaggio</w:t>
            </w:r>
          </w:p>
          <w:p w:rsidR="00346202" w:rsidRPr="00993F03" w:rsidRDefault="00346202" w:rsidP="0021244A">
            <w:pPr>
              <w:rPr>
                <w:rFonts w:cs="Arial"/>
                <w:color w:val="000000"/>
                <w:sz w:val="18"/>
                <w:szCs w:val="18"/>
              </w:rPr>
            </w:pPr>
            <w:r w:rsidRPr="00993F03">
              <w:rPr>
                <w:rFonts w:cs="Arial"/>
                <w:color w:val="000000"/>
                <w:sz w:val="18"/>
                <w:szCs w:val="18"/>
              </w:rPr>
              <w:t>b. Stoccaggio e movimentazione chiusi per i rifiuti odorigeni</w:t>
            </w:r>
          </w:p>
          <w:p w:rsidR="00346202" w:rsidRPr="00993F03" w:rsidRDefault="00346202" w:rsidP="0021244A">
            <w:pPr>
              <w:rPr>
                <w:rFonts w:cs="Arial"/>
                <w:color w:val="000000"/>
                <w:sz w:val="18"/>
                <w:szCs w:val="18"/>
              </w:rPr>
            </w:pPr>
            <w:r w:rsidRPr="00993F03">
              <w:rPr>
                <w:rFonts w:cs="Arial"/>
                <w:color w:val="000000"/>
                <w:sz w:val="18"/>
                <w:szCs w:val="18"/>
              </w:rPr>
              <w:t>c. Eventuale clorazione delle acque di risulta da fanghi</w:t>
            </w:r>
          </w:p>
          <w:p w:rsidR="00346202" w:rsidRPr="00993F03" w:rsidRDefault="00346202" w:rsidP="0021244A">
            <w:pPr>
              <w:rPr>
                <w:rFonts w:cs="Arial"/>
                <w:color w:val="000000"/>
                <w:sz w:val="18"/>
                <w:szCs w:val="18"/>
              </w:rPr>
            </w:pPr>
            <w:r w:rsidRPr="00993F03">
              <w:rPr>
                <w:rFonts w:cs="Arial"/>
                <w:color w:val="000000"/>
                <w:sz w:val="18"/>
                <w:szCs w:val="18"/>
              </w:rPr>
              <w:t>d. Adeguato trattamento per l’eliminazione degli odori</w:t>
            </w:r>
          </w:p>
          <w:p w:rsidR="00346202" w:rsidRPr="00993F03" w:rsidRDefault="00346202" w:rsidP="0021244A">
            <w:pPr>
              <w:rPr>
                <w:sz w:val="18"/>
                <w:szCs w:val="18"/>
              </w:rPr>
            </w:pPr>
            <w:r w:rsidRPr="00993F03">
              <w:rPr>
                <w:sz w:val="18"/>
                <w:szCs w:val="18"/>
              </w:rPr>
              <w:t>4) Impiego delle arie esauste odorigene come comburente nei forni di incenerimento. E’ necessario un sistema ausiliario in caso di fermata dei forni.</w:t>
            </w:r>
          </w:p>
          <w:p w:rsidR="00346202" w:rsidRPr="00993F03" w:rsidRDefault="00346202" w:rsidP="0021244A">
            <w:pPr>
              <w:rPr>
                <w:sz w:val="18"/>
                <w:szCs w:val="18"/>
              </w:rPr>
            </w:pPr>
            <w:r w:rsidRPr="00993F03">
              <w:rPr>
                <w:sz w:val="18"/>
                <w:szCs w:val="18"/>
              </w:rPr>
              <w:t>5) Impiego di sistemi di lavaggio ad umido</w:t>
            </w:r>
          </w:p>
          <w:p w:rsidR="00346202" w:rsidRPr="00993F03" w:rsidRDefault="00346202" w:rsidP="0021244A">
            <w:pPr>
              <w:autoSpaceDE w:val="0"/>
              <w:autoSpaceDN w:val="0"/>
              <w:adjustRightInd w:val="0"/>
              <w:spacing w:line="0" w:lineRule="atLeast"/>
              <w:rPr>
                <w:rFonts w:cs="Arial"/>
                <w:color w:val="000000"/>
                <w:sz w:val="18"/>
                <w:szCs w:val="18"/>
              </w:rPr>
            </w:pPr>
            <w:r w:rsidRPr="00993F03">
              <w:rPr>
                <w:sz w:val="18"/>
                <w:szCs w:val="18"/>
              </w:rPr>
              <w:t>6) Impiego di carboni attivi (per basse concentrazioni odorose)</w:t>
            </w:r>
          </w:p>
        </w:tc>
        <w:tc>
          <w:tcPr>
            <w:tcW w:w="2126" w:type="dxa"/>
            <w:tcMar>
              <w:top w:w="57" w:type="dxa"/>
            </w:tcMar>
          </w:tcPr>
          <w:p w:rsidR="00346202" w:rsidRPr="00993F03" w:rsidRDefault="00346202" w:rsidP="0021244A">
            <w:pPr>
              <w:rPr>
                <w:sz w:val="18"/>
                <w:szCs w:val="18"/>
              </w:rPr>
            </w:pPr>
            <w:r w:rsidRPr="00993F03">
              <w:rPr>
                <w:sz w:val="18"/>
                <w:szCs w:val="18"/>
              </w:rPr>
              <w:t>Impianto conforme a BAT</w:t>
            </w:r>
          </w:p>
        </w:tc>
        <w:tc>
          <w:tcPr>
            <w:tcW w:w="0" w:type="auto"/>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Non sono previste emissioni in atmosfera di odori correlate allo stoccaggio e movimentazione del CDR, in quanto entrambi gli edifici sono connessi a biofiltri. E’ previsto l’i</w:t>
            </w:r>
            <w:r w:rsidRPr="00993F03">
              <w:rPr>
                <w:sz w:val="18"/>
                <w:szCs w:val="18"/>
              </w:rPr>
              <w:t>mpiego delle arie esauste odorigene come comburente in caldaia</w:t>
            </w:r>
          </w:p>
        </w:tc>
      </w:tr>
      <w:tr w:rsidR="00346202" w:rsidRPr="00993F03" w:rsidTr="0021244A">
        <w:trPr>
          <w:cantSplit/>
          <w:trHeight w:val="322"/>
        </w:trPr>
        <w:tc>
          <w:tcPr>
            <w:tcW w:w="15004" w:type="dxa"/>
            <w:gridSpan w:val="6"/>
            <w:tcMar>
              <w:top w:w="57" w:type="dxa"/>
            </w:tcMar>
          </w:tcPr>
          <w:p w:rsidR="00346202" w:rsidRPr="00993F03" w:rsidRDefault="00346202" w:rsidP="0021244A">
            <w:pPr>
              <w:autoSpaceDE w:val="0"/>
              <w:autoSpaceDN w:val="0"/>
              <w:adjustRightInd w:val="0"/>
              <w:spacing w:line="0" w:lineRule="atLeast"/>
              <w:rPr>
                <w:rFonts w:cs="Arial"/>
                <w:b/>
                <w:color w:val="000000"/>
                <w:sz w:val="18"/>
                <w:szCs w:val="18"/>
              </w:rPr>
            </w:pPr>
            <w:r w:rsidRPr="00993F03">
              <w:rPr>
                <w:rFonts w:cs="Arial"/>
                <w:b/>
                <w:color w:val="000000"/>
                <w:sz w:val="18"/>
                <w:szCs w:val="18"/>
              </w:rPr>
              <w:t>H.5 Trattamento delle acque reflue</w:t>
            </w:r>
          </w:p>
        </w:tc>
      </w:tr>
      <w:tr w:rsidR="00346202" w:rsidRPr="00993F03" w:rsidTr="0021244A">
        <w:trPr>
          <w:cantSplit/>
          <w:trHeight w:val="322"/>
        </w:trPr>
        <w:tc>
          <w:tcPr>
            <w:tcW w:w="0" w:type="auto"/>
            <w:tcMar>
              <w:top w:w="57" w:type="dxa"/>
            </w:tcMar>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H.5.1</w:t>
            </w:r>
          </w:p>
        </w:tc>
        <w:tc>
          <w:tcPr>
            <w:tcW w:w="0" w:type="auto"/>
            <w:tcMar>
              <w:top w:w="57" w:type="dxa"/>
            </w:tcMar>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Trattamento acque</w:t>
            </w:r>
          </w:p>
        </w:tc>
        <w:tc>
          <w:tcPr>
            <w:tcW w:w="0" w:type="auto"/>
            <w:tcMar>
              <w:top w:w="57" w:type="dxa"/>
            </w:tcMar>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121</w:t>
            </w:r>
          </w:p>
        </w:tc>
        <w:tc>
          <w:tcPr>
            <w:tcW w:w="4434" w:type="dxa"/>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Qualora venga adottato un sistema di depurazione dei fumi del tipo ad umido è necessario prevedere un trattamento specifico per questo refluo prima di inviarlo allo scarico o a successivi trattamenti con gli altri reflui liquidi.</w:t>
            </w:r>
          </w:p>
        </w:tc>
        <w:tc>
          <w:tcPr>
            <w:tcW w:w="2126" w:type="dxa"/>
            <w:tcMar>
              <w:top w:w="57" w:type="dxa"/>
            </w:tcMar>
          </w:tcPr>
          <w:p w:rsidR="00346202" w:rsidRPr="00993F03" w:rsidRDefault="00346202" w:rsidP="0021244A">
            <w:pPr>
              <w:rPr>
                <w:sz w:val="18"/>
                <w:szCs w:val="18"/>
              </w:rPr>
            </w:pPr>
            <w:r w:rsidRPr="00993F03">
              <w:rPr>
                <w:sz w:val="18"/>
                <w:szCs w:val="18"/>
              </w:rPr>
              <w:t>Non applicabile</w:t>
            </w:r>
          </w:p>
        </w:tc>
        <w:tc>
          <w:tcPr>
            <w:tcW w:w="0" w:type="auto"/>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Il sistema di abbattimento fumi è a secco.</w:t>
            </w:r>
          </w:p>
        </w:tc>
      </w:tr>
      <w:tr w:rsidR="00346202" w:rsidRPr="00993F03" w:rsidTr="0021244A">
        <w:trPr>
          <w:cantSplit/>
          <w:trHeight w:val="322"/>
        </w:trPr>
        <w:tc>
          <w:tcPr>
            <w:tcW w:w="15004" w:type="dxa"/>
            <w:gridSpan w:val="6"/>
            <w:tcMar>
              <w:top w:w="57" w:type="dxa"/>
            </w:tcMar>
          </w:tcPr>
          <w:p w:rsidR="00346202" w:rsidRPr="00993F03" w:rsidRDefault="00346202" w:rsidP="0021244A">
            <w:pPr>
              <w:autoSpaceDE w:val="0"/>
              <w:autoSpaceDN w:val="0"/>
              <w:adjustRightInd w:val="0"/>
              <w:spacing w:line="0" w:lineRule="atLeast"/>
              <w:rPr>
                <w:rFonts w:cs="Arial"/>
                <w:b/>
                <w:color w:val="000000"/>
                <w:sz w:val="18"/>
                <w:szCs w:val="18"/>
              </w:rPr>
            </w:pPr>
            <w:r w:rsidRPr="00993F03">
              <w:rPr>
                <w:rFonts w:cs="Arial"/>
                <w:b/>
                <w:color w:val="000000"/>
                <w:sz w:val="18"/>
                <w:szCs w:val="18"/>
              </w:rPr>
              <w:t>H.6 Gestione dei Residui Solidi</w:t>
            </w:r>
          </w:p>
        </w:tc>
      </w:tr>
      <w:tr w:rsidR="00346202" w:rsidRPr="00993F03" w:rsidTr="0021244A">
        <w:trPr>
          <w:cantSplit/>
          <w:trHeight w:val="322"/>
        </w:trPr>
        <w:tc>
          <w:tcPr>
            <w:tcW w:w="0" w:type="auto"/>
            <w:tcMar>
              <w:top w:w="57" w:type="dxa"/>
            </w:tcMa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H.6.1</w:t>
            </w:r>
          </w:p>
        </w:tc>
        <w:tc>
          <w:tcPr>
            <w:tcW w:w="0" w:type="auto"/>
            <w:tcMar>
              <w:top w:w="57" w:type="dxa"/>
            </w:tcMa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Movimentazione e stoccaggio</w:t>
            </w:r>
          </w:p>
        </w:tc>
        <w:tc>
          <w:tcPr>
            <w:tcW w:w="0" w:type="auto"/>
            <w:tcMar>
              <w:top w:w="57" w:type="dxa"/>
            </w:tcMa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122</w:t>
            </w:r>
          </w:p>
        </w:tc>
        <w:tc>
          <w:tcPr>
            <w:tcW w:w="4434" w:type="dxa"/>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Prevedere sistemi di stoccaggio adeguati per queste tipologie di residui.</w:t>
            </w:r>
          </w:p>
        </w:tc>
        <w:tc>
          <w:tcPr>
            <w:tcW w:w="2126" w:type="dxa"/>
            <w:tcMar>
              <w:top w:w="57" w:type="dxa"/>
            </w:tcMar>
          </w:tcPr>
          <w:p w:rsidR="00346202" w:rsidRPr="00993F03" w:rsidRDefault="00346202" w:rsidP="0021244A">
            <w:pPr>
              <w:rPr>
                <w:sz w:val="18"/>
                <w:szCs w:val="18"/>
              </w:rPr>
            </w:pPr>
            <w:r w:rsidRPr="00993F03">
              <w:rPr>
                <w:sz w:val="18"/>
                <w:szCs w:val="18"/>
              </w:rPr>
              <w:t>Conforme a MTD</w:t>
            </w:r>
          </w:p>
        </w:tc>
        <w:tc>
          <w:tcPr>
            <w:tcW w:w="0" w:type="auto"/>
            <w:tcMar>
              <w:top w:w="57" w:type="dxa"/>
            </w:tcMar>
          </w:tcPr>
          <w:p w:rsidR="00346202" w:rsidRPr="00993F03" w:rsidRDefault="00346202" w:rsidP="0021244A">
            <w:pPr>
              <w:rPr>
                <w:sz w:val="18"/>
                <w:szCs w:val="18"/>
              </w:rPr>
            </w:pPr>
            <w:r w:rsidRPr="00993F03">
              <w:rPr>
                <w:sz w:val="18"/>
                <w:szCs w:val="18"/>
              </w:rPr>
              <w:t>Si veda Punto H.4.2</w:t>
            </w:r>
          </w:p>
          <w:p w:rsidR="00346202" w:rsidRPr="00993F03" w:rsidRDefault="00346202" w:rsidP="0021244A">
            <w:pPr>
              <w:autoSpaceDE w:val="0"/>
              <w:autoSpaceDN w:val="0"/>
              <w:adjustRightInd w:val="0"/>
              <w:spacing w:line="0" w:lineRule="atLeast"/>
              <w:rPr>
                <w:rFonts w:cs="Arial"/>
                <w:color w:val="000000"/>
                <w:sz w:val="18"/>
                <w:szCs w:val="18"/>
              </w:rPr>
            </w:pPr>
          </w:p>
        </w:tc>
      </w:tr>
      <w:tr w:rsidR="00346202" w:rsidRPr="00993F03" w:rsidTr="0021244A">
        <w:trPr>
          <w:cantSplit/>
          <w:trHeight w:val="322"/>
        </w:trPr>
        <w:tc>
          <w:tcPr>
            <w:tcW w:w="0" w:type="auto"/>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lastRenderedPageBreak/>
              <w:t>H.6.2</w:t>
            </w:r>
          </w:p>
        </w:tc>
        <w:tc>
          <w:tcPr>
            <w:tcW w:w="0" w:type="auto"/>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Smaltimento e recupero</w:t>
            </w:r>
          </w:p>
        </w:tc>
        <w:tc>
          <w:tcPr>
            <w:tcW w:w="0" w:type="auto"/>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122</w:t>
            </w:r>
          </w:p>
        </w:tc>
        <w:tc>
          <w:tcPr>
            <w:tcW w:w="4434" w:type="dxa"/>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Privilegiare l’adozione di trattamenti e/o condizioni operative che favoriscano il possibile recupero dei residui di combustione</w:t>
            </w:r>
          </w:p>
          <w:p w:rsidR="00346202" w:rsidRPr="00993F03" w:rsidRDefault="00346202" w:rsidP="0021244A">
            <w:pPr>
              <w:autoSpaceDE w:val="0"/>
              <w:autoSpaceDN w:val="0"/>
              <w:adjustRightInd w:val="0"/>
              <w:spacing w:line="0" w:lineRule="atLeast"/>
              <w:rPr>
                <w:rFonts w:cs="Arial"/>
                <w:color w:val="000000"/>
                <w:sz w:val="18"/>
                <w:szCs w:val="18"/>
              </w:rPr>
            </w:pPr>
          </w:p>
          <w:p w:rsidR="00346202" w:rsidRPr="00993F03" w:rsidRDefault="00346202" w:rsidP="0021244A">
            <w:pPr>
              <w:autoSpaceDE w:val="0"/>
              <w:autoSpaceDN w:val="0"/>
              <w:adjustRightInd w:val="0"/>
              <w:spacing w:line="0" w:lineRule="atLeast"/>
              <w:rPr>
                <w:rFonts w:cs="Arial"/>
                <w:color w:val="000000"/>
                <w:sz w:val="18"/>
                <w:szCs w:val="18"/>
              </w:rPr>
            </w:pPr>
          </w:p>
        </w:tc>
        <w:tc>
          <w:tcPr>
            <w:tcW w:w="2126" w:type="dxa"/>
            <w:tcMar>
              <w:top w:w="57" w:type="dxa"/>
            </w:tcMar>
          </w:tcPr>
          <w:p w:rsidR="00346202" w:rsidRPr="00993F03" w:rsidRDefault="00346202" w:rsidP="0021244A">
            <w:pPr>
              <w:rPr>
                <w:sz w:val="18"/>
                <w:szCs w:val="18"/>
              </w:rPr>
            </w:pPr>
            <w:r w:rsidRPr="00993F03">
              <w:rPr>
                <w:sz w:val="18"/>
                <w:szCs w:val="18"/>
              </w:rPr>
              <w:t>Conforme a MTD</w:t>
            </w:r>
          </w:p>
        </w:tc>
        <w:tc>
          <w:tcPr>
            <w:tcW w:w="0" w:type="auto"/>
            <w:tcMar>
              <w:top w:w="57" w:type="dxa"/>
            </w:tcMar>
          </w:tcPr>
          <w:p w:rsidR="00346202" w:rsidRPr="00993F03" w:rsidRDefault="00346202" w:rsidP="0021244A">
            <w:pPr>
              <w:rPr>
                <w:sz w:val="18"/>
                <w:szCs w:val="18"/>
              </w:rPr>
            </w:pPr>
            <w:r w:rsidRPr="00993F03">
              <w:rPr>
                <w:sz w:val="18"/>
                <w:szCs w:val="18"/>
              </w:rPr>
              <w:t>Le ceneri, leggere e pesanti, costituiscono i principali rifiuti di processo dell’impianto:</w:t>
            </w:r>
          </w:p>
          <w:p w:rsidR="00346202" w:rsidRPr="00993F03" w:rsidRDefault="00346202" w:rsidP="0021244A">
            <w:pPr>
              <w:rPr>
                <w:sz w:val="18"/>
                <w:szCs w:val="18"/>
              </w:rPr>
            </w:pPr>
          </w:p>
          <w:p w:rsidR="00346202" w:rsidRPr="00993F03" w:rsidRDefault="00346202" w:rsidP="0021244A">
            <w:pPr>
              <w:pStyle w:val="Rentro1STEAM"/>
              <w:rPr>
                <w:sz w:val="18"/>
                <w:szCs w:val="18"/>
              </w:rPr>
            </w:pPr>
            <w:r w:rsidRPr="00993F03">
              <w:rPr>
                <w:sz w:val="18"/>
                <w:szCs w:val="18"/>
              </w:rPr>
              <w:t xml:space="preserve">Ceneri pesanti (codice CER 190112), estratte dalla camera di combustione; </w:t>
            </w:r>
          </w:p>
          <w:p w:rsidR="00346202" w:rsidRPr="00993F03" w:rsidRDefault="00346202" w:rsidP="0021244A">
            <w:pPr>
              <w:pStyle w:val="Rentro1STEAM"/>
              <w:rPr>
                <w:sz w:val="18"/>
                <w:szCs w:val="18"/>
              </w:rPr>
            </w:pPr>
            <w:r w:rsidRPr="00993F03">
              <w:rPr>
                <w:sz w:val="18"/>
                <w:szCs w:val="18"/>
              </w:rPr>
              <w:t>Ceneri leggere/polveri (codice CER 190113*), contenenti sali di reazione derivati dall’abbattimento dei gas acidi (reattore a secco);</w:t>
            </w:r>
          </w:p>
          <w:p w:rsidR="00346202" w:rsidRPr="00993F03" w:rsidRDefault="00346202" w:rsidP="0021244A">
            <w:pPr>
              <w:pStyle w:val="Rentro1STEAM"/>
              <w:rPr>
                <w:sz w:val="18"/>
                <w:szCs w:val="18"/>
              </w:rPr>
            </w:pPr>
            <w:r w:rsidRPr="00993F03">
              <w:rPr>
                <w:sz w:val="18"/>
                <w:szCs w:val="18"/>
              </w:rPr>
              <w:t>Metalli ferrosi estratti da ceneri pesanti (CER 190102)</w:t>
            </w:r>
          </w:p>
          <w:p w:rsidR="00346202" w:rsidRPr="00993F03" w:rsidRDefault="00346202" w:rsidP="0021244A">
            <w:pPr>
              <w:pStyle w:val="Rentro1STEAM"/>
              <w:rPr>
                <w:sz w:val="18"/>
                <w:szCs w:val="18"/>
              </w:rPr>
            </w:pPr>
            <w:r w:rsidRPr="00993F03">
              <w:rPr>
                <w:sz w:val="18"/>
                <w:szCs w:val="18"/>
              </w:rPr>
              <w:t>Metalli non ferrosi estratti da ceneri pesanti (CER 191203).</w:t>
            </w:r>
          </w:p>
          <w:p w:rsidR="00346202" w:rsidRPr="00993F03" w:rsidRDefault="00346202" w:rsidP="0021244A">
            <w:pPr>
              <w:rPr>
                <w:sz w:val="18"/>
                <w:szCs w:val="18"/>
              </w:rPr>
            </w:pPr>
          </w:p>
          <w:p w:rsidR="00346202" w:rsidRPr="00993F03" w:rsidRDefault="00346202" w:rsidP="0021244A">
            <w:pPr>
              <w:rPr>
                <w:sz w:val="18"/>
                <w:szCs w:val="18"/>
              </w:rPr>
            </w:pPr>
            <w:r w:rsidRPr="00993F03">
              <w:rPr>
                <w:sz w:val="18"/>
                <w:szCs w:val="18"/>
              </w:rPr>
              <w:t xml:space="preserve">Il </w:t>
            </w:r>
            <w:r w:rsidRPr="00993F03">
              <w:rPr>
                <w:i/>
                <w:sz w:val="18"/>
                <w:szCs w:val="18"/>
              </w:rPr>
              <w:t>Decreto Ministeriale 5 Febbraio 1998</w:t>
            </w:r>
            <w:r w:rsidRPr="00993F03">
              <w:rPr>
                <w:sz w:val="18"/>
                <w:szCs w:val="18"/>
              </w:rPr>
              <w:t xml:space="preserve"> prevede per le ceneri classificate con i codici CER 190112 le seguenti attività di recupero:</w:t>
            </w:r>
          </w:p>
          <w:p w:rsidR="00346202" w:rsidRPr="00993F03" w:rsidRDefault="00346202" w:rsidP="0021244A">
            <w:pPr>
              <w:rPr>
                <w:sz w:val="18"/>
                <w:szCs w:val="18"/>
              </w:rPr>
            </w:pPr>
          </w:p>
          <w:p w:rsidR="00346202" w:rsidRPr="00993F03" w:rsidRDefault="00346202" w:rsidP="0021244A">
            <w:pPr>
              <w:pStyle w:val="Rentro1STEAM"/>
              <w:rPr>
                <w:sz w:val="18"/>
                <w:szCs w:val="18"/>
              </w:rPr>
            </w:pPr>
            <w:r w:rsidRPr="00993F03">
              <w:rPr>
                <w:sz w:val="18"/>
                <w:szCs w:val="18"/>
              </w:rPr>
              <w:t>Produzione di conglomerati cementizi;</w:t>
            </w:r>
          </w:p>
          <w:p w:rsidR="00346202" w:rsidRPr="00993F03" w:rsidRDefault="00346202" w:rsidP="0021244A">
            <w:pPr>
              <w:pStyle w:val="Rentro1STEAM"/>
              <w:rPr>
                <w:sz w:val="18"/>
                <w:szCs w:val="18"/>
              </w:rPr>
            </w:pPr>
            <w:r w:rsidRPr="00993F03">
              <w:rPr>
                <w:sz w:val="18"/>
                <w:szCs w:val="18"/>
              </w:rPr>
              <w:t>Cementifici;</w:t>
            </w:r>
          </w:p>
          <w:p w:rsidR="00346202" w:rsidRPr="00993F03" w:rsidRDefault="00346202" w:rsidP="0021244A">
            <w:pPr>
              <w:pStyle w:val="Rentro1STEAM"/>
              <w:rPr>
                <w:sz w:val="18"/>
                <w:szCs w:val="18"/>
              </w:rPr>
            </w:pPr>
            <w:r w:rsidRPr="00993F03">
              <w:rPr>
                <w:sz w:val="18"/>
                <w:szCs w:val="18"/>
              </w:rPr>
              <w:t>Industria dei laterizi e dell’argilla espansa;</w:t>
            </w:r>
          </w:p>
          <w:p w:rsidR="00346202" w:rsidRPr="00993F03" w:rsidRDefault="00346202" w:rsidP="0021244A">
            <w:pPr>
              <w:pStyle w:val="Rentro1STEAM"/>
              <w:rPr>
                <w:sz w:val="18"/>
                <w:szCs w:val="18"/>
              </w:rPr>
            </w:pPr>
            <w:r w:rsidRPr="00993F03">
              <w:rPr>
                <w:sz w:val="18"/>
                <w:szCs w:val="18"/>
              </w:rPr>
              <w:t>Formazioni di rilevati e riutilizzo per recuperi ambientali (quest’ultimo subordinato a esecuzione di test di cessione).</w:t>
            </w:r>
          </w:p>
          <w:p w:rsidR="00346202" w:rsidRPr="00993F03" w:rsidRDefault="00346202" w:rsidP="0021244A">
            <w:pPr>
              <w:pStyle w:val="Rentro1STEAM"/>
              <w:numPr>
                <w:ilvl w:val="0"/>
                <w:numId w:val="0"/>
              </w:numPr>
              <w:rPr>
                <w:sz w:val="18"/>
                <w:szCs w:val="18"/>
              </w:rPr>
            </w:pPr>
          </w:p>
          <w:p w:rsidR="00346202" w:rsidRPr="00993F03" w:rsidRDefault="00346202" w:rsidP="0021244A">
            <w:pPr>
              <w:pStyle w:val="Rentro1STEAM"/>
              <w:numPr>
                <w:ilvl w:val="0"/>
                <w:numId w:val="0"/>
              </w:numPr>
              <w:ind w:left="357" w:hanging="357"/>
              <w:rPr>
                <w:sz w:val="18"/>
                <w:szCs w:val="18"/>
              </w:rPr>
            </w:pPr>
            <w:r w:rsidRPr="00993F03">
              <w:rPr>
                <w:sz w:val="18"/>
                <w:szCs w:val="18"/>
              </w:rPr>
              <w:t>Per i codici CER 190102 e 191203, prevede:</w:t>
            </w:r>
          </w:p>
          <w:p w:rsidR="00346202" w:rsidRPr="00993F03" w:rsidRDefault="00346202" w:rsidP="0021244A">
            <w:pPr>
              <w:pStyle w:val="Rentro1STEAM"/>
              <w:rPr>
                <w:sz w:val="18"/>
                <w:szCs w:val="18"/>
              </w:rPr>
            </w:pPr>
            <w:r w:rsidRPr="00993F03">
              <w:rPr>
                <w:sz w:val="18"/>
                <w:szCs w:val="18"/>
              </w:rPr>
              <w:t>Recupero diretto in impianti metallurgici;</w:t>
            </w:r>
          </w:p>
          <w:p w:rsidR="00346202" w:rsidRPr="00993F03" w:rsidRDefault="00346202" w:rsidP="0021244A">
            <w:pPr>
              <w:pStyle w:val="Rentro1STEAM"/>
              <w:rPr>
                <w:sz w:val="18"/>
                <w:szCs w:val="18"/>
              </w:rPr>
            </w:pPr>
            <w:r w:rsidRPr="00993F03">
              <w:rPr>
                <w:sz w:val="18"/>
                <w:szCs w:val="18"/>
              </w:rPr>
              <w:t>Recupero diretto nell’industria chimica;</w:t>
            </w:r>
          </w:p>
          <w:p w:rsidR="00346202" w:rsidRPr="00993F03" w:rsidRDefault="00346202" w:rsidP="0021244A">
            <w:pPr>
              <w:pStyle w:val="Rentro1STEAM"/>
              <w:rPr>
                <w:sz w:val="18"/>
                <w:szCs w:val="18"/>
              </w:rPr>
            </w:pPr>
            <w:r w:rsidRPr="00993F03">
              <w:rPr>
                <w:sz w:val="18"/>
                <w:szCs w:val="18"/>
              </w:rPr>
              <w:t>Messa in riserva per la produzione di materia prima secondaria per l’industria metallurgica.</w:t>
            </w:r>
          </w:p>
          <w:p w:rsidR="00346202" w:rsidRPr="00993F03" w:rsidRDefault="00346202" w:rsidP="0021244A">
            <w:pPr>
              <w:rPr>
                <w:sz w:val="18"/>
                <w:szCs w:val="18"/>
              </w:rPr>
            </w:pPr>
          </w:p>
          <w:p w:rsidR="00346202" w:rsidRPr="00993F03" w:rsidRDefault="00346202" w:rsidP="0021244A">
            <w:pPr>
              <w:rPr>
                <w:sz w:val="18"/>
                <w:szCs w:val="18"/>
              </w:rPr>
            </w:pPr>
            <w:r w:rsidRPr="00993F03">
              <w:rPr>
                <w:sz w:val="18"/>
                <w:szCs w:val="18"/>
              </w:rPr>
              <w:t>Le ceneri classificate con il codice CER 190113* saranno conferite ad impianti di smaltimento autorizzati ai sensi della normativa vigente.</w:t>
            </w:r>
          </w:p>
        </w:tc>
      </w:tr>
      <w:tr w:rsidR="00346202" w:rsidRPr="00993F03" w:rsidTr="0021244A">
        <w:trPr>
          <w:cantSplit/>
          <w:trHeight w:val="322"/>
        </w:trPr>
        <w:tc>
          <w:tcPr>
            <w:tcW w:w="15004" w:type="dxa"/>
            <w:gridSpan w:val="6"/>
            <w:tcMar>
              <w:top w:w="57" w:type="dxa"/>
            </w:tcMar>
          </w:tcPr>
          <w:p w:rsidR="00346202" w:rsidRPr="00993F03" w:rsidRDefault="00346202" w:rsidP="0021244A">
            <w:pPr>
              <w:keepNext/>
              <w:autoSpaceDE w:val="0"/>
              <w:autoSpaceDN w:val="0"/>
              <w:adjustRightInd w:val="0"/>
              <w:spacing w:line="0" w:lineRule="atLeast"/>
              <w:rPr>
                <w:rFonts w:cs="Arial"/>
                <w:b/>
                <w:color w:val="000000"/>
                <w:sz w:val="18"/>
                <w:szCs w:val="18"/>
              </w:rPr>
            </w:pPr>
            <w:r w:rsidRPr="00993F03">
              <w:rPr>
                <w:rFonts w:cs="Arial"/>
                <w:b/>
                <w:color w:val="000000"/>
                <w:sz w:val="18"/>
                <w:szCs w:val="18"/>
              </w:rPr>
              <w:lastRenderedPageBreak/>
              <w:t>H.7 - Impiego di Risorse</w:t>
            </w:r>
          </w:p>
        </w:tc>
      </w:tr>
      <w:tr w:rsidR="00346202" w:rsidRPr="00993F03" w:rsidTr="0021244A">
        <w:trPr>
          <w:cantSplit/>
          <w:trHeight w:val="4912"/>
        </w:trPr>
        <w:tc>
          <w:tcPr>
            <w:tcW w:w="0" w:type="auto"/>
            <w:vMerge w:val="restart"/>
            <w:tcMar>
              <w:top w:w="57" w:type="dxa"/>
            </w:tcMar>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H.7.1</w:t>
            </w:r>
          </w:p>
        </w:tc>
        <w:tc>
          <w:tcPr>
            <w:tcW w:w="0" w:type="auto"/>
            <w:tcMar>
              <w:top w:w="57" w:type="dxa"/>
            </w:tcMar>
            <w:vAlign w:val="cente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bCs/>
                <w:color w:val="000000"/>
                <w:sz w:val="18"/>
                <w:szCs w:val="18"/>
              </w:rPr>
              <w:t>Materie prime - Minimizzazione della produzione di rifiuti</w:t>
            </w:r>
          </w:p>
        </w:tc>
        <w:tc>
          <w:tcPr>
            <w:tcW w:w="0" w:type="auto"/>
            <w:tcMar>
              <w:top w:w="57" w:type="dxa"/>
            </w:tcMar>
            <w:vAlign w:val="center"/>
          </w:tcPr>
          <w:p w:rsidR="00346202" w:rsidRPr="00993F03" w:rsidRDefault="00346202" w:rsidP="0021244A">
            <w:pPr>
              <w:autoSpaceDE w:val="0"/>
              <w:autoSpaceDN w:val="0"/>
              <w:adjustRightInd w:val="0"/>
              <w:spacing w:line="0" w:lineRule="atLeast"/>
              <w:jc w:val="center"/>
              <w:rPr>
                <w:rFonts w:cs="Arial"/>
                <w:color w:val="000000"/>
                <w:sz w:val="18"/>
                <w:szCs w:val="18"/>
              </w:rPr>
            </w:pPr>
            <w:r w:rsidRPr="00993F03">
              <w:rPr>
                <w:rFonts w:cs="Arial"/>
                <w:color w:val="000000"/>
                <w:sz w:val="18"/>
                <w:szCs w:val="18"/>
              </w:rPr>
              <w:t>123</w:t>
            </w:r>
          </w:p>
        </w:tc>
        <w:tc>
          <w:tcPr>
            <w:tcW w:w="4434" w:type="dxa"/>
            <w:tcMar>
              <w:top w:w="57" w:type="dxa"/>
            </w:tcMar>
          </w:tcPr>
          <w:p w:rsidR="00346202" w:rsidRPr="00993F03" w:rsidRDefault="00346202" w:rsidP="0021244A">
            <w:pPr>
              <w:rPr>
                <w:sz w:val="18"/>
                <w:szCs w:val="18"/>
              </w:rPr>
            </w:pPr>
            <w:r w:rsidRPr="00993F03">
              <w:rPr>
                <w:sz w:val="18"/>
                <w:szCs w:val="18"/>
              </w:rPr>
              <w:t>E’ da privilegiare l’adozione di tecniche gestionali e modalità operative che tendano a ridurre il consumo di materie prime e/o la produzione quantitativa di residui, da attuarsi attraverso un programma di “audit” delle condizioni di funzionamento dell’impianto. Si citano:</w:t>
            </w:r>
          </w:p>
          <w:p w:rsidR="00346202" w:rsidRPr="00993F03" w:rsidRDefault="00346202" w:rsidP="0021244A">
            <w:pPr>
              <w:pStyle w:val="Numeroelenco"/>
              <w:numPr>
                <w:ilvl w:val="0"/>
                <w:numId w:val="0"/>
              </w:numPr>
              <w:rPr>
                <w:sz w:val="18"/>
                <w:szCs w:val="18"/>
              </w:rPr>
            </w:pPr>
            <w:r w:rsidRPr="00993F03">
              <w:rPr>
                <w:sz w:val="18"/>
                <w:szCs w:val="18"/>
              </w:rPr>
              <w:t>1) Gestione dei rifiuti in ingresso: controllo, omogeneizzazione ed eventuale pretrattamento;</w:t>
            </w:r>
          </w:p>
          <w:p w:rsidR="00346202" w:rsidRPr="00993F03" w:rsidRDefault="00346202" w:rsidP="0021244A">
            <w:pPr>
              <w:pStyle w:val="Numeroelenco"/>
              <w:numPr>
                <w:ilvl w:val="0"/>
                <w:numId w:val="0"/>
              </w:numPr>
              <w:rPr>
                <w:sz w:val="18"/>
                <w:szCs w:val="18"/>
              </w:rPr>
            </w:pPr>
            <w:r w:rsidRPr="00993F03">
              <w:rPr>
                <w:sz w:val="18"/>
                <w:szCs w:val="18"/>
              </w:rPr>
              <w:t>2) Combustione: mantenimento di condizioni ottimali, con particolare riguardo all’esaurimento delle scorie (“burn-out”);</w:t>
            </w:r>
          </w:p>
          <w:p w:rsidR="00346202" w:rsidRPr="00993F03" w:rsidRDefault="00346202" w:rsidP="0021244A">
            <w:pPr>
              <w:pStyle w:val="Numeroelenco"/>
              <w:numPr>
                <w:ilvl w:val="0"/>
                <w:numId w:val="0"/>
              </w:numPr>
              <w:rPr>
                <w:sz w:val="18"/>
                <w:szCs w:val="18"/>
              </w:rPr>
            </w:pPr>
            <w:r w:rsidRPr="00993F03">
              <w:rPr>
                <w:sz w:val="18"/>
                <w:szCs w:val="18"/>
              </w:rPr>
              <w:t>3) Trattamento fumi: scelta accurata del reagente, riciclo del reagente (ove applicabile), impiego di sistemi a minor consumo di prodotti, ottimizzazione delle condizioni operative di dosaggio e reazione;</w:t>
            </w:r>
          </w:p>
          <w:p w:rsidR="00346202" w:rsidRPr="00993F03" w:rsidRDefault="00346202" w:rsidP="0021244A">
            <w:pPr>
              <w:pStyle w:val="Numeroelenco"/>
              <w:numPr>
                <w:ilvl w:val="0"/>
                <w:numId w:val="0"/>
              </w:numPr>
              <w:rPr>
                <w:sz w:val="18"/>
                <w:szCs w:val="18"/>
              </w:rPr>
            </w:pPr>
            <w:r w:rsidRPr="00993F03">
              <w:rPr>
                <w:sz w:val="18"/>
                <w:szCs w:val="18"/>
              </w:rPr>
              <w:t>4) Gestione dei residui: evitare la contaminazione di grossi quantitativi di residui con correnti altamente inquinate, prevedere la separazione dei sali di reazione dalle ceneri leggere, mantenere separati i vari flussi in uscita in modo da favorirne l’eventuale recupero.</w:t>
            </w:r>
          </w:p>
        </w:tc>
        <w:tc>
          <w:tcPr>
            <w:tcW w:w="2126" w:type="dxa"/>
            <w:tcMar>
              <w:top w:w="57" w:type="dxa"/>
            </w:tcMar>
          </w:tcPr>
          <w:p w:rsidR="00346202" w:rsidRPr="00993F03" w:rsidRDefault="00346202" w:rsidP="0021244A">
            <w:pPr>
              <w:rPr>
                <w:sz w:val="18"/>
                <w:szCs w:val="18"/>
              </w:rPr>
            </w:pPr>
            <w:r w:rsidRPr="00993F03">
              <w:rPr>
                <w:sz w:val="18"/>
                <w:szCs w:val="18"/>
              </w:rPr>
              <w:t>1) Conforme a MTD</w:t>
            </w:r>
          </w:p>
          <w:p w:rsidR="00346202" w:rsidRPr="00993F03" w:rsidRDefault="00346202" w:rsidP="0021244A">
            <w:pPr>
              <w:rPr>
                <w:sz w:val="18"/>
                <w:szCs w:val="18"/>
              </w:rPr>
            </w:pPr>
            <w:r w:rsidRPr="00993F03">
              <w:rPr>
                <w:sz w:val="18"/>
                <w:szCs w:val="18"/>
              </w:rPr>
              <w:t>2) Conforme a MTD</w:t>
            </w:r>
          </w:p>
          <w:p w:rsidR="00346202" w:rsidRPr="00993F03" w:rsidRDefault="00346202" w:rsidP="0021244A">
            <w:pPr>
              <w:rPr>
                <w:sz w:val="18"/>
                <w:szCs w:val="18"/>
              </w:rPr>
            </w:pPr>
            <w:r w:rsidRPr="00993F03">
              <w:rPr>
                <w:sz w:val="18"/>
                <w:szCs w:val="18"/>
              </w:rPr>
              <w:t>3) Conforme a MTD</w:t>
            </w:r>
          </w:p>
          <w:p w:rsidR="00346202" w:rsidRPr="00993F03" w:rsidRDefault="00346202" w:rsidP="0021244A">
            <w:pPr>
              <w:rPr>
                <w:sz w:val="18"/>
                <w:szCs w:val="18"/>
              </w:rPr>
            </w:pPr>
            <w:r w:rsidRPr="00993F03">
              <w:rPr>
                <w:sz w:val="18"/>
                <w:szCs w:val="18"/>
              </w:rPr>
              <w:t>4) Conforme a MTD</w:t>
            </w:r>
          </w:p>
        </w:tc>
        <w:tc>
          <w:tcPr>
            <w:tcW w:w="0" w:type="auto"/>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 xml:space="preserve">1) Il rifiuto in ingresso è CDR, generato dalla raffinazione </w:t>
            </w:r>
            <w:r w:rsidRPr="00993F03">
              <w:rPr>
                <w:rFonts w:cs="Arial"/>
                <w:sz w:val="18"/>
                <w:szCs w:val="18"/>
              </w:rPr>
              <w:t>della frazione secca biostabilizzata dei rifiuti solidi urbani, e delle biomasse legnose. Il rifiuto non necessita quindi di pretrattamento;</w:t>
            </w:r>
          </w:p>
          <w:p w:rsidR="00346202" w:rsidRPr="00993F03" w:rsidRDefault="00346202" w:rsidP="0021244A">
            <w:pPr>
              <w:autoSpaceDE w:val="0"/>
              <w:autoSpaceDN w:val="0"/>
              <w:adjustRightInd w:val="0"/>
              <w:spacing w:line="0" w:lineRule="atLeast"/>
              <w:rPr>
                <w:rFonts w:cs="Arial"/>
                <w:color w:val="000000"/>
                <w:sz w:val="18"/>
                <w:szCs w:val="18"/>
              </w:rPr>
            </w:pPr>
          </w:p>
          <w:p w:rsidR="00346202"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2) L’utilizzo di un sistema di combustione a letto fluido permette delle condizioni di combustione ottimali caratterizzate da condizioni operative stabili e ideali per la combustione completa del rifiuto e quindi una riduzione degli incombusti prodotti. Inoltre anche l’uso del CDR come combustibile permette un’ulteriore riduzione delle scorie prodotte. Si cerca di recuperare i metalli (ferrosi e non)</w:t>
            </w:r>
            <w:r w:rsidR="006D20ED">
              <w:rPr>
                <w:rFonts w:cs="Arial"/>
                <w:color w:val="000000"/>
                <w:sz w:val="18"/>
                <w:szCs w:val="18"/>
              </w:rPr>
              <w:t xml:space="preserve"> dalle ceneri.</w:t>
            </w:r>
          </w:p>
          <w:p w:rsidR="006D20ED" w:rsidRPr="00993F03" w:rsidRDefault="006D20ED" w:rsidP="0021244A">
            <w:pPr>
              <w:autoSpaceDE w:val="0"/>
              <w:autoSpaceDN w:val="0"/>
              <w:adjustRightInd w:val="0"/>
              <w:spacing w:line="0" w:lineRule="atLeast"/>
              <w:rPr>
                <w:rFonts w:cs="Arial"/>
                <w:color w:val="000000"/>
                <w:sz w:val="18"/>
                <w:szCs w:val="18"/>
              </w:rPr>
            </w:pPr>
          </w:p>
          <w:p w:rsidR="00346202" w:rsidRPr="00993F03" w:rsidRDefault="00346202" w:rsidP="0021244A">
            <w:pPr>
              <w:autoSpaceDE w:val="0"/>
              <w:autoSpaceDN w:val="0"/>
              <w:adjustRightInd w:val="0"/>
              <w:spacing w:line="0" w:lineRule="atLeast"/>
              <w:rPr>
                <w:rFonts w:cs="Arial"/>
                <w:sz w:val="18"/>
                <w:szCs w:val="18"/>
              </w:rPr>
            </w:pPr>
            <w:r w:rsidRPr="00993F03">
              <w:rPr>
                <w:rFonts w:cs="Arial"/>
                <w:sz w:val="18"/>
                <w:szCs w:val="18"/>
              </w:rPr>
              <w:t>3) La scelta del bicarbonato come reagente assicura una migliore rimozione degli inquinanti nei fumi. Il dosaggio è ottimizzato mediante regolazione a DCS, in funzione della concentrazione degli inquinanti al camino misurati dallo SME. Poiché il bicarbonato è dosato in percentuale leggermente superiore rispetto alla quantità stechiometrica, non è richiesto riciclo del reagente.</w:t>
            </w:r>
          </w:p>
          <w:p w:rsidR="00346202" w:rsidRPr="00993F03" w:rsidRDefault="00346202" w:rsidP="0021244A">
            <w:pPr>
              <w:autoSpaceDE w:val="0"/>
              <w:autoSpaceDN w:val="0"/>
              <w:adjustRightInd w:val="0"/>
              <w:spacing w:line="0" w:lineRule="atLeast"/>
              <w:rPr>
                <w:rFonts w:cs="Arial"/>
                <w:color w:val="000000"/>
                <w:sz w:val="18"/>
                <w:szCs w:val="18"/>
              </w:rPr>
            </w:pPr>
          </w:p>
          <w:p w:rsidR="00346202" w:rsidRPr="00993F03" w:rsidRDefault="00346202" w:rsidP="0021244A">
            <w:pPr>
              <w:rPr>
                <w:sz w:val="18"/>
                <w:szCs w:val="18"/>
              </w:rPr>
            </w:pPr>
            <w:r w:rsidRPr="00993F03">
              <w:rPr>
                <w:rFonts w:cs="Arial"/>
                <w:color w:val="000000"/>
                <w:sz w:val="18"/>
                <w:szCs w:val="18"/>
              </w:rPr>
              <w:t xml:space="preserve">4) </w:t>
            </w:r>
            <w:r w:rsidRPr="00993F03">
              <w:rPr>
                <w:sz w:val="18"/>
                <w:szCs w:val="18"/>
              </w:rPr>
              <w:t>Le ceneri provenienti dal filtro a maniche, classificate come pericolose in quanto contenenti i sali di reazione derivati dall’abbattimento dei gas acidi, sono convogliate e stoccate tramite sistema dedicato, separato dalle ceneri provenienti dalla camera di combustione.</w:t>
            </w:r>
          </w:p>
          <w:p w:rsidR="00346202" w:rsidRPr="00993F03" w:rsidRDefault="00346202" w:rsidP="0021244A">
            <w:pPr>
              <w:rPr>
                <w:sz w:val="18"/>
                <w:szCs w:val="18"/>
              </w:rPr>
            </w:pPr>
          </w:p>
          <w:p w:rsidR="00346202" w:rsidRPr="00993F03" w:rsidRDefault="00346202" w:rsidP="0021244A">
            <w:pPr>
              <w:rPr>
                <w:sz w:val="18"/>
                <w:szCs w:val="18"/>
              </w:rPr>
            </w:pPr>
            <w:r w:rsidRPr="00993F03">
              <w:rPr>
                <w:sz w:val="18"/>
                <w:szCs w:val="18"/>
              </w:rPr>
              <w:t>I flussi sono separati conformante a quanto indicato nelle Linee Guida.</w:t>
            </w:r>
          </w:p>
          <w:p w:rsidR="00346202" w:rsidRPr="00993F03" w:rsidRDefault="00346202" w:rsidP="0021244A">
            <w:pPr>
              <w:rPr>
                <w:rFonts w:cs="Arial"/>
                <w:color w:val="000000"/>
                <w:sz w:val="18"/>
                <w:szCs w:val="18"/>
              </w:rPr>
            </w:pPr>
          </w:p>
        </w:tc>
      </w:tr>
      <w:tr w:rsidR="00346202" w:rsidRPr="00993F03" w:rsidTr="0021244A">
        <w:trPr>
          <w:cantSplit/>
          <w:trHeight w:val="322"/>
        </w:trPr>
        <w:tc>
          <w:tcPr>
            <w:tcW w:w="0" w:type="auto"/>
            <w:vMerge/>
            <w:tcMar>
              <w:top w:w="57" w:type="dxa"/>
            </w:tcMar>
          </w:tcPr>
          <w:p w:rsidR="00346202" w:rsidRPr="00993F03" w:rsidRDefault="00346202" w:rsidP="0021244A">
            <w:pPr>
              <w:autoSpaceDE w:val="0"/>
              <w:autoSpaceDN w:val="0"/>
              <w:adjustRightInd w:val="0"/>
              <w:spacing w:line="0" w:lineRule="atLeast"/>
              <w:jc w:val="center"/>
              <w:rPr>
                <w:rFonts w:cs="Arial"/>
                <w:color w:val="000000"/>
                <w:sz w:val="18"/>
                <w:szCs w:val="18"/>
              </w:rPr>
            </w:pPr>
          </w:p>
        </w:tc>
        <w:tc>
          <w:tcPr>
            <w:tcW w:w="0" w:type="auto"/>
            <w:tcMar>
              <w:top w:w="57" w:type="dxa"/>
            </w:tcMar>
            <w:vAlign w:val="center"/>
          </w:tcPr>
          <w:p w:rsidR="00346202" w:rsidRPr="00993F03" w:rsidRDefault="00346202" w:rsidP="0021244A">
            <w:pPr>
              <w:autoSpaceDE w:val="0"/>
              <w:autoSpaceDN w:val="0"/>
              <w:adjustRightInd w:val="0"/>
              <w:spacing w:line="0" w:lineRule="atLeast"/>
              <w:rPr>
                <w:rFonts w:cs="Arial"/>
                <w:bCs/>
                <w:color w:val="000000"/>
                <w:sz w:val="18"/>
                <w:szCs w:val="18"/>
              </w:rPr>
            </w:pPr>
            <w:r w:rsidRPr="00993F03">
              <w:rPr>
                <w:rFonts w:cs="Arial"/>
                <w:bCs/>
                <w:color w:val="000000"/>
                <w:sz w:val="18"/>
                <w:szCs w:val="18"/>
              </w:rPr>
              <w:t>Materie prime – Uso di risorse idriche</w:t>
            </w:r>
          </w:p>
        </w:tc>
        <w:tc>
          <w:tcPr>
            <w:tcW w:w="0" w:type="auto"/>
            <w:tcMar>
              <w:top w:w="57" w:type="dxa"/>
            </w:tcMar>
            <w:vAlign w:val="cente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123</w:t>
            </w:r>
          </w:p>
        </w:tc>
        <w:tc>
          <w:tcPr>
            <w:tcW w:w="4434" w:type="dxa"/>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sz w:val="18"/>
                <w:szCs w:val="18"/>
              </w:rPr>
              <w:t>Nel caso di impiego di sistemi ad umido adottare tutti gli accorgimenti tecnici finalizzati a ridurre il consumo di acqua industriale (scrubbers multistadio, sistemi a ciclo chiuso, riutilizzo e riciclo interno delle acque di processo e/o meteoriche, ecc.).</w:t>
            </w:r>
          </w:p>
        </w:tc>
        <w:tc>
          <w:tcPr>
            <w:tcW w:w="2126" w:type="dxa"/>
            <w:tcMar>
              <w:top w:w="57" w:type="dxa"/>
            </w:tcMar>
          </w:tcPr>
          <w:p w:rsidR="00346202" w:rsidRPr="00993F03" w:rsidRDefault="00346202" w:rsidP="0021244A">
            <w:pPr>
              <w:rPr>
                <w:sz w:val="18"/>
                <w:szCs w:val="18"/>
              </w:rPr>
            </w:pPr>
            <w:r w:rsidRPr="00993F03">
              <w:rPr>
                <w:sz w:val="18"/>
                <w:szCs w:val="18"/>
              </w:rPr>
              <w:t>Non applicabile</w:t>
            </w:r>
          </w:p>
        </w:tc>
        <w:tc>
          <w:tcPr>
            <w:tcW w:w="0" w:type="auto"/>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Non sono utilizzati sistemi ad umido.</w:t>
            </w:r>
          </w:p>
          <w:p w:rsidR="00346202" w:rsidRPr="00993F03" w:rsidRDefault="00346202" w:rsidP="0021244A">
            <w:pPr>
              <w:autoSpaceDE w:val="0"/>
              <w:autoSpaceDN w:val="0"/>
              <w:adjustRightInd w:val="0"/>
              <w:spacing w:line="0" w:lineRule="atLeast"/>
              <w:rPr>
                <w:rFonts w:cs="Arial"/>
                <w:color w:val="000000"/>
                <w:sz w:val="18"/>
                <w:szCs w:val="18"/>
              </w:rPr>
            </w:pPr>
            <w:r w:rsidRPr="00993F03">
              <w:rPr>
                <w:sz w:val="18"/>
                <w:szCs w:val="18"/>
              </w:rPr>
              <w:t>Si riutilizzano, inoltre, le acque di processo (ad esclusione del concentrato del 3° stadio dell’osmosi) e meteoriche di prima pioggia opportunamente trattate; tutti i sistemi di raffreddamento sono in ciclo chiuso raffreddati ad aria.</w:t>
            </w:r>
          </w:p>
        </w:tc>
      </w:tr>
      <w:tr w:rsidR="00346202" w:rsidRPr="00993F03" w:rsidTr="0021244A">
        <w:trPr>
          <w:cantSplit/>
          <w:trHeight w:val="322"/>
        </w:trPr>
        <w:tc>
          <w:tcPr>
            <w:tcW w:w="0" w:type="auto"/>
            <w:tcMar>
              <w:top w:w="57" w:type="dxa"/>
            </w:tcMar>
            <w:vAlign w:val="cente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lastRenderedPageBreak/>
              <w:t>H.7.2</w:t>
            </w:r>
          </w:p>
        </w:tc>
        <w:tc>
          <w:tcPr>
            <w:tcW w:w="0" w:type="auto"/>
            <w:tcMar>
              <w:top w:w="57" w:type="dxa"/>
            </w:tcMar>
            <w:vAlign w:val="cente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Energia</w:t>
            </w:r>
          </w:p>
        </w:tc>
        <w:tc>
          <w:tcPr>
            <w:tcW w:w="0" w:type="auto"/>
            <w:tcMar>
              <w:top w:w="57" w:type="dxa"/>
            </w:tcMar>
            <w:vAlign w:val="cente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124</w:t>
            </w:r>
          </w:p>
        </w:tc>
        <w:tc>
          <w:tcPr>
            <w:tcW w:w="4434" w:type="dxa"/>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Nella progettazione, realizzazione gestione ed esercizio dell’impianto dovranno essere prese in considerazione tutte quelle tecniche che possono concorrere alla riduzione dei consumi energetici e/o delle emissioni con essi connesse, sia in forma diretta (produzione di energia in loco) che indiretta (emissioni evitate da centrale termoelettrica remota).</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In via non esaustiva si citano:</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1) Impiego di combustibili a minor contenuto di inquinanti;</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2) Recupero dei cascami di energia termica dalla produzione di energia elettrica per usi interni all’impianto (es.: preriscaldamento aria di combustione/acqua alimento caldaia, post-riscaldamento dei fumi da trattamento ad umido prima dello scarico al camino);</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3) Produzione combinata di energia termica ed elettrica;</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4) Impiego di apparecchiature di conversione dell’energia ad alta efficienza;</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5) Efficace isolamento delle apparecchiature, al fine di limitare le perdite di calore;</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6) Minimizzazione dei rientri incontrollati di aria in fase di combustione o trattamento dei fumi;</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7) Mantenimento di condizioni operative stabili, al fine di limitare l’impiego di combustibili ausiliari o la necessità di pretrattamenti;</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8) Impiego della ricircolazione dei fumi;</w:t>
            </w:r>
          </w:p>
          <w:p w:rsidR="00346202" w:rsidRPr="00993F03" w:rsidRDefault="00346202" w:rsidP="0021244A">
            <w:pPr>
              <w:autoSpaceDE w:val="0"/>
              <w:autoSpaceDN w:val="0"/>
              <w:adjustRightInd w:val="0"/>
              <w:spacing w:line="0" w:lineRule="atLeast"/>
              <w:rPr>
                <w:rFonts w:cs="Arial"/>
                <w:color w:val="000000"/>
                <w:sz w:val="18"/>
                <w:szCs w:val="18"/>
              </w:rPr>
            </w:pPr>
          </w:p>
        </w:tc>
        <w:tc>
          <w:tcPr>
            <w:tcW w:w="2126" w:type="dxa"/>
            <w:tcMar>
              <w:top w:w="57" w:type="dxa"/>
            </w:tcMar>
          </w:tcPr>
          <w:p w:rsidR="00346202" w:rsidRPr="00993F03" w:rsidRDefault="00346202" w:rsidP="0021244A">
            <w:pPr>
              <w:rPr>
                <w:sz w:val="18"/>
                <w:szCs w:val="18"/>
              </w:rPr>
            </w:pPr>
            <w:r w:rsidRPr="00993F03">
              <w:rPr>
                <w:sz w:val="18"/>
                <w:szCs w:val="18"/>
              </w:rPr>
              <w:t>1) Conforme a MTD</w:t>
            </w:r>
          </w:p>
          <w:p w:rsidR="00346202" w:rsidRPr="00993F03" w:rsidRDefault="00346202" w:rsidP="0021244A">
            <w:pPr>
              <w:rPr>
                <w:sz w:val="18"/>
                <w:szCs w:val="18"/>
              </w:rPr>
            </w:pPr>
            <w:r w:rsidRPr="00993F03">
              <w:rPr>
                <w:sz w:val="18"/>
                <w:szCs w:val="18"/>
              </w:rPr>
              <w:t>2) Conforme a MTD</w:t>
            </w:r>
          </w:p>
          <w:p w:rsidR="00346202" w:rsidRPr="00993F03" w:rsidRDefault="00346202" w:rsidP="0021244A">
            <w:pPr>
              <w:rPr>
                <w:sz w:val="18"/>
                <w:szCs w:val="18"/>
              </w:rPr>
            </w:pPr>
            <w:r w:rsidRPr="00993F03">
              <w:rPr>
                <w:sz w:val="18"/>
                <w:szCs w:val="18"/>
              </w:rPr>
              <w:t>3) Non applicabile</w:t>
            </w:r>
            <w:r w:rsidRPr="00993F03">
              <w:rPr>
                <w:rStyle w:val="Rimandonotaapidipagina"/>
                <w:sz w:val="18"/>
                <w:szCs w:val="18"/>
              </w:rPr>
              <w:footnoteReference w:id="1"/>
            </w:r>
          </w:p>
          <w:p w:rsidR="00346202" w:rsidRPr="00993F03" w:rsidRDefault="00346202" w:rsidP="0021244A">
            <w:pPr>
              <w:rPr>
                <w:sz w:val="18"/>
                <w:szCs w:val="18"/>
              </w:rPr>
            </w:pPr>
            <w:r w:rsidRPr="00993F03">
              <w:rPr>
                <w:sz w:val="18"/>
                <w:szCs w:val="18"/>
              </w:rPr>
              <w:t>4) Conforme a MTD</w:t>
            </w:r>
          </w:p>
          <w:p w:rsidR="00346202" w:rsidRPr="00993F03" w:rsidRDefault="00346202" w:rsidP="0021244A">
            <w:pPr>
              <w:rPr>
                <w:sz w:val="18"/>
                <w:szCs w:val="18"/>
              </w:rPr>
            </w:pPr>
            <w:r w:rsidRPr="00993F03">
              <w:rPr>
                <w:sz w:val="18"/>
                <w:szCs w:val="18"/>
              </w:rPr>
              <w:t>5) Conforme a MTD</w:t>
            </w:r>
          </w:p>
          <w:p w:rsidR="00346202" w:rsidRPr="00993F03" w:rsidRDefault="00346202" w:rsidP="0021244A">
            <w:pPr>
              <w:rPr>
                <w:sz w:val="18"/>
                <w:szCs w:val="18"/>
              </w:rPr>
            </w:pPr>
            <w:r w:rsidRPr="00993F03">
              <w:rPr>
                <w:sz w:val="18"/>
                <w:szCs w:val="18"/>
              </w:rPr>
              <w:t>6) Conforme a MTD</w:t>
            </w:r>
          </w:p>
          <w:p w:rsidR="00346202" w:rsidRPr="00993F03" w:rsidRDefault="00346202" w:rsidP="0021244A">
            <w:pPr>
              <w:rPr>
                <w:sz w:val="18"/>
                <w:szCs w:val="18"/>
              </w:rPr>
            </w:pPr>
            <w:r w:rsidRPr="00993F03">
              <w:rPr>
                <w:sz w:val="18"/>
                <w:szCs w:val="18"/>
              </w:rPr>
              <w:t>7) Conforme a MTD</w:t>
            </w:r>
          </w:p>
          <w:p w:rsidR="00346202" w:rsidRPr="00993F03" w:rsidRDefault="00346202" w:rsidP="0021244A">
            <w:pPr>
              <w:rPr>
                <w:sz w:val="18"/>
                <w:szCs w:val="18"/>
              </w:rPr>
            </w:pPr>
            <w:r w:rsidRPr="00993F03">
              <w:rPr>
                <w:sz w:val="18"/>
                <w:szCs w:val="18"/>
              </w:rPr>
              <w:t>8) Non applicabile</w:t>
            </w:r>
          </w:p>
          <w:p w:rsidR="00346202" w:rsidRPr="00993F03" w:rsidRDefault="00346202" w:rsidP="0021244A">
            <w:pPr>
              <w:rPr>
                <w:sz w:val="18"/>
                <w:szCs w:val="18"/>
              </w:rPr>
            </w:pPr>
          </w:p>
        </w:tc>
        <w:tc>
          <w:tcPr>
            <w:tcW w:w="0" w:type="auto"/>
            <w:tcMar>
              <w:top w:w="57" w:type="dxa"/>
            </w:tcMar>
          </w:tcPr>
          <w:p w:rsidR="00346202" w:rsidRPr="00993F03" w:rsidRDefault="00346202" w:rsidP="0021244A">
            <w:pPr>
              <w:autoSpaceDE w:val="0"/>
              <w:autoSpaceDN w:val="0"/>
              <w:adjustRightInd w:val="0"/>
              <w:spacing w:line="0" w:lineRule="atLeast"/>
              <w:rPr>
                <w:rFonts w:cs="Arial"/>
                <w:sz w:val="18"/>
                <w:szCs w:val="18"/>
              </w:rPr>
            </w:pPr>
            <w:r w:rsidRPr="00993F03">
              <w:rPr>
                <w:rFonts w:cs="Arial"/>
                <w:sz w:val="18"/>
                <w:szCs w:val="18"/>
              </w:rPr>
              <w:t>1) I combustibili utilizzati saranno CDR ed in parte biomasse.</w:t>
            </w:r>
          </w:p>
          <w:p w:rsidR="00346202" w:rsidRPr="00993F03" w:rsidRDefault="00346202" w:rsidP="0021244A">
            <w:pPr>
              <w:autoSpaceDE w:val="0"/>
              <w:autoSpaceDN w:val="0"/>
              <w:adjustRightInd w:val="0"/>
              <w:spacing w:line="0" w:lineRule="atLeast"/>
              <w:rPr>
                <w:rFonts w:cs="Arial"/>
                <w:sz w:val="18"/>
                <w:szCs w:val="18"/>
              </w:rPr>
            </w:pPr>
            <w:r w:rsidRPr="00993F03">
              <w:rPr>
                <w:rFonts w:cs="Arial"/>
                <w:sz w:val="18"/>
                <w:szCs w:val="18"/>
              </w:rPr>
              <w:t>2) E’ effettuato il preriscaldamento dell’aria di combustione tramite vapore prelevato dal corpo cilindrico di caldaia;</w:t>
            </w:r>
          </w:p>
          <w:p w:rsidR="00346202" w:rsidRPr="00993F03" w:rsidRDefault="00346202" w:rsidP="0021244A">
            <w:pPr>
              <w:autoSpaceDE w:val="0"/>
              <w:autoSpaceDN w:val="0"/>
              <w:adjustRightInd w:val="0"/>
              <w:spacing w:line="0" w:lineRule="atLeast"/>
              <w:rPr>
                <w:rFonts w:cs="Arial"/>
                <w:sz w:val="18"/>
                <w:szCs w:val="18"/>
              </w:rPr>
            </w:pPr>
            <w:r w:rsidRPr="00993F03">
              <w:rPr>
                <w:rFonts w:cs="Arial"/>
                <w:sz w:val="18"/>
                <w:szCs w:val="18"/>
              </w:rPr>
              <w:t>7) L’utilizzo della combustione a letto fluido permette un mantenimento di condizioni operative stabili</w:t>
            </w:r>
          </w:p>
          <w:p w:rsidR="00346202" w:rsidRPr="00993F03" w:rsidRDefault="00346202" w:rsidP="0021244A">
            <w:pPr>
              <w:autoSpaceDE w:val="0"/>
              <w:autoSpaceDN w:val="0"/>
              <w:adjustRightInd w:val="0"/>
              <w:spacing w:line="0" w:lineRule="atLeast"/>
              <w:rPr>
                <w:rFonts w:cs="Arial"/>
                <w:sz w:val="18"/>
                <w:szCs w:val="18"/>
              </w:rPr>
            </w:pPr>
          </w:p>
        </w:tc>
      </w:tr>
    </w:tbl>
    <w:p w:rsidR="00346202" w:rsidRPr="00993F03" w:rsidRDefault="00346202" w:rsidP="00346202"/>
    <w:p w:rsidR="00346202" w:rsidRPr="00993F03" w:rsidRDefault="00346202" w:rsidP="00346202"/>
    <w:p w:rsidR="00346202" w:rsidRPr="00993F03" w:rsidRDefault="00346202" w:rsidP="00346202"/>
    <w:p w:rsidR="00346202" w:rsidRPr="00993F03" w:rsidRDefault="00346202" w:rsidP="00346202"/>
    <w:p w:rsidR="00346202" w:rsidRPr="00993F03" w:rsidRDefault="00346202" w:rsidP="00346202"/>
    <w:p w:rsidR="00346202" w:rsidRPr="00993F03" w:rsidRDefault="00346202" w:rsidP="00346202"/>
    <w:tbl>
      <w:tblPr>
        <w:tblW w:w="5776" w:type="pct"/>
        <w:tblInd w:w="-1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81"/>
        <w:gridCol w:w="1853"/>
        <w:gridCol w:w="547"/>
        <w:gridCol w:w="4367"/>
        <w:gridCol w:w="2086"/>
        <w:gridCol w:w="5194"/>
      </w:tblGrid>
      <w:tr w:rsidR="00346202" w:rsidRPr="00993F03" w:rsidTr="0021244A">
        <w:trPr>
          <w:cantSplit/>
          <w:trHeight w:val="322"/>
          <w:tblHeader/>
        </w:trPr>
        <w:tc>
          <w:tcPr>
            <w:tcW w:w="326" w:type="pct"/>
            <w:shd w:val="pct15" w:color="auto" w:fill="auto"/>
            <w:tcMar>
              <w:top w:w="57" w:type="dxa"/>
            </w:tcMar>
          </w:tcPr>
          <w:p w:rsidR="00346202" w:rsidRPr="00993F03" w:rsidRDefault="00346202" w:rsidP="0021244A">
            <w:pPr>
              <w:autoSpaceDE w:val="0"/>
              <w:autoSpaceDN w:val="0"/>
              <w:adjustRightInd w:val="0"/>
              <w:spacing w:line="0" w:lineRule="atLeast"/>
              <w:jc w:val="center"/>
              <w:rPr>
                <w:rFonts w:cs="Arial"/>
                <w:b/>
                <w:color w:val="000000"/>
                <w:sz w:val="18"/>
                <w:szCs w:val="18"/>
              </w:rPr>
            </w:pPr>
            <w:r w:rsidRPr="00993F03">
              <w:rPr>
                <w:rFonts w:cs="Arial"/>
                <w:b/>
                <w:color w:val="000000"/>
                <w:sz w:val="18"/>
                <w:szCs w:val="18"/>
              </w:rPr>
              <w:lastRenderedPageBreak/>
              <w:t>Paragrafo</w:t>
            </w:r>
          </w:p>
        </w:tc>
        <w:tc>
          <w:tcPr>
            <w:tcW w:w="617" w:type="pct"/>
            <w:shd w:val="pct15" w:color="auto" w:fill="auto"/>
            <w:tcMar>
              <w:top w:w="57" w:type="dxa"/>
            </w:tcMar>
          </w:tcPr>
          <w:p w:rsidR="00346202" w:rsidRPr="00993F03" w:rsidRDefault="00346202" w:rsidP="0021244A">
            <w:pPr>
              <w:autoSpaceDE w:val="0"/>
              <w:autoSpaceDN w:val="0"/>
              <w:adjustRightInd w:val="0"/>
              <w:spacing w:line="0" w:lineRule="atLeast"/>
              <w:jc w:val="center"/>
              <w:rPr>
                <w:rFonts w:cs="Arial"/>
                <w:b/>
                <w:color w:val="000000"/>
                <w:sz w:val="18"/>
                <w:szCs w:val="18"/>
              </w:rPr>
            </w:pPr>
            <w:r w:rsidRPr="00993F03">
              <w:rPr>
                <w:rFonts w:cs="Arial"/>
                <w:b/>
                <w:color w:val="000000"/>
                <w:sz w:val="18"/>
                <w:szCs w:val="18"/>
              </w:rPr>
              <w:t>Soggetto</w:t>
            </w:r>
          </w:p>
        </w:tc>
        <w:tc>
          <w:tcPr>
            <w:tcW w:w="182" w:type="pct"/>
            <w:shd w:val="pct15" w:color="auto" w:fill="auto"/>
            <w:tcMar>
              <w:top w:w="57" w:type="dxa"/>
            </w:tcMar>
          </w:tcPr>
          <w:p w:rsidR="00346202" w:rsidRPr="00993F03" w:rsidRDefault="00346202" w:rsidP="0021244A">
            <w:pPr>
              <w:autoSpaceDE w:val="0"/>
              <w:autoSpaceDN w:val="0"/>
              <w:adjustRightInd w:val="0"/>
              <w:spacing w:line="0" w:lineRule="atLeast"/>
              <w:jc w:val="center"/>
              <w:rPr>
                <w:rFonts w:cs="Arial"/>
                <w:b/>
                <w:color w:val="000000"/>
                <w:sz w:val="18"/>
                <w:szCs w:val="18"/>
              </w:rPr>
            </w:pPr>
            <w:r w:rsidRPr="00993F03">
              <w:rPr>
                <w:rFonts w:cs="Arial"/>
                <w:b/>
                <w:color w:val="000000"/>
                <w:sz w:val="18"/>
                <w:szCs w:val="18"/>
              </w:rPr>
              <w:t>Pag.</w:t>
            </w:r>
          </w:p>
        </w:tc>
        <w:tc>
          <w:tcPr>
            <w:tcW w:w="1453" w:type="pct"/>
            <w:shd w:val="pct15" w:color="auto" w:fill="auto"/>
            <w:tcMar>
              <w:top w:w="57" w:type="dxa"/>
            </w:tcMar>
          </w:tcPr>
          <w:p w:rsidR="00346202" w:rsidRPr="00993F03" w:rsidRDefault="00346202" w:rsidP="0021244A">
            <w:pPr>
              <w:autoSpaceDE w:val="0"/>
              <w:autoSpaceDN w:val="0"/>
              <w:adjustRightInd w:val="0"/>
              <w:spacing w:line="0" w:lineRule="atLeast"/>
              <w:jc w:val="center"/>
              <w:rPr>
                <w:rFonts w:cs="Arial"/>
                <w:b/>
                <w:color w:val="000000"/>
                <w:sz w:val="18"/>
                <w:szCs w:val="18"/>
              </w:rPr>
            </w:pPr>
            <w:r w:rsidRPr="00993F03">
              <w:rPr>
                <w:rFonts w:cs="Arial"/>
                <w:b/>
                <w:color w:val="000000"/>
                <w:sz w:val="18"/>
                <w:szCs w:val="18"/>
              </w:rPr>
              <w:t>Disposizione</w:t>
            </w:r>
          </w:p>
        </w:tc>
        <w:tc>
          <w:tcPr>
            <w:tcW w:w="694" w:type="pct"/>
            <w:shd w:val="pct15" w:color="auto" w:fill="auto"/>
            <w:tcMar>
              <w:top w:w="57" w:type="dxa"/>
            </w:tcMar>
          </w:tcPr>
          <w:p w:rsidR="00346202" w:rsidRPr="00993F03" w:rsidRDefault="00346202" w:rsidP="0021244A">
            <w:pPr>
              <w:jc w:val="center"/>
              <w:rPr>
                <w:b/>
                <w:sz w:val="18"/>
                <w:szCs w:val="18"/>
              </w:rPr>
            </w:pPr>
            <w:r w:rsidRPr="00993F03">
              <w:rPr>
                <w:b/>
                <w:sz w:val="18"/>
                <w:szCs w:val="18"/>
              </w:rPr>
              <w:t>Tecnologie previste dalla Centrale di ETA S.p.A.</w:t>
            </w:r>
          </w:p>
        </w:tc>
        <w:tc>
          <w:tcPr>
            <w:tcW w:w="1728" w:type="pct"/>
            <w:shd w:val="pct15" w:color="auto" w:fill="auto"/>
            <w:tcMar>
              <w:top w:w="57" w:type="dxa"/>
            </w:tcMar>
          </w:tcPr>
          <w:p w:rsidR="00346202" w:rsidRPr="00993F03" w:rsidRDefault="00346202" w:rsidP="0021244A">
            <w:pPr>
              <w:autoSpaceDE w:val="0"/>
              <w:autoSpaceDN w:val="0"/>
              <w:adjustRightInd w:val="0"/>
              <w:spacing w:line="0" w:lineRule="atLeast"/>
              <w:jc w:val="center"/>
              <w:rPr>
                <w:rFonts w:cs="Arial"/>
                <w:b/>
                <w:color w:val="000000"/>
                <w:sz w:val="18"/>
                <w:szCs w:val="18"/>
              </w:rPr>
            </w:pPr>
            <w:r w:rsidRPr="00993F03">
              <w:rPr>
                <w:rFonts w:cs="Arial"/>
                <w:b/>
                <w:color w:val="000000"/>
                <w:sz w:val="18"/>
                <w:szCs w:val="18"/>
              </w:rPr>
              <w:t>Note e commenti</w:t>
            </w:r>
          </w:p>
        </w:tc>
      </w:tr>
      <w:tr w:rsidR="00346202" w:rsidRPr="00993F03" w:rsidTr="0021244A">
        <w:trPr>
          <w:cantSplit/>
          <w:trHeight w:val="322"/>
        </w:trPr>
        <w:tc>
          <w:tcPr>
            <w:tcW w:w="5000" w:type="pct"/>
            <w:gridSpan w:val="6"/>
            <w:tcMar>
              <w:top w:w="57" w:type="dxa"/>
            </w:tcMar>
            <w:vAlign w:val="center"/>
          </w:tcPr>
          <w:p w:rsidR="00346202" w:rsidRPr="00993F03" w:rsidRDefault="00346202" w:rsidP="0021244A">
            <w:pPr>
              <w:autoSpaceDE w:val="0"/>
              <w:autoSpaceDN w:val="0"/>
              <w:adjustRightInd w:val="0"/>
              <w:spacing w:line="0" w:lineRule="atLeast"/>
              <w:rPr>
                <w:rFonts w:cs="Arial"/>
                <w:b/>
                <w:color w:val="000000"/>
                <w:sz w:val="18"/>
                <w:szCs w:val="18"/>
              </w:rPr>
            </w:pPr>
            <w:r w:rsidRPr="00993F03">
              <w:rPr>
                <w:rFonts w:cs="Arial"/>
                <w:b/>
                <w:color w:val="000000"/>
                <w:sz w:val="18"/>
                <w:szCs w:val="18"/>
              </w:rPr>
              <w:t>H.8 - Rumore</w:t>
            </w:r>
          </w:p>
        </w:tc>
      </w:tr>
      <w:tr w:rsidR="00346202" w:rsidRPr="00993F03" w:rsidTr="0021244A">
        <w:trPr>
          <w:cantSplit/>
          <w:trHeight w:val="322"/>
        </w:trPr>
        <w:tc>
          <w:tcPr>
            <w:tcW w:w="326" w:type="pct"/>
            <w:tcMar>
              <w:top w:w="57" w:type="dxa"/>
            </w:tcMar>
            <w:vAlign w:val="cente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H.8.1</w:t>
            </w:r>
          </w:p>
        </w:tc>
        <w:tc>
          <w:tcPr>
            <w:tcW w:w="617" w:type="pct"/>
            <w:tcMar>
              <w:top w:w="57" w:type="dxa"/>
            </w:tcMar>
            <w:vAlign w:val="cente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Modalità di Controllo</w:t>
            </w:r>
          </w:p>
        </w:tc>
        <w:tc>
          <w:tcPr>
            <w:tcW w:w="182" w:type="pct"/>
            <w:tcMar>
              <w:top w:w="57" w:type="dxa"/>
            </w:tcMar>
            <w:vAlign w:val="cente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125</w:t>
            </w:r>
          </w:p>
        </w:tc>
        <w:tc>
          <w:tcPr>
            <w:tcW w:w="1453" w:type="pct"/>
            <w:tcMar>
              <w:top w:w="57" w:type="dxa"/>
            </w:tcMar>
          </w:tcPr>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1) Adeguata gestione e manutenzione delle sezioni di impianto ed apparecchiature che possono essere fonte di rumore (es.: cuscinetti, impianto di aerazione, parti strutturali degli edifici, insonorizzazioni, ecc.);</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2) Impiego di adeguati sistemi d’insonorizzazione che consentano il rispetto dei vigenti limiti di rumorosità (diurni e notturni) ai limiti dell’impianto;</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3) Controlli periodici, misurazioni e valutazione dei livelli di rumorosità, anche tramite l’impiego di modelli matematici. Inserimento della gestione dei livelli di rumorosità nell’ambito della gestione dell’impianto;</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4) Ove possibile, installare tutti i macchinari all'interno di edifici;</w:t>
            </w:r>
          </w:p>
          <w:p w:rsidR="00346202" w:rsidRPr="00993F03" w:rsidRDefault="00346202" w:rsidP="0021244A">
            <w:pPr>
              <w:autoSpaceDE w:val="0"/>
              <w:autoSpaceDN w:val="0"/>
              <w:adjustRightInd w:val="0"/>
              <w:spacing w:line="0" w:lineRule="atLeast"/>
              <w:rPr>
                <w:rFonts w:cs="Arial"/>
                <w:color w:val="000000"/>
                <w:sz w:val="18"/>
                <w:szCs w:val="18"/>
              </w:rPr>
            </w:pPr>
            <w:r w:rsidRPr="00993F03">
              <w:rPr>
                <w:rFonts w:cs="Arial"/>
                <w:color w:val="000000"/>
                <w:sz w:val="18"/>
                <w:szCs w:val="18"/>
              </w:rPr>
              <w:t>5) Utilizzare ventilatori a basso numero di giri per i condensatori e gli aerotermi che costituiscono le fonti principali di rumore essendo installati all'esterno degli edifici.</w:t>
            </w:r>
          </w:p>
        </w:tc>
        <w:tc>
          <w:tcPr>
            <w:tcW w:w="694" w:type="pct"/>
            <w:tcMar>
              <w:top w:w="57" w:type="dxa"/>
            </w:tcMar>
          </w:tcPr>
          <w:p w:rsidR="00346202" w:rsidRPr="00993F03" w:rsidRDefault="00346202" w:rsidP="0021244A">
            <w:pPr>
              <w:rPr>
                <w:sz w:val="18"/>
                <w:szCs w:val="18"/>
              </w:rPr>
            </w:pPr>
            <w:r w:rsidRPr="00993F03">
              <w:rPr>
                <w:sz w:val="18"/>
                <w:szCs w:val="18"/>
              </w:rPr>
              <w:t>1) Conforme a MTD</w:t>
            </w:r>
          </w:p>
          <w:p w:rsidR="00346202" w:rsidRPr="00993F03" w:rsidRDefault="00346202" w:rsidP="0021244A">
            <w:pPr>
              <w:rPr>
                <w:sz w:val="18"/>
                <w:szCs w:val="18"/>
              </w:rPr>
            </w:pPr>
            <w:r w:rsidRPr="00993F03">
              <w:rPr>
                <w:sz w:val="18"/>
                <w:szCs w:val="18"/>
              </w:rPr>
              <w:t>2) Conforme a MTD</w:t>
            </w:r>
          </w:p>
          <w:p w:rsidR="00346202" w:rsidRPr="00993F03" w:rsidRDefault="00346202" w:rsidP="0021244A">
            <w:pPr>
              <w:rPr>
                <w:sz w:val="18"/>
                <w:szCs w:val="18"/>
              </w:rPr>
            </w:pPr>
            <w:r w:rsidRPr="00993F03">
              <w:rPr>
                <w:sz w:val="18"/>
                <w:szCs w:val="18"/>
              </w:rPr>
              <w:t>3) Conforme a MTD</w:t>
            </w:r>
          </w:p>
          <w:p w:rsidR="00346202" w:rsidRPr="00993F03" w:rsidRDefault="00346202" w:rsidP="0021244A">
            <w:pPr>
              <w:rPr>
                <w:sz w:val="18"/>
                <w:szCs w:val="18"/>
              </w:rPr>
            </w:pPr>
            <w:r w:rsidRPr="00993F03">
              <w:rPr>
                <w:sz w:val="18"/>
                <w:szCs w:val="18"/>
              </w:rPr>
              <w:t>4) Conforme a MTD</w:t>
            </w:r>
          </w:p>
          <w:p w:rsidR="00346202" w:rsidRPr="00993F03" w:rsidRDefault="00346202" w:rsidP="0021244A">
            <w:pPr>
              <w:rPr>
                <w:sz w:val="18"/>
                <w:szCs w:val="18"/>
              </w:rPr>
            </w:pPr>
            <w:r w:rsidRPr="00993F03">
              <w:rPr>
                <w:sz w:val="18"/>
                <w:szCs w:val="18"/>
              </w:rPr>
              <w:t>5) Conforme a MTD</w:t>
            </w:r>
          </w:p>
        </w:tc>
        <w:tc>
          <w:tcPr>
            <w:tcW w:w="1728" w:type="pct"/>
            <w:tcMar>
              <w:top w:w="57" w:type="dxa"/>
            </w:tcMar>
          </w:tcPr>
          <w:p w:rsidR="00346202" w:rsidRPr="00993F03" w:rsidRDefault="00346202" w:rsidP="0021244A">
            <w:pPr>
              <w:rPr>
                <w:sz w:val="18"/>
                <w:szCs w:val="18"/>
              </w:rPr>
            </w:pPr>
            <w:r w:rsidRPr="00993F03">
              <w:rPr>
                <w:sz w:val="18"/>
                <w:szCs w:val="18"/>
              </w:rPr>
              <w:t>I principali accorgimenti previsti dal progetto per minimizzare il rumore sono i seguenti:</w:t>
            </w:r>
          </w:p>
          <w:p w:rsidR="00346202" w:rsidRPr="00993F03" w:rsidRDefault="00346202" w:rsidP="0021244A">
            <w:pPr>
              <w:pStyle w:val="Puntoelenco"/>
              <w:numPr>
                <w:ilvl w:val="0"/>
                <w:numId w:val="59"/>
              </w:numPr>
              <w:rPr>
                <w:rFonts w:ascii="Arial" w:hAnsi="Arial"/>
                <w:sz w:val="18"/>
                <w:szCs w:val="18"/>
              </w:rPr>
            </w:pPr>
            <w:r w:rsidRPr="00993F03">
              <w:rPr>
                <w:rFonts w:ascii="Arial" w:hAnsi="Arial"/>
                <w:sz w:val="18"/>
                <w:szCs w:val="18"/>
              </w:rPr>
              <w:t>le sorgenti mobili operano solamente durante le ore diurne, dalle 8 alle 18 mentre l’impianto opera continuamente sulle 24 ore.;</w:t>
            </w:r>
          </w:p>
          <w:p w:rsidR="00346202" w:rsidRPr="00993F03" w:rsidRDefault="00346202" w:rsidP="0021244A">
            <w:pPr>
              <w:pStyle w:val="Puntoelenco"/>
              <w:numPr>
                <w:ilvl w:val="0"/>
                <w:numId w:val="59"/>
              </w:numPr>
              <w:rPr>
                <w:rFonts w:ascii="Arial" w:hAnsi="Arial"/>
                <w:sz w:val="18"/>
                <w:szCs w:val="18"/>
              </w:rPr>
            </w:pPr>
            <w:r w:rsidRPr="00993F03">
              <w:rPr>
                <w:rFonts w:ascii="Arial" w:hAnsi="Arial"/>
                <w:sz w:val="18"/>
                <w:szCs w:val="18"/>
              </w:rPr>
              <w:t>i turbo gruppi sono installati all’interno di edifici.</w:t>
            </w:r>
          </w:p>
          <w:p w:rsidR="00346202" w:rsidRPr="00993F03" w:rsidRDefault="00346202" w:rsidP="0021244A">
            <w:pPr>
              <w:rPr>
                <w:sz w:val="18"/>
                <w:szCs w:val="18"/>
              </w:rPr>
            </w:pPr>
          </w:p>
          <w:p w:rsidR="00346202" w:rsidRPr="00993F03" w:rsidRDefault="00346202" w:rsidP="0021244A">
            <w:pPr>
              <w:rPr>
                <w:sz w:val="18"/>
                <w:szCs w:val="18"/>
              </w:rPr>
            </w:pPr>
            <w:r w:rsidRPr="00993F03">
              <w:rPr>
                <w:sz w:val="18"/>
                <w:szCs w:val="18"/>
              </w:rPr>
              <w:t xml:space="preserve">Inoltre, le macchine principali (turbine a vapore, caldaia e generatore, principali accessori) saranno caratterizzate dal minimo livello di potenza sonora tecnicamente ottenibile sul mercato. </w:t>
            </w:r>
          </w:p>
          <w:p w:rsidR="00346202" w:rsidRPr="00993F03" w:rsidRDefault="00346202" w:rsidP="0021244A">
            <w:pPr>
              <w:autoSpaceDE w:val="0"/>
              <w:autoSpaceDN w:val="0"/>
              <w:adjustRightInd w:val="0"/>
              <w:spacing w:line="0" w:lineRule="atLeast"/>
              <w:rPr>
                <w:rFonts w:cs="Arial"/>
                <w:color w:val="000000"/>
                <w:sz w:val="18"/>
                <w:szCs w:val="18"/>
              </w:rPr>
            </w:pPr>
          </w:p>
        </w:tc>
      </w:tr>
    </w:tbl>
    <w:p w:rsidR="00346202" w:rsidRPr="00993F03" w:rsidRDefault="00346202" w:rsidP="00346202"/>
    <w:p w:rsidR="00346202" w:rsidRPr="00993F03" w:rsidRDefault="00346202" w:rsidP="00346202"/>
    <w:p w:rsidR="00346202" w:rsidRPr="00993F03" w:rsidRDefault="00346202" w:rsidP="00346202">
      <w:r w:rsidRPr="00993F03">
        <w:br w:type="page"/>
      </w:r>
      <w:r w:rsidRPr="00993F03">
        <w:lastRenderedPageBreak/>
        <w:t xml:space="preserve">Nelle seguenti </w:t>
      </w:r>
      <w:r w:rsidRPr="00993F03">
        <w:rPr>
          <w:i/>
        </w:rPr>
        <w:t xml:space="preserve">Tabelle 3.9b e c </w:t>
      </w:r>
      <w:r w:rsidRPr="00993F03">
        <w:t>si riportano le prestazioni in termini di emissione in atmosfera associati all’applicazione delle BAT (valori espressi in mg/Nm</w:t>
      </w:r>
      <w:r w:rsidRPr="00993F03">
        <w:rPr>
          <w:vertAlign w:val="superscript"/>
        </w:rPr>
        <w:t>3</w:t>
      </w:r>
      <w:r w:rsidRPr="00993F03">
        <w:t xml:space="preserve"> se non indicato diversamente), riportati a pag. 113-114 delle Linee Guida, confrontate rispettivamente con i camini della centrale di Massafra nell’assetto futuro </w:t>
      </w:r>
      <w:r w:rsidRPr="00993F03">
        <w:rPr>
          <w:i/>
        </w:rPr>
        <w:t xml:space="preserve">post operam. </w:t>
      </w:r>
    </w:p>
    <w:p w:rsidR="00346202" w:rsidRPr="00993F03" w:rsidRDefault="00346202" w:rsidP="00346202"/>
    <w:p w:rsidR="00346202" w:rsidRPr="00993F03" w:rsidRDefault="00346202" w:rsidP="007E532C">
      <w:pPr>
        <w:pStyle w:val="TitoloTabellaSTEAM"/>
      </w:pPr>
      <w:r w:rsidRPr="00993F03">
        <w:t>Tabella 3.9b</w:t>
      </w:r>
      <w:r w:rsidRPr="00993F03">
        <w:tab/>
        <w:t>Prestazione MTD CAMINO E1 (I Linea di Combustione)</w:t>
      </w:r>
    </w:p>
    <w:tbl>
      <w:tblPr>
        <w:tblW w:w="14786" w:type="dxa"/>
        <w:tblInd w:w="-1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9"/>
        <w:gridCol w:w="1276"/>
        <w:gridCol w:w="1418"/>
        <w:gridCol w:w="1275"/>
        <w:gridCol w:w="1418"/>
        <w:gridCol w:w="1417"/>
        <w:gridCol w:w="1418"/>
        <w:gridCol w:w="4755"/>
      </w:tblGrid>
      <w:tr w:rsidR="00346202" w:rsidRPr="00993F03" w:rsidTr="0021244A">
        <w:trPr>
          <w:tblHeader/>
        </w:trPr>
        <w:tc>
          <w:tcPr>
            <w:tcW w:w="1809" w:type="dxa"/>
            <w:vMerge w:val="restart"/>
            <w:shd w:val="clear" w:color="auto" w:fill="D9D9D9"/>
            <w:vAlign w:val="center"/>
          </w:tcPr>
          <w:p w:rsidR="00346202" w:rsidRPr="00993F03" w:rsidRDefault="00346202" w:rsidP="0021244A">
            <w:pPr>
              <w:rPr>
                <w:b/>
                <w:sz w:val="18"/>
                <w:szCs w:val="18"/>
              </w:rPr>
            </w:pPr>
            <w:r w:rsidRPr="00993F03">
              <w:rPr>
                <w:b/>
                <w:sz w:val="18"/>
                <w:szCs w:val="18"/>
              </w:rPr>
              <w:t>Inquinante</w:t>
            </w:r>
          </w:p>
        </w:tc>
        <w:tc>
          <w:tcPr>
            <w:tcW w:w="2694" w:type="dxa"/>
            <w:gridSpan w:val="2"/>
            <w:shd w:val="clear" w:color="auto" w:fill="D9D9D9"/>
          </w:tcPr>
          <w:p w:rsidR="00346202" w:rsidRPr="00993F03" w:rsidRDefault="00346202" w:rsidP="0021244A">
            <w:pPr>
              <w:jc w:val="center"/>
              <w:rPr>
                <w:b/>
                <w:sz w:val="18"/>
                <w:szCs w:val="18"/>
              </w:rPr>
            </w:pPr>
            <w:r w:rsidRPr="00993F03">
              <w:rPr>
                <w:b/>
                <w:sz w:val="18"/>
                <w:szCs w:val="18"/>
              </w:rPr>
              <w:t>Discontinuo</w:t>
            </w:r>
            <w:r w:rsidRPr="00993F03">
              <w:rPr>
                <w:b/>
                <w:sz w:val="18"/>
                <w:szCs w:val="18"/>
                <w:vertAlign w:val="superscript"/>
              </w:rPr>
              <w:t>1</w:t>
            </w:r>
            <w:r w:rsidRPr="00993F03">
              <w:rPr>
                <w:b/>
                <w:sz w:val="18"/>
                <w:szCs w:val="18"/>
              </w:rPr>
              <w:t xml:space="preserve"> (mg/Nm</w:t>
            </w:r>
            <w:r w:rsidRPr="00993F03">
              <w:rPr>
                <w:b/>
                <w:sz w:val="18"/>
                <w:szCs w:val="18"/>
                <w:vertAlign w:val="superscript"/>
              </w:rPr>
              <w:t>3</w:t>
            </w:r>
            <w:r w:rsidRPr="00993F03">
              <w:rPr>
                <w:b/>
                <w:sz w:val="18"/>
                <w:szCs w:val="18"/>
              </w:rPr>
              <w:t>)</w:t>
            </w:r>
          </w:p>
        </w:tc>
        <w:tc>
          <w:tcPr>
            <w:tcW w:w="2693" w:type="dxa"/>
            <w:gridSpan w:val="2"/>
            <w:shd w:val="clear" w:color="auto" w:fill="D9D9D9"/>
          </w:tcPr>
          <w:p w:rsidR="00346202" w:rsidRPr="00993F03" w:rsidRDefault="00346202" w:rsidP="0021244A">
            <w:pPr>
              <w:jc w:val="center"/>
              <w:rPr>
                <w:b/>
                <w:sz w:val="18"/>
                <w:szCs w:val="18"/>
              </w:rPr>
            </w:pPr>
            <w:r w:rsidRPr="00993F03">
              <w:rPr>
                <w:b/>
                <w:sz w:val="18"/>
                <w:szCs w:val="18"/>
              </w:rPr>
              <w:t xml:space="preserve">Medie </w:t>
            </w:r>
          </w:p>
          <w:p w:rsidR="00346202" w:rsidRPr="00993F03" w:rsidRDefault="00346202" w:rsidP="0021244A">
            <w:pPr>
              <w:jc w:val="center"/>
              <w:rPr>
                <w:b/>
                <w:sz w:val="18"/>
                <w:szCs w:val="18"/>
                <w:vertAlign w:val="superscript"/>
              </w:rPr>
            </w:pPr>
            <w:r w:rsidRPr="00993F03">
              <w:rPr>
                <w:b/>
                <w:sz w:val="18"/>
                <w:szCs w:val="18"/>
              </w:rPr>
              <w:t>semi-orarie (mg/Nm</w:t>
            </w:r>
            <w:r w:rsidRPr="00993F03">
              <w:rPr>
                <w:b/>
                <w:sz w:val="18"/>
                <w:szCs w:val="18"/>
                <w:vertAlign w:val="superscript"/>
              </w:rPr>
              <w:t>3</w:t>
            </w:r>
            <w:r w:rsidRPr="00993F03">
              <w:rPr>
                <w:b/>
                <w:sz w:val="18"/>
                <w:szCs w:val="18"/>
              </w:rPr>
              <w:t>)</w:t>
            </w:r>
            <w:r w:rsidRPr="00993F03">
              <w:rPr>
                <w:b/>
                <w:sz w:val="18"/>
                <w:szCs w:val="18"/>
                <w:vertAlign w:val="superscript"/>
              </w:rPr>
              <w:t>1</w:t>
            </w:r>
          </w:p>
        </w:tc>
        <w:tc>
          <w:tcPr>
            <w:tcW w:w="2835" w:type="dxa"/>
            <w:gridSpan w:val="2"/>
            <w:shd w:val="clear" w:color="auto" w:fill="D9D9D9"/>
          </w:tcPr>
          <w:p w:rsidR="00346202" w:rsidRPr="00993F03" w:rsidRDefault="00346202" w:rsidP="0021244A">
            <w:pPr>
              <w:jc w:val="center"/>
              <w:rPr>
                <w:b/>
                <w:sz w:val="18"/>
                <w:szCs w:val="18"/>
                <w:vertAlign w:val="superscript"/>
              </w:rPr>
            </w:pPr>
            <w:r w:rsidRPr="00993F03">
              <w:rPr>
                <w:b/>
                <w:sz w:val="18"/>
                <w:szCs w:val="18"/>
              </w:rPr>
              <w:t>Medie giornaliere</w:t>
            </w:r>
            <w:r w:rsidRPr="00993F03">
              <w:rPr>
                <w:b/>
                <w:sz w:val="18"/>
                <w:szCs w:val="18"/>
                <w:vertAlign w:val="superscript"/>
              </w:rPr>
              <w:t>1</w:t>
            </w:r>
          </w:p>
          <w:p w:rsidR="00346202" w:rsidRPr="00993F03" w:rsidRDefault="00346202" w:rsidP="0021244A">
            <w:pPr>
              <w:jc w:val="center"/>
              <w:rPr>
                <w:b/>
                <w:sz w:val="18"/>
                <w:szCs w:val="18"/>
              </w:rPr>
            </w:pPr>
            <w:r w:rsidRPr="00993F03">
              <w:rPr>
                <w:b/>
                <w:sz w:val="18"/>
                <w:szCs w:val="18"/>
              </w:rPr>
              <w:t>(mg/Nm</w:t>
            </w:r>
            <w:r w:rsidRPr="00993F03">
              <w:rPr>
                <w:b/>
                <w:sz w:val="18"/>
                <w:szCs w:val="18"/>
                <w:vertAlign w:val="superscript"/>
              </w:rPr>
              <w:t>3</w:t>
            </w:r>
            <w:r w:rsidRPr="00993F03">
              <w:rPr>
                <w:b/>
                <w:sz w:val="18"/>
                <w:szCs w:val="18"/>
              </w:rPr>
              <w:t>)</w:t>
            </w:r>
          </w:p>
        </w:tc>
        <w:tc>
          <w:tcPr>
            <w:tcW w:w="4755" w:type="dxa"/>
            <w:vMerge w:val="restart"/>
            <w:shd w:val="clear" w:color="auto" w:fill="D9D9D9"/>
            <w:vAlign w:val="center"/>
          </w:tcPr>
          <w:p w:rsidR="00346202" w:rsidRPr="00993F03" w:rsidRDefault="00346202" w:rsidP="0021244A">
            <w:pPr>
              <w:rPr>
                <w:b/>
                <w:sz w:val="18"/>
                <w:szCs w:val="18"/>
              </w:rPr>
            </w:pPr>
            <w:r w:rsidRPr="00993F03">
              <w:rPr>
                <w:b/>
                <w:sz w:val="18"/>
                <w:szCs w:val="18"/>
              </w:rPr>
              <w:t>Commenti</w:t>
            </w:r>
          </w:p>
        </w:tc>
      </w:tr>
      <w:tr w:rsidR="00346202" w:rsidRPr="00993F03" w:rsidTr="0021244A">
        <w:trPr>
          <w:tblHeader/>
        </w:trPr>
        <w:tc>
          <w:tcPr>
            <w:tcW w:w="1809" w:type="dxa"/>
            <w:vMerge/>
            <w:shd w:val="clear" w:color="auto" w:fill="auto"/>
          </w:tcPr>
          <w:p w:rsidR="00346202" w:rsidRPr="00993F03" w:rsidRDefault="00346202" w:rsidP="0021244A">
            <w:pPr>
              <w:rPr>
                <w:sz w:val="18"/>
                <w:szCs w:val="18"/>
              </w:rPr>
            </w:pPr>
          </w:p>
        </w:tc>
        <w:tc>
          <w:tcPr>
            <w:tcW w:w="1276" w:type="dxa"/>
            <w:shd w:val="clear" w:color="auto" w:fill="auto"/>
          </w:tcPr>
          <w:p w:rsidR="00346202" w:rsidRPr="00993F03" w:rsidRDefault="00346202" w:rsidP="0021244A">
            <w:pPr>
              <w:jc w:val="center"/>
              <w:rPr>
                <w:b/>
                <w:sz w:val="18"/>
                <w:szCs w:val="18"/>
              </w:rPr>
            </w:pPr>
            <w:r w:rsidRPr="00993F03">
              <w:rPr>
                <w:b/>
                <w:sz w:val="18"/>
                <w:szCs w:val="18"/>
              </w:rPr>
              <w:t>BAT</w:t>
            </w:r>
          </w:p>
        </w:tc>
        <w:tc>
          <w:tcPr>
            <w:tcW w:w="1418" w:type="dxa"/>
            <w:shd w:val="clear" w:color="auto" w:fill="D9D9D9"/>
          </w:tcPr>
          <w:p w:rsidR="00346202" w:rsidRPr="00993F03" w:rsidRDefault="00346202" w:rsidP="0021244A">
            <w:pPr>
              <w:jc w:val="center"/>
              <w:rPr>
                <w:b/>
                <w:sz w:val="18"/>
                <w:szCs w:val="18"/>
              </w:rPr>
            </w:pPr>
            <w:r w:rsidRPr="00993F03">
              <w:rPr>
                <w:b/>
                <w:sz w:val="18"/>
                <w:szCs w:val="18"/>
              </w:rPr>
              <w:t>Centrale Massafra</w:t>
            </w:r>
          </w:p>
        </w:tc>
        <w:tc>
          <w:tcPr>
            <w:tcW w:w="1275" w:type="dxa"/>
            <w:shd w:val="clear" w:color="auto" w:fill="auto"/>
          </w:tcPr>
          <w:p w:rsidR="00346202" w:rsidRPr="00993F03" w:rsidRDefault="00346202" w:rsidP="0021244A">
            <w:pPr>
              <w:jc w:val="center"/>
              <w:rPr>
                <w:b/>
                <w:sz w:val="18"/>
                <w:szCs w:val="18"/>
              </w:rPr>
            </w:pPr>
            <w:r w:rsidRPr="00993F03">
              <w:rPr>
                <w:b/>
                <w:sz w:val="18"/>
                <w:szCs w:val="18"/>
              </w:rPr>
              <w:t>BAT</w:t>
            </w:r>
          </w:p>
        </w:tc>
        <w:tc>
          <w:tcPr>
            <w:tcW w:w="1418" w:type="dxa"/>
            <w:tcBorders>
              <w:bottom w:val="single" w:sz="4" w:space="0" w:color="auto"/>
            </w:tcBorders>
            <w:shd w:val="clear" w:color="auto" w:fill="D9D9D9"/>
          </w:tcPr>
          <w:p w:rsidR="00346202" w:rsidRPr="00993F03" w:rsidRDefault="00346202" w:rsidP="0021244A">
            <w:pPr>
              <w:jc w:val="center"/>
              <w:rPr>
                <w:b/>
                <w:sz w:val="18"/>
                <w:szCs w:val="18"/>
              </w:rPr>
            </w:pPr>
            <w:r w:rsidRPr="00993F03">
              <w:rPr>
                <w:b/>
                <w:sz w:val="18"/>
                <w:szCs w:val="18"/>
              </w:rPr>
              <w:t>Centrale Massafra</w:t>
            </w:r>
          </w:p>
        </w:tc>
        <w:tc>
          <w:tcPr>
            <w:tcW w:w="1417" w:type="dxa"/>
            <w:shd w:val="clear" w:color="auto" w:fill="auto"/>
          </w:tcPr>
          <w:p w:rsidR="00346202" w:rsidRPr="00993F03" w:rsidRDefault="00346202" w:rsidP="0021244A">
            <w:pPr>
              <w:jc w:val="center"/>
              <w:rPr>
                <w:b/>
                <w:sz w:val="18"/>
                <w:szCs w:val="18"/>
              </w:rPr>
            </w:pPr>
            <w:r w:rsidRPr="00993F03">
              <w:rPr>
                <w:b/>
                <w:sz w:val="18"/>
                <w:szCs w:val="18"/>
              </w:rPr>
              <w:t>BAT</w:t>
            </w:r>
          </w:p>
        </w:tc>
        <w:tc>
          <w:tcPr>
            <w:tcW w:w="1418" w:type="dxa"/>
            <w:shd w:val="clear" w:color="auto" w:fill="D9D9D9"/>
          </w:tcPr>
          <w:p w:rsidR="00346202" w:rsidRPr="00993F03" w:rsidRDefault="00346202" w:rsidP="0021244A">
            <w:pPr>
              <w:jc w:val="center"/>
              <w:rPr>
                <w:b/>
                <w:sz w:val="18"/>
                <w:szCs w:val="18"/>
              </w:rPr>
            </w:pPr>
            <w:r w:rsidRPr="00993F03">
              <w:rPr>
                <w:b/>
                <w:sz w:val="18"/>
                <w:szCs w:val="18"/>
              </w:rPr>
              <w:t>Centrale Massafra</w:t>
            </w:r>
          </w:p>
        </w:tc>
        <w:tc>
          <w:tcPr>
            <w:tcW w:w="4755" w:type="dxa"/>
            <w:vMerge/>
            <w:shd w:val="clear" w:color="auto" w:fill="auto"/>
          </w:tcPr>
          <w:p w:rsidR="00346202" w:rsidRPr="00993F03" w:rsidRDefault="00346202" w:rsidP="0021244A">
            <w:pPr>
              <w:rPr>
                <w:sz w:val="18"/>
                <w:szCs w:val="18"/>
              </w:rPr>
            </w:pPr>
          </w:p>
        </w:tc>
      </w:tr>
      <w:tr w:rsidR="00346202" w:rsidRPr="00993F03" w:rsidTr="0021244A">
        <w:tc>
          <w:tcPr>
            <w:tcW w:w="1809" w:type="dxa"/>
            <w:vAlign w:val="center"/>
          </w:tcPr>
          <w:p w:rsidR="00346202" w:rsidRPr="00993F03" w:rsidRDefault="00346202" w:rsidP="0021244A">
            <w:pPr>
              <w:rPr>
                <w:sz w:val="18"/>
                <w:szCs w:val="18"/>
              </w:rPr>
            </w:pPr>
            <w:r w:rsidRPr="00993F03">
              <w:rPr>
                <w:sz w:val="18"/>
                <w:szCs w:val="18"/>
              </w:rPr>
              <w:t>Polveri totali</w:t>
            </w:r>
          </w:p>
        </w:tc>
        <w:tc>
          <w:tcPr>
            <w:tcW w:w="1276"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275" w:type="dxa"/>
            <w:vAlign w:val="center"/>
          </w:tcPr>
          <w:p w:rsidR="00346202" w:rsidRPr="00993F03" w:rsidRDefault="00346202" w:rsidP="0021244A">
            <w:pPr>
              <w:jc w:val="center"/>
              <w:rPr>
                <w:sz w:val="18"/>
                <w:szCs w:val="18"/>
              </w:rPr>
            </w:pPr>
            <w:r w:rsidRPr="00993F03">
              <w:rPr>
                <w:sz w:val="18"/>
                <w:szCs w:val="18"/>
              </w:rPr>
              <w:t>1 – 20</w:t>
            </w:r>
          </w:p>
          <w:p w:rsidR="00346202" w:rsidRPr="00993F03" w:rsidRDefault="00346202" w:rsidP="0021244A">
            <w:pPr>
              <w:jc w:val="center"/>
              <w:rPr>
                <w:sz w:val="18"/>
                <w:szCs w:val="18"/>
              </w:rPr>
            </w:pPr>
            <w:r w:rsidRPr="00993F03">
              <w:rPr>
                <w:sz w:val="18"/>
                <w:szCs w:val="18"/>
              </w:rPr>
              <w:t>(vedi SV2)</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24</w:t>
            </w:r>
          </w:p>
        </w:tc>
        <w:tc>
          <w:tcPr>
            <w:tcW w:w="1417" w:type="dxa"/>
            <w:vAlign w:val="center"/>
          </w:tcPr>
          <w:p w:rsidR="00346202" w:rsidRPr="00993F03" w:rsidRDefault="00346202" w:rsidP="0021244A">
            <w:pPr>
              <w:jc w:val="center"/>
              <w:rPr>
                <w:sz w:val="18"/>
                <w:szCs w:val="18"/>
              </w:rPr>
            </w:pPr>
            <w:r w:rsidRPr="00993F03">
              <w:rPr>
                <w:sz w:val="18"/>
                <w:szCs w:val="18"/>
              </w:rPr>
              <w:t>1 - 5</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8</w:t>
            </w:r>
          </w:p>
        </w:tc>
        <w:tc>
          <w:tcPr>
            <w:tcW w:w="4755" w:type="dxa"/>
          </w:tcPr>
          <w:p w:rsidR="00346202" w:rsidRPr="00993F03" w:rsidRDefault="00346202" w:rsidP="0021244A">
            <w:pPr>
              <w:rPr>
                <w:sz w:val="18"/>
                <w:szCs w:val="18"/>
              </w:rPr>
            </w:pPr>
          </w:p>
        </w:tc>
      </w:tr>
      <w:tr w:rsidR="00346202" w:rsidRPr="00993F03" w:rsidTr="0021244A">
        <w:tc>
          <w:tcPr>
            <w:tcW w:w="1809" w:type="dxa"/>
            <w:vAlign w:val="center"/>
          </w:tcPr>
          <w:p w:rsidR="00346202" w:rsidRPr="00993F03" w:rsidRDefault="00346202" w:rsidP="0021244A">
            <w:pPr>
              <w:rPr>
                <w:sz w:val="18"/>
                <w:szCs w:val="18"/>
              </w:rPr>
            </w:pPr>
            <w:r w:rsidRPr="00993F03">
              <w:rPr>
                <w:sz w:val="18"/>
                <w:szCs w:val="18"/>
              </w:rPr>
              <w:t>Acido cloridrico (HCl)</w:t>
            </w:r>
          </w:p>
        </w:tc>
        <w:tc>
          <w:tcPr>
            <w:tcW w:w="1276"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275" w:type="dxa"/>
            <w:vAlign w:val="center"/>
          </w:tcPr>
          <w:p w:rsidR="00346202" w:rsidRPr="00993F03" w:rsidRDefault="00346202" w:rsidP="0021244A">
            <w:pPr>
              <w:jc w:val="center"/>
              <w:rPr>
                <w:sz w:val="18"/>
                <w:szCs w:val="18"/>
              </w:rPr>
            </w:pPr>
            <w:r w:rsidRPr="00993F03">
              <w:rPr>
                <w:sz w:val="18"/>
                <w:szCs w:val="18"/>
              </w:rPr>
              <w:t>1 - 50</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48</w:t>
            </w:r>
          </w:p>
        </w:tc>
        <w:tc>
          <w:tcPr>
            <w:tcW w:w="1417" w:type="dxa"/>
            <w:vAlign w:val="center"/>
          </w:tcPr>
          <w:p w:rsidR="00346202" w:rsidRPr="00993F03" w:rsidRDefault="00346202" w:rsidP="0021244A">
            <w:pPr>
              <w:jc w:val="center"/>
              <w:rPr>
                <w:sz w:val="18"/>
                <w:szCs w:val="18"/>
              </w:rPr>
            </w:pPr>
            <w:r w:rsidRPr="00993F03">
              <w:rPr>
                <w:sz w:val="18"/>
                <w:szCs w:val="18"/>
              </w:rPr>
              <w:t>1 -8</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8</w:t>
            </w:r>
          </w:p>
        </w:tc>
        <w:tc>
          <w:tcPr>
            <w:tcW w:w="4755" w:type="dxa"/>
            <w:vMerge w:val="restart"/>
            <w:vAlign w:val="center"/>
          </w:tcPr>
          <w:p w:rsidR="00346202" w:rsidRPr="00993F03" w:rsidRDefault="00346202" w:rsidP="0021244A">
            <w:pPr>
              <w:rPr>
                <w:sz w:val="18"/>
                <w:szCs w:val="18"/>
              </w:rPr>
            </w:pPr>
          </w:p>
        </w:tc>
      </w:tr>
      <w:tr w:rsidR="00346202" w:rsidRPr="00993F03" w:rsidTr="0021244A">
        <w:tc>
          <w:tcPr>
            <w:tcW w:w="1809" w:type="dxa"/>
            <w:vAlign w:val="center"/>
          </w:tcPr>
          <w:p w:rsidR="00346202" w:rsidRPr="00993F03" w:rsidRDefault="00346202" w:rsidP="0021244A">
            <w:pPr>
              <w:rPr>
                <w:sz w:val="18"/>
                <w:szCs w:val="18"/>
              </w:rPr>
            </w:pPr>
            <w:r w:rsidRPr="00993F03">
              <w:rPr>
                <w:sz w:val="18"/>
                <w:szCs w:val="18"/>
              </w:rPr>
              <w:t>Acido Fluoridrico (HF)</w:t>
            </w:r>
          </w:p>
        </w:tc>
        <w:tc>
          <w:tcPr>
            <w:tcW w:w="1276"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275" w:type="dxa"/>
            <w:vAlign w:val="center"/>
          </w:tcPr>
          <w:p w:rsidR="00346202" w:rsidRPr="00993F03" w:rsidRDefault="00346202" w:rsidP="0021244A">
            <w:pPr>
              <w:jc w:val="center"/>
              <w:rPr>
                <w:sz w:val="18"/>
                <w:szCs w:val="18"/>
              </w:rPr>
            </w:pPr>
            <w:r w:rsidRPr="00993F03">
              <w:rPr>
                <w:sz w:val="18"/>
                <w:szCs w:val="18"/>
              </w:rPr>
              <w:t>&lt; 2</w:t>
            </w:r>
          </w:p>
          <w:p w:rsidR="00346202" w:rsidRPr="00993F03" w:rsidRDefault="00346202" w:rsidP="0021244A">
            <w:pPr>
              <w:jc w:val="center"/>
              <w:rPr>
                <w:sz w:val="18"/>
                <w:szCs w:val="18"/>
              </w:rPr>
            </w:pPr>
            <w:r w:rsidRPr="00993F03">
              <w:rPr>
                <w:sz w:val="18"/>
                <w:szCs w:val="18"/>
              </w:rPr>
              <w:t>(vedi SV2)</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3,2</w:t>
            </w:r>
          </w:p>
        </w:tc>
        <w:tc>
          <w:tcPr>
            <w:tcW w:w="1417" w:type="dxa"/>
            <w:vAlign w:val="center"/>
          </w:tcPr>
          <w:p w:rsidR="00346202" w:rsidRPr="00993F03" w:rsidRDefault="00346202" w:rsidP="0021244A">
            <w:pPr>
              <w:jc w:val="center"/>
              <w:rPr>
                <w:sz w:val="18"/>
                <w:szCs w:val="18"/>
              </w:rPr>
            </w:pPr>
            <w:r w:rsidRPr="00993F03">
              <w:rPr>
                <w:sz w:val="18"/>
                <w:szCs w:val="18"/>
              </w:rPr>
              <w:t>&lt; 1</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0,8</w:t>
            </w:r>
          </w:p>
        </w:tc>
        <w:tc>
          <w:tcPr>
            <w:tcW w:w="4755" w:type="dxa"/>
            <w:vMerge/>
          </w:tcPr>
          <w:p w:rsidR="00346202" w:rsidRPr="00993F03" w:rsidRDefault="00346202" w:rsidP="0021244A">
            <w:pPr>
              <w:rPr>
                <w:sz w:val="18"/>
                <w:szCs w:val="18"/>
              </w:rPr>
            </w:pPr>
          </w:p>
        </w:tc>
      </w:tr>
      <w:tr w:rsidR="00346202" w:rsidRPr="00993F03" w:rsidTr="0021244A">
        <w:tc>
          <w:tcPr>
            <w:tcW w:w="1809" w:type="dxa"/>
            <w:vAlign w:val="center"/>
          </w:tcPr>
          <w:p w:rsidR="00346202" w:rsidRPr="00993F03" w:rsidRDefault="00346202" w:rsidP="0021244A">
            <w:pPr>
              <w:rPr>
                <w:sz w:val="18"/>
                <w:szCs w:val="18"/>
              </w:rPr>
            </w:pPr>
            <w:r w:rsidRPr="00993F03">
              <w:rPr>
                <w:sz w:val="18"/>
                <w:szCs w:val="18"/>
              </w:rPr>
              <w:t>Ossidi di zolfo (SO</w:t>
            </w:r>
            <w:r w:rsidRPr="00993F03">
              <w:rPr>
                <w:sz w:val="18"/>
                <w:szCs w:val="18"/>
                <w:vertAlign w:val="subscript"/>
              </w:rPr>
              <w:t>2</w:t>
            </w:r>
            <w:r w:rsidRPr="00993F03">
              <w:rPr>
                <w:sz w:val="18"/>
                <w:szCs w:val="18"/>
              </w:rPr>
              <w:t>)</w:t>
            </w:r>
          </w:p>
        </w:tc>
        <w:tc>
          <w:tcPr>
            <w:tcW w:w="1276"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275" w:type="dxa"/>
            <w:vAlign w:val="center"/>
          </w:tcPr>
          <w:p w:rsidR="00346202" w:rsidRPr="00993F03" w:rsidRDefault="00346202" w:rsidP="0021244A">
            <w:pPr>
              <w:jc w:val="center"/>
              <w:rPr>
                <w:sz w:val="18"/>
                <w:szCs w:val="18"/>
              </w:rPr>
            </w:pPr>
            <w:r w:rsidRPr="00993F03">
              <w:rPr>
                <w:sz w:val="18"/>
                <w:szCs w:val="18"/>
              </w:rPr>
              <w:t>1 – 150</w:t>
            </w:r>
          </w:p>
          <w:p w:rsidR="00346202" w:rsidRPr="00993F03" w:rsidRDefault="00346202" w:rsidP="0021244A">
            <w:pPr>
              <w:jc w:val="center"/>
              <w:rPr>
                <w:sz w:val="18"/>
                <w:szCs w:val="18"/>
              </w:rPr>
            </w:pPr>
            <w:r w:rsidRPr="00993F03">
              <w:rPr>
                <w:sz w:val="18"/>
                <w:szCs w:val="18"/>
              </w:rPr>
              <w:t>(vedi SV2)</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160</w:t>
            </w:r>
          </w:p>
        </w:tc>
        <w:tc>
          <w:tcPr>
            <w:tcW w:w="1417" w:type="dxa"/>
            <w:vAlign w:val="center"/>
          </w:tcPr>
          <w:p w:rsidR="00346202" w:rsidRPr="00993F03" w:rsidRDefault="00346202" w:rsidP="0021244A">
            <w:pPr>
              <w:jc w:val="center"/>
              <w:rPr>
                <w:sz w:val="18"/>
                <w:szCs w:val="18"/>
              </w:rPr>
            </w:pPr>
            <w:r w:rsidRPr="00993F03">
              <w:rPr>
                <w:sz w:val="18"/>
                <w:szCs w:val="18"/>
              </w:rPr>
              <w:t>1 – 40</w:t>
            </w:r>
          </w:p>
          <w:p w:rsidR="00346202" w:rsidRPr="00993F03" w:rsidRDefault="00346202" w:rsidP="0021244A">
            <w:pPr>
              <w:jc w:val="center"/>
              <w:rPr>
                <w:sz w:val="18"/>
                <w:szCs w:val="18"/>
              </w:rPr>
            </w:pPr>
            <w:r w:rsidRPr="00993F03">
              <w:rPr>
                <w:sz w:val="18"/>
                <w:szCs w:val="18"/>
              </w:rPr>
              <w:t>(vedi SV2)</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40</w:t>
            </w:r>
          </w:p>
        </w:tc>
        <w:tc>
          <w:tcPr>
            <w:tcW w:w="4755" w:type="dxa"/>
            <w:vMerge/>
          </w:tcPr>
          <w:p w:rsidR="00346202" w:rsidRPr="00993F03" w:rsidRDefault="00346202" w:rsidP="0021244A">
            <w:pPr>
              <w:rPr>
                <w:sz w:val="18"/>
                <w:szCs w:val="18"/>
              </w:rPr>
            </w:pPr>
          </w:p>
        </w:tc>
      </w:tr>
      <w:tr w:rsidR="00346202" w:rsidRPr="00993F03" w:rsidTr="002A4626">
        <w:tc>
          <w:tcPr>
            <w:tcW w:w="1809" w:type="dxa"/>
            <w:vAlign w:val="center"/>
          </w:tcPr>
          <w:p w:rsidR="00346202" w:rsidRPr="00993F03" w:rsidRDefault="00346202" w:rsidP="0021244A">
            <w:pPr>
              <w:rPr>
                <w:sz w:val="18"/>
                <w:szCs w:val="18"/>
              </w:rPr>
            </w:pPr>
            <w:r w:rsidRPr="00993F03">
              <w:rPr>
                <w:sz w:val="18"/>
                <w:szCs w:val="18"/>
              </w:rPr>
              <w:t xml:space="preserve">Ossidi di azoto </w:t>
            </w:r>
          </w:p>
          <w:p w:rsidR="00346202" w:rsidRPr="00993F03" w:rsidRDefault="00346202" w:rsidP="0021244A">
            <w:pPr>
              <w:rPr>
                <w:sz w:val="18"/>
                <w:szCs w:val="18"/>
              </w:rPr>
            </w:pPr>
            <w:r w:rsidRPr="00993F03">
              <w:rPr>
                <w:sz w:val="18"/>
                <w:szCs w:val="18"/>
              </w:rPr>
              <w:t>(come NO</w:t>
            </w:r>
            <w:r w:rsidRPr="00993F03">
              <w:rPr>
                <w:sz w:val="18"/>
                <w:szCs w:val="18"/>
                <w:vertAlign w:val="subscript"/>
              </w:rPr>
              <w:t>2</w:t>
            </w:r>
            <w:r w:rsidRPr="00993F03">
              <w:rPr>
                <w:sz w:val="18"/>
                <w:szCs w:val="18"/>
              </w:rPr>
              <w:t>)</w:t>
            </w:r>
          </w:p>
        </w:tc>
        <w:tc>
          <w:tcPr>
            <w:tcW w:w="1276"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275" w:type="dxa"/>
            <w:vAlign w:val="center"/>
          </w:tcPr>
          <w:p w:rsidR="00346202" w:rsidRPr="00993F03" w:rsidRDefault="002A4626" w:rsidP="0021244A">
            <w:pPr>
              <w:jc w:val="center"/>
              <w:rPr>
                <w:sz w:val="18"/>
                <w:szCs w:val="18"/>
              </w:rPr>
            </w:pPr>
            <w:r w:rsidRPr="00993F03">
              <w:rPr>
                <w:sz w:val="18"/>
                <w:szCs w:val="18"/>
              </w:rPr>
              <w:t>30 - 35</w:t>
            </w:r>
            <w:r w:rsidR="00346202" w:rsidRPr="00993F03">
              <w:rPr>
                <w:sz w:val="18"/>
                <w:szCs w:val="18"/>
              </w:rPr>
              <w:t>0</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320</w:t>
            </w:r>
          </w:p>
        </w:tc>
        <w:tc>
          <w:tcPr>
            <w:tcW w:w="1417" w:type="dxa"/>
            <w:vAlign w:val="center"/>
          </w:tcPr>
          <w:p w:rsidR="00346202" w:rsidRPr="00993F03" w:rsidRDefault="002A4626" w:rsidP="002A4626">
            <w:pPr>
              <w:jc w:val="center"/>
              <w:rPr>
                <w:sz w:val="18"/>
                <w:szCs w:val="18"/>
              </w:rPr>
            </w:pPr>
            <w:r w:rsidRPr="00993F03">
              <w:rPr>
                <w:sz w:val="18"/>
                <w:szCs w:val="18"/>
              </w:rPr>
              <w:t>120</w:t>
            </w:r>
            <w:r w:rsidR="00346202" w:rsidRPr="00993F03">
              <w:rPr>
                <w:sz w:val="18"/>
                <w:szCs w:val="18"/>
              </w:rPr>
              <w:t xml:space="preserve"> – 1</w:t>
            </w:r>
            <w:r w:rsidRPr="00993F03">
              <w:rPr>
                <w:sz w:val="18"/>
                <w:szCs w:val="18"/>
              </w:rPr>
              <w:t>8</w:t>
            </w:r>
            <w:r w:rsidR="00346202" w:rsidRPr="00993F03">
              <w:rPr>
                <w:sz w:val="18"/>
                <w:szCs w:val="18"/>
              </w:rPr>
              <w:t>0</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160</w:t>
            </w:r>
          </w:p>
        </w:tc>
        <w:tc>
          <w:tcPr>
            <w:tcW w:w="4755" w:type="dxa"/>
            <w:vAlign w:val="center"/>
          </w:tcPr>
          <w:p w:rsidR="00346202" w:rsidRPr="00993F03" w:rsidRDefault="002A4626" w:rsidP="00DA02AA">
            <w:pPr>
              <w:jc w:val="left"/>
              <w:rPr>
                <w:sz w:val="18"/>
                <w:szCs w:val="18"/>
              </w:rPr>
            </w:pPr>
            <w:r w:rsidRPr="00993F03">
              <w:rPr>
                <w:sz w:val="18"/>
                <w:szCs w:val="18"/>
              </w:rPr>
              <w:t>Con sistem</w:t>
            </w:r>
            <w:r w:rsidR="00DA02AA" w:rsidRPr="00993F03">
              <w:rPr>
                <w:sz w:val="18"/>
                <w:szCs w:val="18"/>
              </w:rPr>
              <w:t>a</w:t>
            </w:r>
            <w:r w:rsidRPr="00993F03">
              <w:rPr>
                <w:sz w:val="18"/>
                <w:szCs w:val="18"/>
              </w:rPr>
              <w:t xml:space="preserve"> SNCR</w:t>
            </w:r>
          </w:p>
        </w:tc>
      </w:tr>
      <w:tr w:rsidR="00346202" w:rsidRPr="00993F03" w:rsidTr="0021244A">
        <w:trPr>
          <w:trHeight w:val="1023"/>
        </w:trPr>
        <w:tc>
          <w:tcPr>
            <w:tcW w:w="1809" w:type="dxa"/>
          </w:tcPr>
          <w:p w:rsidR="00346202" w:rsidRPr="00993F03" w:rsidRDefault="00346202" w:rsidP="0021244A">
            <w:pPr>
              <w:rPr>
                <w:sz w:val="18"/>
                <w:szCs w:val="18"/>
              </w:rPr>
            </w:pPr>
            <w:r w:rsidRPr="00993F03">
              <w:rPr>
                <w:sz w:val="18"/>
                <w:szCs w:val="18"/>
              </w:rPr>
              <w:t>Gas e vapori di sostanze organiche, espressi come TOC</w:t>
            </w:r>
          </w:p>
        </w:tc>
        <w:tc>
          <w:tcPr>
            <w:tcW w:w="1276"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275" w:type="dxa"/>
            <w:vAlign w:val="center"/>
          </w:tcPr>
          <w:p w:rsidR="00346202" w:rsidRPr="00993F03" w:rsidRDefault="00346202" w:rsidP="0021244A">
            <w:pPr>
              <w:jc w:val="center"/>
              <w:rPr>
                <w:sz w:val="18"/>
                <w:szCs w:val="18"/>
              </w:rPr>
            </w:pPr>
            <w:r w:rsidRPr="00993F03">
              <w:rPr>
                <w:sz w:val="18"/>
                <w:szCs w:val="18"/>
              </w:rPr>
              <w:t>1 - 20</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16</w:t>
            </w:r>
          </w:p>
        </w:tc>
        <w:tc>
          <w:tcPr>
            <w:tcW w:w="1417" w:type="dxa"/>
            <w:vAlign w:val="center"/>
          </w:tcPr>
          <w:p w:rsidR="00346202" w:rsidRPr="00993F03" w:rsidRDefault="00346202" w:rsidP="0021244A">
            <w:pPr>
              <w:jc w:val="center"/>
              <w:rPr>
                <w:sz w:val="18"/>
                <w:szCs w:val="18"/>
              </w:rPr>
            </w:pPr>
            <w:r w:rsidRPr="00993F03">
              <w:rPr>
                <w:sz w:val="18"/>
                <w:szCs w:val="18"/>
              </w:rPr>
              <w:t>1 – 10</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8</w:t>
            </w:r>
          </w:p>
        </w:tc>
        <w:tc>
          <w:tcPr>
            <w:tcW w:w="4755" w:type="dxa"/>
            <w:vMerge w:val="restart"/>
          </w:tcPr>
          <w:p w:rsidR="00346202" w:rsidRPr="00993F03" w:rsidRDefault="00346202" w:rsidP="0021244A">
            <w:pPr>
              <w:rPr>
                <w:sz w:val="18"/>
                <w:szCs w:val="18"/>
              </w:rPr>
            </w:pPr>
          </w:p>
        </w:tc>
      </w:tr>
      <w:tr w:rsidR="00346202" w:rsidRPr="00993F03" w:rsidTr="0021244A">
        <w:tc>
          <w:tcPr>
            <w:tcW w:w="1809" w:type="dxa"/>
          </w:tcPr>
          <w:p w:rsidR="00346202" w:rsidRPr="00993F03" w:rsidRDefault="00346202" w:rsidP="0021244A">
            <w:pPr>
              <w:rPr>
                <w:sz w:val="18"/>
                <w:szCs w:val="18"/>
              </w:rPr>
            </w:pPr>
            <w:r w:rsidRPr="00993F03">
              <w:rPr>
                <w:sz w:val="18"/>
                <w:szCs w:val="18"/>
                <w:lang w:val="en-GB"/>
              </w:rPr>
              <w:t>Monossido di Carbonio CO</w:t>
            </w:r>
          </w:p>
        </w:tc>
        <w:tc>
          <w:tcPr>
            <w:tcW w:w="1276"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275" w:type="dxa"/>
            <w:vAlign w:val="center"/>
          </w:tcPr>
          <w:p w:rsidR="00346202" w:rsidRPr="00993F03" w:rsidRDefault="00346202" w:rsidP="0021244A">
            <w:pPr>
              <w:jc w:val="center"/>
              <w:rPr>
                <w:sz w:val="18"/>
                <w:szCs w:val="18"/>
              </w:rPr>
            </w:pPr>
            <w:r w:rsidRPr="00993F03">
              <w:rPr>
                <w:sz w:val="18"/>
                <w:szCs w:val="18"/>
              </w:rPr>
              <w:t>5 - 100</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80</w:t>
            </w:r>
          </w:p>
        </w:tc>
        <w:tc>
          <w:tcPr>
            <w:tcW w:w="1417" w:type="dxa"/>
            <w:vAlign w:val="center"/>
          </w:tcPr>
          <w:p w:rsidR="00346202" w:rsidRPr="00993F03" w:rsidRDefault="00346202" w:rsidP="0021244A">
            <w:pPr>
              <w:jc w:val="center"/>
              <w:rPr>
                <w:sz w:val="18"/>
                <w:szCs w:val="18"/>
              </w:rPr>
            </w:pPr>
            <w:r w:rsidRPr="00993F03">
              <w:rPr>
                <w:sz w:val="18"/>
                <w:szCs w:val="18"/>
              </w:rPr>
              <w:t>5 – 30</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40</w:t>
            </w:r>
          </w:p>
        </w:tc>
        <w:tc>
          <w:tcPr>
            <w:tcW w:w="4755" w:type="dxa"/>
            <w:vMerge/>
          </w:tcPr>
          <w:p w:rsidR="00346202" w:rsidRPr="00993F03" w:rsidRDefault="00346202" w:rsidP="0021244A">
            <w:pPr>
              <w:rPr>
                <w:sz w:val="18"/>
                <w:szCs w:val="18"/>
              </w:rPr>
            </w:pPr>
          </w:p>
        </w:tc>
      </w:tr>
      <w:tr w:rsidR="00346202" w:rsidRPr="00993F03" w:rsidTr="0021244A">
        <w:trPr>
          <w:trHeight w:val="578"/>
        </w:trPr>
        <w:tc>
          <w:tcPr>
            <w:tcW w:w="1809" w:type="dxa"/>
            <w:vAlign w:val="center"/>
          </w:tcPr>
          <w:p w:rsidR="00346202" w:rsidRPr="00993F03" w:rsidRDefault="00346202" w:rsidP="0021244A">
            <w:pPr>
              <w:rPr>
                <w:sz w:val="18"/>
                <w:szCs w:val="18"/>
              </w:rPr>
            </w:pPr>
            <w:r w:rsidRPr="00993F03">
              <w:rPr>
                <w:sz w:val="18"/>
                <w:szCs w:val="18"/>
              </w:rPr>
              <w:t>Mercurio e suoi composti (come Hg)</w:t>
            </w:r>
          </w:p>
        </w:tc>
        <w:tc>
          <w:tcPr>
            <w:tcW w:w="1276" w:type="dxa"/>
            <w:vAlign w:val="center"/>
          </w:tcPr>
          <w:p w:rsidR="00346202" w:rsidRPr="00993F03" w:rsidRDefault="00346202" w:rsidP="0021244A">
            <w:pPr>
              <w:jc w:val="center"/>
              <w:rPr>
                <w:sz w:val="18"/>
                <w:szCs w:val="18"/>
              </w:rPr>
            </w:pPr>
            <w:r w:rsidRPr="00993F03">
              <w:rPr>
                <w:sz w:val="18"/>
                <w:szCs w:val="18"/>
              </w:rPr>
              <w:t>&lt; 0,05</w:t>
            </w:r>
          </w:p>
          <w:p w:rsidR="00346202" w:rsidRPr="00993F03" w:rsidRDefault="00346202" w:rsidP="0021244A">
            <w:pPr>
              <w:jc w:val="center"/>
              <w:rPr>
                <w:sz w:val="18"/>
                <w:szCs w:val="18"/>
              </w:rPr>
            </w:pPr>
            <w:r w:rsidRPr="00993F03">
              <w:rPr>
                <w:sz w:val="18"/>
                <w:szCs w:val="18"/>
              </w:rPr>
              <w:t>(vedi SV2)</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&lt; 0,04</w:t>
            </w:r>
          </w:p>
        </w:tc>
        <w:tc>
          <w:tcPr>
            <w:tcW w:w="1275" w:type="dxa"/>
            <w:vAlign w:val="center"/>
          </w:tcPr>
          <w:p w:rsidR="00346202" w:rsidRPr="00993F03" w:rsidRDefault="00346202" w:rsidP="0021244A">
            <w:pPr>
              <w:jc w:val="center"/>
              <w:rPr>
                <w:sz w:val="18"/>
                <w:szCs w:val="18"/>
              </w:rPr>
            </w:pPr>
            <w:r w:rsidRPr="00993F03">
              <w:rPr>
                <w:sz w:val="18"/>
                <w:szCs w:val="18"/>
              </w:rPr>
              <w:t>0,001 – 0,03</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417" w:type="dxa"/>
            <w:vAlign w:val="center"/>
          </w:tcPr>
          <w:p w:rsidR="00346202" w:rsidRPr="00993F03" w:rsidRDefault="00346202" w:rsidP="0021244A">
            <w:pPr>
              <w:jc w:val="center"/>
              <w:rPr>
                <w:sz w:val="18"/>
                <w:szCs w:val="18"/>
              </w:rPr>
            </w:pPr>
            <w:r w:rsidRPr="00993F03">
              <w:rPr>
                <w:sz w:val="18"/>
                <w:szCs w:val="18"/>
              </w:rPr>
              <w:t>0,001 – 0,03</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4755" w:type="dxa"/>
          </w:tcPr>
          <w:p w:rsidR="00346202" w:rsidRPr="00993F03" w:rsidRDefault="00346202" w:rsidP="0021244A">
            <w:pPr>
              <w:rPr>
                <w:sz w:val="18"/>
                <w:szCs w:val="18"/>
              </w:rPr>
            </w:pPr>
          </w:p>
        </w:tc>
      </w:tr>
      <w:tr w:rsidR="00346202" w:rsidRPr="00993F03" w:rsidTr="0021244A">
        <w:tc>
          <w:tcPr>
            <w:tcW w:w="1809" w:type="dxa"/>
          </w:tcPr>
          <w:p w:rsidR="00346202" w:rsidRPr="00993F03" w:rsidRDefault="00346202" w:rsidP="0021244A">
            <w:pPr>
              <w:rPr>
                <w:sz w:val="18"/>
                <w:szCs w:val="18"/>
              </w:rPr>
            </w:pPr>
            <w:r w:rsidRPr="00993F03">
              <w:rPr>
                <w:sz w:val="18"/>
                <w:szCs w:val="18"/>
              </w:rPr>
              <w:t>Cadmio e Tallio totali e loro composti (espressi come metalli)</w:t>
            </w:r>
          </w:p>
        </w:tc>
        <w:tc>
          <w:tcPr>
            <w:tcW w:w="1276" w:type="dxa"/>
            <w:vAlign w:val="center"/>
          </w:tcPr>
          <w:p w:rsidR="00346202" w:rsidRPr="00993F03" w:rsidRDefault="00346202" w:rsidP="0021244A">
            <w:pPr>
              <w:jc w:val="center"/>
              <w:rPr>
                <w:sz w:val="18"/>
                <w:szCs w:val="18"/>
              </w:rPr>
            </w:pPr>
            <w:r w:rsidRPr="00993F03">
              <w:rPr>
                <w:sz w:val="18"/>
                <w:szCs w:val="18"/>
              </w:rPr>
              <w:t>0,005 – 0,05</w:t>
            </w:r>
          </w:p>
          <w:p w:rsidR="00346202" w:rsidRPr="00993F03" w:rsidRDefault="00346202" w:rsidP="0021244A">
            <w:pPr>
              <w:jc w:val="center"/>
              <w:rPr>
                <w:sz w:val="18"/>
                <w:szCs w:val="18"/>
              </w:rPr>
            </w:pPr>
            <w:r w:rsidRPr="00993F03">
              <w:rPr>
                <w:sz w:val="18"/>
                <w:szCs w:val="18"/>
              </w:rPr>
              <w:t>(vedi SV2)</w:t>
            </w:r>
          </w:p>
        </w:tc>
        <w:tc>
          <w:tcPr>
            <w:tcW w:w="1418" w:type="dxa"/>
            <w:tcBorders>
              <w:bottom w:val="single" w:sz="4" w:space="0" w:color="auto"/>
            </w:tcBorders>
            <w:shd w:val="clear" w:color="auto" w:fill="D9D9D9"/>
            <w:vAlign w:val="center"/>
          </w:tcPr>
          <w:p w:rsidR="00346202" w:rsidRPr="00993F03" w:rsidRDefault="00346202" w:rsidP="0021244A">
            <w:pPr>
              <w:jc w:val="center"/>
              <w:rPr>
                <w:sz w:val="18"/>
                <w:szCs w:val="18"/>
              </w:rPr>
            </w:pPr>
            <w:r w:rsidRPr="00993F03">
              <w:rPr>
                <w:sz w:val="18"/>
                <w:szCs w:val="18"/>
              </w:rPr>
              <w:t>&lt; 0,04</w:t>
            </w:r>
          </w:p>
        </w:tc>
        <w:tc>
          <w:tcPr>
            <w:tcW w:w="1275"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417" w:type="dxa"/>
            <w:vAlign w:val="center"/>
          </w:tcPr>
          <w:p w:rsidR="00346202" w:rsidRPr="00993F03" w:rsidRDefault="00346202" w:rsidP="0021244A">
            <w:pPr>
              <w:jc w:val="center"/>
              <w:rPr>
                <w:sz w:val="18"/>
                <w:szCs w:val="18"/>
              </w:rPr>
            </w:pPr>
            <w:r w:rsidRPr="00993F03">
              <w:rPr>
                <w:sz w:val="18"/>
                <w:szCs w:val="18"/>
              </w:rPr>
              <w:t>-</w:t>
            </w:r>
          </w:p>
        </w:tc>
        <w:tc>
          <w:tcPr>
            <w:tcW w:w="1418" w:type="dxa"/>
            <w:tcBorders>
              <w:bottom w:val="single" w:sz="4" w:space="0" w:color="auto"/>
            </w:tcBorders>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4755" w:type="dxa"/>
          </w:tcPr>
          <w:p w:rsidR="00346202" w:rsidRPr="00993F03" w:rsidRDefault="00346202" w:rsidP="0021244A">
            <w:pPr>
              <w:rPr>
                <w:sz w:val="18"/>
                <w:szCs w:val="18"/>
              </w:rPr>
            </w:pPr>
          </w:p>
        </w:tc>
      </w:tr>
      <w:tr w:rsidR="00346202" w:rsidRPr="00993F03" w:rsidTr="0021244A">
        <w:tc>
          <w:tcPr>
            <w:tcW w:w="1809" w:type="dxa"/>
            <w:vAlign w:val="center"/>
          </w:tcPr>
          <w:p w:rsidR="00346202" w:rsidRPr="00993F03" w:rsidRDefault="00346202" w:rsidP="0021244A">
            <w:pPr>
              <w:rPr>
                <w:sz w:val="18"/>
                <w:szCs w:val="18"/>
                <w:vertAlign w:val="superscript"/>
              </w:rPr>
            </w:pPr>
            <w:r w:rsidRPr="00993F03">
              <w:rPr>
                <w:sz w:val="18"/>
                <w:szCs w:val="18"/>
              </w:rPr>
              <w:t xml:space="preserve">Sommatoria di altri metalli </w:t>
            </w:r>
            <w:r w:rsidRPr="00993F03">
              <w:rPr>
                <w:b/>
                <w:sz w:val="18"/>
                <w:szCs w:val="18"/>
                <w:vertAlign w:val="superscript"/>
              </w:rPr>
              <w:t>2</w:t>
            </w:r>
          </w:p>
        </w:tc>
        <w:tc>
          <w:tcPr>
            <w:tcW w:w="1276" w:type="dxa"/>
            <w:vAlign w:val="center"/>
          </w:tcPr>
          <w:p w:rsidR="00346202" w:rsidRPr="00993F03" w:rsidRDefault="00346202" w:rsidP="0021244A">
            <w:pPr>
              <w:jc w:val="center"/>
              <w:rPr>
                <w:sz w:val="18"/>
                <w:szCs w:val="18"/>
              </w:rPr>
            </w:pPr>
            <w:r w:rsidRPr="00993F03">
              <w:rPr>
                <w:sz w:val="18"/>
                <w:szCs w:val="18"/>
              </w:rPr>
              <w:t>0,005 – 0,05</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0,4</w:t>
            </w:r>
          </w:p>
        </w:tc>
        <w:tc>
          <w:tcPr>
            <w:tcW w:w="1275"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417"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4755" w:type="dxa"/>
          </w:tcPr>
          <w:p w:rsidR="00346202" w:rsidRPr="00993F03" w:rsidRDefault="00346202" w:rsidP="0021244A">
            <w:pPr>
              <w:rPr>
                <w:sz w:val="18"/>
                <w:szCs w:val="18"/>
              </w:rPr>
            </w:pPr>
          </w:p>
        </w:tc>
      </w:tr>
      <w:tr w:rsidR="00346202" w:rsidRPr="00993F03" w:rsidTr="0021244A">
        <w:tc>
          <w:tcPr>
            <w:tcW w:w="1809" w:type="dxa"/>
            <w:vAlign w:val="center"/>
          </w:tcPr>
          <w:p w:rsidR="00346202" w:rsidRPr="00993F03" w:rsidRDefault="00346202" w:rsidP="0021244A">
            <w:pPr>
              <w:rPr>
                <w:sz w:val="18"/>
                <w:szCs w:val="18"/>
              </w:rPr>
            </w:pPr>
            <w:r w:rsidRPr="00993F03">
              <w:rPr>
                <w:sz w:val="18"/>
                <w:szCs w:val="18"/>
              </w:rPr>
              <w:t>Diossine e furani (ng TEQ/Nm</w:t>
            </w:r>
            <w:r w:rsidRPr="00993F03">
              <w:rPr>
                <w:sz w:val="18"/>
                <w:szCs w:val="18"/>
                <w:vertAlign w:val="superscript"/>
              </w:rPr>
              <w:t>3</w:t>
            </w:r>
            <w:r w:rsidRPr="00993F03">
              <w:rPr>
                <w:sz w:val="18"/>
                <w:szCs w:val="18"/>
              </w:rPr>
              <w:t>)</w:t>
            </w:r>
          </w:p>
        </w:tc>
        <w:tc>
          <w:tcPr>
            <w:tcW w:w="1276" w:type="dxa"/>
            <w:vAlign w:val="center"/>
          </w:tcPr>
          <w:p w:rsidR="00346202" w:rsidRPr="00993F03" w:rsidRDefault="00346202" w:rsidP="0021244A">
            <w:pPr>
              <w:jc w:val="center"/>
              <w:rPr>
                <w:sz w:val="18"/>
                <w:szCs w:val="18"/>
              </w:rPr>
            </w:pPr>
            <w:r w:rsidRPr="00993F03">
              <w:rPr>
                <w:sz w:val="18"/>
                <w:szCs w:val="18"/>
              </w:rPr>
              <w:t>0,01 – 0,1</w:t>
            </w:r>
          </w:p>
          <w:p w:rsidR="00346202" w:rsidRPr="00993F03" w:rsidRDefault="00346202" w:rsidP="0021244A">
            <w:pPr>
              <w:jc w:val="center"/>
              <w:rPr>
                <w:sz w:val="18"/>
                <w:szCs w:val="18"/>
              </w:rPr>
            </w:pPr>
            <w:r w:rsidRPr="00993F03">
              <w:rPr>
                <w:sz w:val="18"/>
                <w:szCs w:val="18"/>
              </w:rPr>
              <w:t>(vedi SV2)</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0,08 su 8 ore</w:t>
            </w:r>
          </w:p>
        </w:tc>
        <w:tc>
          <w:tcPr>
            <w:tcW w:w="1275"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417"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4755" w:type="dxa"/>
          </w:tcPr>
          <w:p w:rsidR="00346202" w:rsidRPr="00993F03" w:rsidRDefault="00346202" w:rsidP="0021244A">
            <w:pPr>
              <w:rPr>
                <w:sz w:val="18"/>
                <w:szCs w:val="18"/>
              </w:rPr>
            </w:pPr>
          </w:p>
        </w:tc>
      </w:tr>
      <w:tr w:rsidR="00346202" w:rsidRPr="00993F03" w:rsidTr="0021244A">
        <w:tc>
          <w:tcPr>
            <w:tcW w:w="1809" w:type="dxa"/>
            <w:vAlign w:val="center"/>
          </w:tcPr>
          <w:p w:rsidR="00346202" w:rsidRPr="00993F03" w:rsidRDefault="00346202" w:rsidP="0021244A">
            <w:pPr>
              <w:rPr>
                <w:sz w:val="18"/>
                <w:szCs w:val="18"/>
              </w:rPr>
            </w:pPr>
            <w:r w:rsidRPr="00993F03">
              <w:rPr>
                <w:sz w:val="18"/>
                <w:szCs w:val="18"/>
              </w:rPr>
              <w:t>Ammoniaca (NH</w:t>
            </w:r>
            <w:r w:rsidRPr="00993F03">
              <w:rPr>
                <w:sz w:val="18"/>
                <w:szCs w:val="18"/>
                <w:vertAlign w:val="subscript"/>
              </w:rPr>
              <w:t>3</w:t>
            </w:r>
            <w:r w:rsidRPr="00993F03">
              <w:rPr>
                <w:sz w:val="18"/>
                <w:szCs w:val="18"/>
              </w:rPr>
              <w:t>)</w:t>
            </w:r>
          </w:p>
        </w:tc>
        <w:tc>
          <w:tcPr>
            <w:tcW w:w="1276" w:type="dxa"/>
            <w:vAlign w:val="center"/>
          </w:tcPr>
          <w:p w:rsidR="00346202" w:rsidRPr="00993F03" w:rsidRDefault="00346202" w:rsidP="0021244A">
            <w:pPr>
              <w:jc w:val="center"/>
              <w:rPr>
                <w:sz w:val="18"/>
                <w:szCs w:val="18"/>
              </w:rPr>
            </w:pPr>
            <w:r w:rsidRPr="00993F03">
              <w:rPr>
                <w:sz w:val="18"/>
                <w:szCs w:val="18"/>
              </w:rPr>
              <w:t>&lt; 10</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275" w:type="dxa"/>
            <w:vAlign w:val="center"/>
          </w:tcPr>
          <w:p w:rsidR="00346202" w:rsidRPr="00993F03" w:rsidRDefault="00346202" w:rsidP="0021244A">
            <w:pPr>
              <w:jc w:val="center"/>
              <w:rPr>
                <w:sz w:val="18"/>
                <w:szCs w:val="18"/>
              </w:rPr>
            </w:pPr>
            <w:r w:rsidRPr="00993F03">
              <w:rPr>
                <w:sz w:val="18"/>
                <w:szCs w:val="18"/>
              </w:rPr>
              <w:t>1 - 10</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417" w:type="dxa"/>
            <w:vAlign w:val="center"/>
          </w:tcPr>
          <w:p w:rsidR="00346202" w:rsidRPr="00993F03" w:rsidRDefault="00346202" w:rsidP="0021244A">
            <w:pPr>
              <w:jc w:val="center"/>
              <w:rPr>
                <w:sz w:val="18"/>
                <w:szCs w:val="18"/>
              </w:rPr>
            </w:pPr>
            <w:r w:rsidRPr="00993F03">
              <w:rPr>
                <w:sz w:val="18"/>
                <w:szCs w:val="18"/>
              </w:rPr>
              <w:t>&lt; 10</w:t>
            </w:r>
          </w:p>
          <w:p w:rsidR="00346202" w:rsidRPr="00993F03" w:rsidRDefault="00346202" w:rsidP="0021244A">
            <w:pPr>
              <w:jc w:val="center"/>
              <w:rPr>
                <w:sz w:val="18"/>
                <w:szCs w:val="18"/>
              </w:rPr>
            </w:pPr>
            <w:r w:rsidRPr="00993F03">
              <w:rPr>
                <w:sz w:val="18"/>
                <w:szCs w:val="18"/>
              </w:rPr>
              <w:lastRenderedPageBreak/>
              <w:t>(vedi SV1)</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lastRenderedPageBreak/>
              <w:t>5</w:t>
            </w:r>
          </w:p>
        </w:tc>
        <w:tc>
          <w:tcPr>
            <w:tcW w:w="4755" w:type="dxa"/>
          </w:tcPr>
          <w:p w:rsidR="00346202" w:rsidRPr="00993F03" w:rsidRDefault="00346202" w:rsidP="0021244A">
            <w:pPr>
              <w:rPr>
                <w:sz w:val="18"/>
                <w:szCs w:val="18"/>
              </w:rPr>
            </w:pPr>
          </w:p>
        </w:tc>
      </w:tr>
      <w:tr w:rsidR="00346202" w:rsidRPr="00993F03" w:rsidTr="0021244A">
        <w:trPr>
          <w:trHeight w:val="70"/>
        </w:trPr>
        <w:tc>
          <w:tcPr>
            <w:tcW w:w="1809" w:type="dxa"/>
          </w:tcPr>
          <w:p w:rsidR="00346202" w:rsidRPr="00993F03" w:rsidRDefault="00346202" w:rsidP="0021244A">
            <w:pPr>
              <w:rPr>
                <w:sz w:val="18"/>
                <w:szCs w:val="18"/>
              </w:rPr>
            </w:pPr>
            <w:r w:rsidRPr="00993F03">
              <w:rPr>
                <w:sz w:val="18"/>
                <w:szCs w:val="18"/>
              </w:rPr>
              <w:lastRenderedPageBreak/>
              <w:t>PCB</w:t>
            </w:r>
          </w:p>
        </w:tc>
        <w:tc>
          <w:tcPr>
            <w:tcW w:w="1276" w:type="dxa"/>
          </w:tcPr>
          <w:p w:rsidR="00346202" w:rsidRPr="00993F03" w:rsidRDefault="00346202" w:rsidP="0021244A">
            <w:pPr>
              <w:jc w:val="center"/>
              <w:rPr>
                <w:sz w:val="18"/>
                <w:szCs w:val="18"/>
              </w:rPr>
            </w:pPr>
            <w:r w:rsidRPr="00993F03">
              <w:rPr>
                <w:sz w:val="18"/>
                <w:szCs w:val="18"/>
              </w:rPr>
              <w:t>*</w:t>
            </w:r>
          </w:p>
        </w:tc>
        <w:tc>
          <w:tcPr>
            <w:tcW w:w="1418" w:type="dxa"/>
            <w:shd w:val="clear" w:color="auto" w:fill="D9D9D9"/>
          </w:tcPr>
          <w:p w:rsidR="00346202" w:rsidRPr="00993F03" w:rsidRDefault="00346202" w:rsidP="0021244A">
            <w:pPr>
              <w:jc w:val="center"/>
              <w:rPr>
                <w:sz w:val="18"/>
                <w:szCs w:val="18"/>
              </w:rPr>
            </w:pPr>
            <w:r w:rsidRPr="00993F03">
              <w:rPr>
                <w:sz w:val="18"/>
                <w:szCs w:val="18"/>
              </w:rPr>
              <w:t>-</w:t>
            </w:r>
          </w:p>
        </w:tc>
        <w:tc>
          <w:tcPr>
            <w:tcW w:w="1275" w:type="dxa"/>
          </w:tcPr>
          <w:p w:rsidR="00346202" w:rsidRPr="00993F03" w:rsidRDefault="00346202" w:rsidP="0021244A">
            <w:pPr>
              <w:jc w:val="center"/>
              <w:rPr>
                <w:sz w:val="18"/>
                <w:szCs w:val="18"/>
              </w:rPr>
            </w:pPr>
            <w:r w:rsidRPr="00993F03">
              <w:rPr>
                <w:sz w:val="18"/>
                <w:szCs w:val="18"/>
              </w:rPr>
              <w:t>*</w:t>
            </w:r>
          </w:p>
        </w:tc>
        <w:tc>
          <w:tcPr>
            <w:tcW w:w="1418" w:type="dxa"/>
            <w:shd w:val="clear" w:color="auto" w:fill="D9D9D9"/>
          </w:tcPr>
          <w:p w:rsidR="00346202" w:rsidRPr="00993F03" w:rsidRDefault="00346202" w:rsidP="0021244A">
            <w:pPr>
              <w:jc w:val="center"/>
              <w:rPr>
                <w:sz w:val="18"/>
                <w:szCs w:val="18"/>
              </w:rPr>
            </w:pPr>
            <w:r w:rsidRPr="00993F03">
              <w:rPr>
                <w:sz w:val="18"/>
                <w:szCs w:val="18"/>
              </w:rPr>
              <w:t>-</w:t>
            </w:r>
          </w:p>
        </w:tc>
        <w:tc>
          <w:tcPr>
            <w:tcW w:w="1417" w:type="dxa"/>
          </w:tcPr>
          <w:p w:rsidR="00346202" w:rsidRPr="00993F03" w:rsidRDefault="00346202" w:rsidP="0021244A">
            <w:pPr>
              <w:jc w:val="center"/>
              <w:rPr>
                <w:sz w:val="18"/>
                <w:szCs w:val="18"/>
              </w:rPr>
            </w:pPr>
            <w:r w:rsidRPr="00993F03">
              <w:rPr>
                <w:sz w:val="18"/>
                <w:szCs w:val="18"/>
              </w:rPr>
              <w:t>*</w:t>
            </w:r>
          </w:p>
        </w:tc>
        <w:tc>
          <w:tcPr>
            <w:tcW w:w="1418" w:type="dxa"/>
            <w:shd w:val="clear" w:color="auto" w:fill="D9D9D9"/>
          </w:tcPr>
          <w:p w:rsidR="00346202" w:rsidRPr="00993F03" w:rsidRDefault="00346202" w:rsidP="0021244A">
            <w:pPr>
              <w:jc w:val="center"/>
              <w:rPr>
                <w:sz w:val="18"/>
                <w:szCs w:val="18"/>
              </w:rPr>
            </w:pPr>
            <w:r w:rsidRPr="00993F03">
              <w:rPr>
                <w:sz w:val="18"/>
                <w:szCs w:val="18"/>
              </w:rPr>
              <w:t>-</w:t>
            </w:r>
          </w:p>
        </w:tc>
        <w:tc>
          <w:tcPr>
            <w:tcW w:w="4755" w:type="dxa"/>
            <w:vMerge w:val="restart"/>
          </w:tcPr>
          <w:p w:rsidR="00346202" w:rsidRPr="00993F03" w:rsidRDefault="00346202" w:rsidP="0021244A">
            <w:pPr>
              <w:rPr>
                <w:sz w:val="18"/>
                <w:szCs w:val="18"/>
              </w:rPr>
            </w:pPr>
          </w:p>
        </w:tc>
      </w:tr>
      <w:tr w:rsidR="00346202" w:rsidRPr="00993F03" w:rsidTr="0021244A">
        <w:tc>
          <w:tcPr>
            <w:tcW w:w="1809" w:type="dxa"/>
          </w:tcPr>
          <w:p w:rsidR="00346202" w:rsidRPr="00993F03" w:rsidRDefault="00346202" w:rsidP="0021244A">
            <w:pPr>
              <w:rPr>
                <w:sz w:val="18"/>
                <w:szCs w:val="18"/>
              </w:rPr>
            </w:pPr>
            <w:r w:rsidRPr="00993F03">
              <w:rPr>
                <w:sz w:val="18"/>
                <w:szCs w:val="18"/>
              </w:rPr>
              <w:t>IPA</w:t>
            </w:r>
          </w:p>
        </w:tc>
        <w:tc>
          <w:tcPr>
            <w:tcW w:w="1276" w:type="dxa"/>
          </w:tcPr>
          <w:p w:rsidR="00346202" w:rsidRPr="00993F03" w:rsidRDefault="00346202" w:rsidP="0021244A">
            <w:pPr>
              <w:jc w:val="center"/>
              <w:rPr>
                <w:sz w:val="18"/>
                <w:szCs w:val="18"/>
              </w:rPr>
            </w:pPr>
            <w:r w:rsidRPr="00993F03">
              <w:rPr>
                <w:sz w:val="18"/>
                <w:szCs w:val="18"/>
              </w:rPr>
              <w:t>*</w:t>
            </w:r>
          </w:p>
        </w:tc>
        <w:tc>
          <w:tcPr>
            <w:tcW w:w="1418" w:type="dxa"/>
            <w:shd w:val="clear" w:color="auto" w:fill="D9D9D9"/>
          </w:tcPr>
          <w:p w:rsidR="00346202" w:rsidRPr="00993F03" w:rsidRDefault="00346202" w:rsidP="0021244A">
            <w:pPr>
              <w:jc w:val="center"/>
              <w:rPr>
                <w:sz w:val="18"/>
                <w:szCs w:val="18"/>
              </w:rPr>
            </w:pPr>
            <w:r w:rsidRPr="00993F03">
              <w:rPr>
                <w:sz w:val="18"/>
                <w:szCs w:val="18"/>
              </w:rPr>
              <w:t>-</w:t>
            </w:r>
          </w:p>
        </w:tc>
        <w:tc>
          <w:tcPr>
            <w:tcW w:w="1275" w:type="dxa"/>
          </w:tcPr>
          <w:p w:rsidR="00346202" w:rsidRPr="00993F03" w:rsidRDefault="00346202" w:rsidP="0021244A">
            <w:pPr>
              <w:jc w:val="center"/>
              <w:rPr>
                <w:sz w:val="18"/>
                <w:szCs w:val="18"/>
              </w:rPr>
            </w:pPr>
            <w:r w:rsidRPr="00993F03">
              <w:rPr>
                <w:sz w:val="18"/>
                <w:szCs w:val="18"/>
              </w:rPr>
              <w:t>*</w:t>
            </w:r>
          </w:p>
        </w:tc>
        <w:tc>
          <w:tcPr>
            <w:tcW w:w="1418" w:type="dxa"/>
            <w:shd w:val="clear" w:color="auto" w:fill="D9D9D9"/>
          </w:tcPr>
          <w:p w:rsidR="00346202" w:rsidRPr="00993F03" w:rsidRDefault="00346202" w:rsidP="0021244A">
            <w:pPr>
              <w:jc w:val="center"/>
              <w:rPr>
                <w:sz w:val="18"/>
                <w:szCs w:val="18"/>
              </w:rPr>
            </w:pPr>
            <w:r w:rsidRPr="00993F03">
              <w:rPr>
                <w:sz w:val="18"/>
                <w:szCs w:val="18"/>
              </w:rPr>
              <w:t>-</w:t>
            </w:r>
          </w:p>
        </w:tc>
        <w:tc>
          <w:tcPr>
            <w:tcW w:w="1417" w:type="dxa"/>
          </w:tcPr>
          <w:p w:rsidR="00346202" w:rsidRPr="00993F03" w:rsidRDefault="00346202" w:rsidP="0021244A">
            <w:pPr>
              <w:jc w:val="center"/>
              <w:rPr>
                <w:sz w:val="18"/>
                <w:szCs w:val="18"/>
              </w:rPr>
            </w:pPr>
            <w:r w:rsidRPr="00993F03">
              <w:rPr>
                <w:sz w:val="18"/>
                <w:szCs w:val="18"/>
              </w:rPr>
              <w:t>*</w:t>
            </w:r>
          </w:p>
        </w:tc>
        <w:tc>
          <w:tcPr>
            <w:tcW w:w="1418" w:type="dxa"/>
            <w:shd w:val="clear" w:color="auto" w:fill="D9D9D9"/>
          </w:tcPr>
          <w:p w:rsidR="00346202" w:rsidRPr="00993F03" w:rsidRDefault="00346202" w:rsidP="0021244A">
            <w:pPr>
              <w:jc w:val="center"/>
              <w:rPr>
                <w:sz w:val="18"/>
                <w:szCs w:val="18"/>
              </w:rPr>
            </w:pPr>
            <w:r w:rsidRPr="00993F03">
              <w:rPr>
                <w:sz w:val="18"/>
                <w:szCs w:val="18"/>
              </w:rPr>
              <w:t>-</w:t>
            </w:r>
          </w:p>
        </w:tc>
        <w:tc>
          <w:tcPr>
            <w:tcW w:w="4755" w:type="dxa"/>
            <w:vMerge/>
          </w:tcPr>
          <w:p w:rsidR="00346202" w:rsidRPr="00993F03" w:rsidRDefault="00346202" w:rsidP="0021244A">
            <w:pPr>
              <w:rPr>
                <w:sz w:val="18"/>
                <w:szCs w:val="18"/>
              </w:rPr>
            </w:pPr>
          </w:p>
        </w:tc>
      </w:tr>
      <w:tr w:rsidR="00346202" w:rsidRPr="005A29CC" w:rsidTr="0021244A">
        <w:tc>
          <w:tcPr>
            <w:tcW w:w="14786" w:type="dxa"/>
            <w:gridSpan w:val="8"/>
          </w:tcPr>
          <w:p w:rsidR="00346202" w:rsidRPr="00993F03" w:rsidRDefault="00346202" w:rsidP="0021244A">
            <w:pPr>
              <w:rPr>
                <w:bCs/>
                <w:sz w:val="18"/>
                <w:szCs w:val="18"/>
              </w:rPr>
            </w:pPr>
            <w:r w:rsidRPr="00993F03">
              <w:rPr>
                <w:bCs/>
                <w:sz w:val="18"/>
                <w:szCs w:val="18"/>
              </w:rPr>
              <w:t>NOTE:</w:t>
            </w:r>
          </w:p>
          <w:p w:rsidR="00346202" w:rsidRPr="00993F03" w:rsidRDefault="00346202" w:rsidP="0021244A">
            <w:pPr>
              <w:rPr>
                <w:sz w:val="18"/>
                <w:szCs w:val="18"/>
              </w:rPr>
            </w:pPr>
            <w:r w:rsidRPr="00993F03">
              <w:rPr>
                <w:sz w:val="18"/>
                <w:szCs w:val="18"/>
              </w:rPr>
              <w:t>1. Gli intervalli riportati nella presente Tabella sono da intendersi come livelli di prestazioni operative attese che possono risultare dall’adozione di BAT- ma non come  livelli di emissione vincolanti dal punto di vista normativo (ELV);</w:t>
            </w:r>
          </w:p>
          <w:p w:rsidR="00346202" w:rsidRPr="00993F03" w:rsidRDefault="00346202" w:rsidP="0021244A">
            <w:pPr>
              <w:rPr>
                <w:i/>
                <w:sz w:val="18"/>
                <w:szCs w:val="18"/>
              </w:rPr>
            </w:pPr>
            <w:r w:rsidRPr="00993F03">
              <w:rPr>
                <w:sz w:val="18"/>
                <w:szCs w:val="18"/>
              </w:rPr>
              <w:t xml:space="preserve">2. </w:t>
            </w:r>
            <w:r w:rsidRPr="00993F03">
              <w:rPr>
                <w:sz w:val="18"/>
                <w:szCs w:val="18"/>
                <w:lang w:val="en-GB"/>
              </w:rPr>
              <w:t>Σ</w:t>
            </w:r>
            <w:r w:rsidRPr="00993F03">
              <w:rPr>
                <w:sz w:val="18"/>
                <w:szCs w:val="18"/>
              </w:rPr>
              <w:t xml:space="preserve"> altri metalli = somma di Sb, As, Pb, Cr, Co, Cu, Mn, Ni, V e loro composti espressi come metalli. Si ritengono applicabili, come livelli BAT, i limiti previsti dal </w:t>
            </w:r>
            <w:r w:rsidRPr="00993F03">
              <w:rPr>
                <w:i/>
                <w:sz w:val="18"/>
                <w:szCs w:val="18"/>
              </w:rPr>
              <w:t>D.Lgs 133/05, Allegato 1.</w:t>
            </w:r>
          </w:p>
          <w:p w:rsidR="00346202" w:rsidRPr="00993F03" w:rsidRDefault="00346202" w:rsidP="0021244A">
            <w:pPr>
              <w:rPr>
                <w:sz w:val="18"/>
                <w:szCs w:val="18"/>
              </w:rPr>
            </w:pPr>
            <w:r w:rsidRPr="00993F03">
              <w:rPr>
                <w:sz w:val="18"/>
                <w:szCs w:val="18"/>
              </w:rPr>
              <w:t xml:space="preserve">3. Le misure discontinue sono mediate su un periodo di campionamento di trenta minuti e otto ore. </w:t>
            </w:r>
          </w:p>
          <w:p w:rsidR="00346202" w:rsidRPr="00993F03" w:rsidRDefault="00346202" w:rsidP="0021244A">
            <w:pPr>
              <w:rPr>
                <w:sz w:val="18"/>
                <w:szCs w:val="18"/>
              </w:rPr>
            </w:pPr>
            <w:r w:rsidRPr="00993F03">
              <w:rPr>
                <w:sz w:val="18"/>
                <w:szCs w:val="18"/>
              </w:rPr>
              <w:t>4. I dati sono standardizzati @ 11% ossigeno (gas secchi, 273 K, e 101,3 kPa);</w:t>
            </w:r>
          </w:p>
          <w:p w:rsidR="00346202" w:rsidRPr="00993F03" w:rsidRDefault="00346202" w:rsidP="0021244A">
            <w:pPr>
              <w:rPr>
                <w:sz w:val="18"/>
                <w:szCs w:val="18"/>
              </w:rPr>
            </w:pPr>
            <w:r w:rsidRPr="00993F03">
              <w:rPr>
                <w:sz w:val="18"/>
                <w:szCs w:val="18"/>
              </w:rPr>
              <w:t>5. Diossine e furani sono calcolati utilizzando i fattori di equivalenza come da Direttiva 2000/76/CE;</w:t>
            </w:r>
          </w:p>
          <w:p w:rsidR="00346202" w:rsidRPr="00993F03" w:rsidRDefault="00346202" w:rsidP="0021244A">
            <w:pPr>
              <w:rPr>
                <w:sz w:val="18"/>
                <w:szCs w:val="18"/>
              </w:rPr>
            </w:pPr>
            <w:r w:rsidRPr="00993F03">
              <w:rPr>
                <w:sz w:val="18"/>
                <w:szCs w:val="18"/>
              </w:rPr>
              <w:t>6. Nel confronto occorre in ogni caso tenere in considerazione: i valori di confidenza associati con le determinazioni effettuate; che l’errore relativo di tali determinazioni cresce al decrescere delle concentrazioni misurate rispetto ai livelli più bassi di rilevabilità.</w:t>
            </w:r>
          </w:p>
          <w:p w:rsidR="00346202" w:rsidRPr="00993F03" w:rsidRDefault="00346202" w:rsidP="0021244A">
            <w:pPr>
              <w:rPr>
                <w:sz w:val="18"/>
                <w:szCs w:val="18"/>
              </w:rPr>
            </w:pPr>
            <w:r w:rsidRPr="00993F03">
              <w:rPr>
                <w:sz w:val="18"/>
                <w:szCs w:val="18"/>
              </w:rPr>
              <w:t>7. I dati operativi che supportano le suddetti BAT sono stati ottenuti secondo le attuali norme di buona pratica di monitoraggio. Per parametri con livelli di immissione molto bassi combinati con brevi periodi di picco bisogna porre particolare attenzione alla scala strumentale. Ad esempio variando la scala strumentale per la misura del CO da 3 volte ELV della direttiva a un valore superiore di dieci volte, è stato rilevato in alcuni casi l’incremento dei valori rilevati della misurazione per un fattore di 2-3. Ciò deve essere considerato quando si interpreta questa tabella.</w:t>
            </w:r>
          </w:p>
          <w:p w:rsidR="00346202" w:rsidRPr="00993F03" w:rsidRDefault="00346202" w:rsidP="0021244A">
            <w:pPr>
              <w:rPr>
                <w:i/>
                <w:sz w:val="18"/>
                <w:szCs w:val="18"/>
              </w:rPr>
            </w:pPr>
            <w:r w:rsidRPr="00993F03">
              <w:rPr>
                <w:sz w:val="18"/>
                <w:szCs w:val="18"/>
              </w:rPr>
              <w:t xml:space="preserve">* </w:t>
            </w:r>
            <w:r w:rsidRPr="00993F03">
              <w:rPr>
                <w:i/>
                <w:sz w:val="18"/>
                <w:szCs w:val="18"/>
              </w:rPr>
              <w:t>Per queste sostanze non sono disponibili dati consolidati per fissare una BAT per i livelli di emissione. Si ritengono applicabili, come livelli BAT, i limiti previsti dal D.Lgs 133/05, Allegato 1.</w:t>
            </w:r>
          </w:p>
          <w:p w:rsidR="00346202" w:rsidRPr="00993F03" w:rsidRDefault="00346202" w:rsidP="0021244A">
            <w:pPr>
              <w:rPr>
                <w:sz w:val="18"/>
                <w:szCs w:val="18"/>
              </w:rPr>
            </w:pPr>
          </w:p>
          <w:p w:rsidR="00346202" w:rsidRPr="00993F03" w:rsidRDefault="00346202" w:rsidP="0021244A">
            <w:pPr>
              <w:rPr>
                <w:bCs/>
                <w:sz w:val="18"/>
                <w:szCs w:val="18"/>
              </w:rPr>
            </w:pPr>
            <w:r w:rsidRPr="00993F03">
              <w:rPr>
                <w:bCs/>
                <w:sz w:val="18"/>
                <w:szCs w:val="18"/>
              </w:rPr>
              <w:t>ALTRI PUNTI DI VISTA (SPLIT VIEW)</w:t>
            </w:r>
          </w:p>
          <w:p w:rsidR="00346202" w:rsidRPr="00993F03" w:rsidRDefault="00346202" w:rsidP="0021244A">
            <w:pPr>
              <w:rPr>
                <w:sz w:val="18"/>
                <w:szCs w:val="18"/>
              </w:rPr>
            </w:pPr>
            <w:r w:rsidRPr="00993F03">
              <w:rPr>
                <w:bCs/>
                <w:sz w:val="18"/>
                <w:szCs w:val="18"/>
              </w:rPr>
              <w:t xml:space="preserve">SV1: </w:t>
            </w:r>
            <w:r w:rsidRPr="00993F03">
              <w:rPr>
                <w:sz w:val="18"/>
                <w:szCs w:val="18"/>
              </w:rPr>
              <w:t>Sulla base delle loro conoscenze sulle prestazioni di impianti esistenti alcuni Stati Membri e ONG ambientaliste hanno espresso un proprio parere riguardo alla media delle 24 h dell’NH</w:t>
            </w:r>
            <w:r w:rsidRPr="00993F03">
              <w:rPr>
                <w:sz w:val="18"/>
                <w:szCs w:val="18"/>
                <w:vertAlign w:val="subscript"/>
              </w:rPr>
              <w:t>3</w:t>
            </w:r>
            <w:r w:rsidRPr="00993F03">
              <w:rPr>
                <w:sz w:val="18"/>
                <w:szCs w:val="18"/>
              </w:rPr>
              <w:t>, affermando che i livelli di emissioni dovrebbero essere &lt; 5 mg/Nm</w:t>
            </w:r>
            <w:r w:rsidRPr="00993F03">
              <w:rPr>
                <w:sz w:val="18"/>
                <w:szCs w:val="18"/>
                <w:vertAlign w:val="subscript"/>
              </w:rPr>
              <w:t>3</w:t>
            </w:r>
            <w:r w:rsidRPr="00993F03">
              <w:rPr>
                <w:sz w:val="18"/>
                <w:szCs w:val="18"/>
              </w:rPr>
              <w:t xml:space="preserve"> (invece di 10 mg/Nm</w:t>
            </w:r>
            <w:r w:rsidRPr="00993F03">
              <w:rPr>
                <w:sz w:val="18"/>
                <w:szCs w:val="18"/>
                <w:vertAlign w:val="superscript"/>
              </w:rPr>
              <w:t>3</w:t>
            </w:r>
            <w:r w:rsidRPr="00993F03">
              <w:rPr>
                <w:sz w:val="18"/>
                <w:szCs w:val="18"/>
              </w:rPr>
              <w:t>).</w:t>
            </w:r>
          </w:p>
          <w:p w:rsidR="00346202" w:rsidRPr="00993F03" w:rsidRDefault="00346202" w:rsidP="0021244A">
            <w:pPr>
              <w:rPr>
                <w:sz w:val="18"/>
                <w:szCs w:val="18"/>
              </w:rPr>
            </w:pPr>
            <w:r w:rsidRPr="00993F03">
              <w:rPr>
                <w:bCs/>
                <w:sz w:val="18"/>
                <w:szCs w:val="18"/>
              </w:rPr>
              <w:t xml:space="preserve">SV2: </w:t>
            </w:r>
            <w:r w:rsidRPr="00993F03">
              <w:rPr>
                <w:sz w:val="18"/>
                <w:szCs w:val="18"/>
              </w:rPr>
              <w:t>Alcuni SM e ONG ambientaliste hanno espresso pareri diversi riguardo alle BAT sopra riportate. Questi pareri si fondavano sulle conoscenze delle prestazioni di un certo numero di impianti esistenti. Sono state poste le seguenti osservazioni: polveri totali media semi-oraria 1-10 mg/Nm</w:t>
            </w:r>
            <w:r w:rsidRPr="00993F03">
              <w:rPr>
                <w:sz w:val="18"/>
                <w:szCs w:val="18"/>
                <w:vertAlign w:val="superscript"/>
              </w:rPr>
              <w:t>3</w:t>
            </w:r>
            <w:r w:rsidRPr="00993F03">
              <w:rPr>
                <w:sz w:val="18"/>
                <w:szCs w:val="18"/>
              </w:rPr>
              <w:t>; NOx (come NO</w:t>
            </w:r>
            <w:r w:rsidRPr="00993F03">
              <w:rPr>
                <w:sz w:val="18"/>
                <w:szCs w:val="18"/>
                <w:vertAlign w:val="subscript"/>
              </w:rPr>
              <w:t>2</w:t>
            </w:r>
            <w:r w:rsidRPr="00993F03">
              <w:rPr>
                <w:sz w:val="18"/>
                <w:szCs w:val="18"/>
              </w:rPr>
              <w:t>) in caso di SCR media semioraria 30-200 mg/Nm</w:t>
            </w:r>
            <w:r w:rsidRPr="00993F03">
              <w:rPr>
                <w:sz w:val="18"/>
                <w:szCs w:val="18"/>
                <w:vertAlign w:val="superscript"/>
              </w:rPr>
              <w:t>3</w:t>
            </w:r>
            <w:r w:rsidRPr="00993F03">
              <w:rPr>
                <w:sz w:val="18"/>
                <w:szCs w:val="18"/>
              </w:rPr>
              <w:t xml:space="preserve"> e media 24 h 30-100 mg/Nm</w:t>
            </w:r>
            <w:r w:rsidRPr="00993F03">
              <w:rPr>
                <w:sz w:val="18"/>
                <w:szCs w:val="18"/>
                <w:vertAlign w:val="superscript"/>
              </w:rPr>
              <w:t>3</w:t>
            </w:r>
            <w:r w:rsidRPr="00993F03">
              <w:rPr>
                <w:sz w:val="18"/>
                <w:szCs w:val="18"/>
              </w:rPr>
              <w:t>; Hg e suoi composti (come Hg) discontinuo 0,001-0,03 mg/Nm</w:t>
            </w:r>
            <w:r w:rsidRPr="00993F03">
              <w:rPr>
                <w:sz w:val="18"/>
                <w:szCs w:val="18"/>
                <w:vertAlign w:val="superscript"/>
              </w:rPr>
              <w:t>3</w:t>
            </w:r>
            <w:r w:rsidRPr="00993F03">
              <w:rPr>
                <w:sz w:val="18"/>
                <w:szCs w:val="18"/>
              </w:rPr>
              <w:t>; Cd+Tl totali discontinuo 0,005-0,03 mg/Nm</w:t>
            </w:r>
            <w:r w:rsidRPr="00993F03">
              <w:rPr>
                <w:sz w:val="18"/>
                <w:szCs w:val="18"/>
                <w:vertAlign w:val="superscript"/>
              </w:rPr>
              <w:t>3</w:t>
            </w:r>
            <w:r w:rsidRPr="00993F03">
              <w:rPr>
                <w:sz w:val="18"/>
                <w:szCs w:val="18"/>
              </w:rPr>
              <w:t>; Diossine e furani discontinuo 0,01-0,05 TEQ ng/Nm</w:t>
            </w:r>
            <w:r w:rsidRPr="00993F03">
              <w:rPr>
                <w:sz w:val="18"/>
                <w:szCs w:val="18"/>
                <w:vertAlign w:val="superscript"/>
              </w:rPr>
              <w:t>3</w:t>
            </w:r>
            <w:r w:rsidRPr="00993F03">
              <w:rPr>
                <w:sz w:val="18"/>
                <w:szCs w:val="18"/>
              </w:rPr>
              <w:t>. In base alle stesse considerazioni ONG ambientaliste hanno espresso questi pareri: HF media semioraria &lt; 1 mg/Nm</w:t>
            </w:r>
            <w:r w:rsidRPr="00993F03">
              <w:rPr>
                <w:sz w:val="18"/>
                <w:szCs w:val="18"/>
                <w:vertAlign w:val="superscript"/>
              </w:rPr>
              <w:t>3</w:t>
            </w:r>
            <w:r w:rsidRPr="00993F03">
              <w:rPr>
                <w:sz w:val="18"/>
                <w:szCs w:val="18"/>
              </w:rPr>
              <w:t>; SO</w:t>
            </w:r>
            <w:r w:rsidRPr="00993F03">
              <w:rPr>
                <w:sz w:val="18"/>
                <w:szCs w:val="18"/>
                <w:vertAlign w:val="subscript"/>
              </w:rPr>
              <w:t>2</w:t>
            </w:r>
            <w:r w:rsidRPr="00993F03">
              <w:rPr>
                <w:sz w:val="18"/>
                <w:szCs w:val="18"/>
              </w:rPr>
              <w:t xml:space="preserve"> media semioraria 1-50 mg/Nm</w:t>
            </w:r>
            <w:r w:rsidRPr="00993F03">
              <w:rPr>
                <w:sz w:val="18"/>
                <w:szCs w:val="18"/>
                <w:vertAlign w:val="superscript"/>
              </w:rPr>
              <w:t>3</w:t>
            </w:r>
            <w:r w:rsidRPr="00993F03">
              <w:rPr>
                <w:sz w:val="18"/>
                <w:szCs w:val="18"/>
              </w:rPr>
              <w:t xml:space="preserve"> e media su 24 h 1-25 mg/Nm</w:t>
            </w:r>
            <w:r w:rsidRPr="00993F03">
              <w:rPr>
                <w:sz w:val="18"/>
                <w:szCs w:val="18"/>
                <w:vertAlign w:val="superscript"/>
              </w:rPr>
              <w:t>3</w:t>
            </w:r>
            <w:r w:rsidRPr="00993F03">
              <w:rPr>
                <w:sz w:val="18"/>
                <w:szCs w:val="18"/>
              </w:rPr>
              <w:t>.</w:t>
            </w:r>
          </w:p>
          <w:p w:rsidR="00346202" w:rsidRPr="00993F03" w:rsidRDefault="00346202" w:rsidP="0021244A">
            <w:pPr>
              <w:rPr>
                <w:b/>
                <w:i/>
                <w:sz w:val="18"/>
                <w:szCs w:val="18"/>
                <w:lang w:val="en-GB"/>
              </w:rPr>
            </w:pPr>
            <w:r w:rsidRPr="00993F03">
              <w:rPr>
                <w:b/>
                <w:i/>
                <w:sz w:val="18"/>
                <w:szCs w:val="18"/>
                <w:lang w:val="en-GB"/>
              </w:rPr>
              <w:t>Fonte: “Reference Document on Best Available Techniques for Waste Incineration – July 2005”</w:t>
            </w:r>
          </w:p>
        </w:tc>
      </w:tr>
    </w:tbl>
    <w:p w:rsidR="00346202" w:rsidRPr="00993F03" w:rsidRDefault="00346202" w:rsidP="00346202">
      <w:pPr>
        <w:rPr>
          <w:lang w:val="en-US"/>
        </w:rPr>
      </w:pPr>
    </w:p>
    <w:p w:rsidR="00346202" w:rsidRPr="00993F03" w:rsidRDefault="00346202" w:rsidP="007E532C">
      <w:pPr>
        <w:pStyle w:val="TitoloTabellaSTEAM"/>
      </w:pPr>
      <w:r w:rsidRPr="005A29CC">
        <w:br w:type="page"/>
      </w:r>
      <w:r w:rsidRPr="00993F03">
        <w:lastRenderedPageBreak/>
        <w:t>Tabella 3.9c</w:t>
      </w:r>
      <w:r w:rsidRPr="00993F03">
        <w:tab/>
        <w:t>Prestazione MTD CAMINO E3 (II Linea di Combustione)</w:t>
      </w:r>
    </w:p>
    <w:tbl>
      <w:tblPr>
        <w:tblW w:w="14786" w:type="dxa"/>
        <w:tblInd w:w="-1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9"/>
        <w:gridCol w:w="1276"/>
        <w:gridCol w:w="1418"/>
        <w:gridCol w:w="1275"/>
        <w:gridCol w:w="1418"/>
        <w:gridCol w:w="1417"/>
        <w:gridCol w:w="1418"/>
        <w:gridCol w:w="4755"/>
      </w:tblGrid>
      <w:tr w:rsidR="00346202" w:rsidRPr="00993F03" w:rsidTr="0021244A">
        <w:trPr>
          <w:tblHeader/>
        </w:trPr>
        <w:tc>
          <w:tcPr>
            <w:tcW w:w="1809" w:type="dxa"/>
            <w:vMerge w:val="restart"/>
            <w:shd w:val="clear" w:color="auto" w:fill="D9D9D9"/>
            <w:vAlign w:val="center"/>
          </w:tcPr>
          <w:p w:rsidR="00346202" w:rsidRPr="00993F03" w:rsidRDefault="00346202" w:rsidP="0021244A">
            <w:pPr>
              <w:rPr>
                <w:b/>
                <w:sz w:val="18"/>
                <w:szCs w:val="18"/>
              </w:rPr>
            </w:pPr>
            <w:r w:rsidRPr="00993F03">
              <w:rPr>
                <w:b/>
                <w:sz w:val="18"/>
                <w:szCs w:val="18"/>
              </w:rPr>
              <w:t>Inquinante</w:t>
            </w:r>
          </w:p>
        </w:tc>
        <w:tc>
          <w:tcPr>
            <w:tcW w:w="2694" w:type="dxa"/>
            <w:gridSpan w:val="2"/>
            <w:shd w:val="clear" w:color="auto" w:fill="D9D9D9"/>
          </w:tcPr>
          <w:p w:rsidR="00346202" w:rsidRPr="00993F03" w:rsidRDefault="00346202" w:rsidP="0021244A">
            <w:pPr>
              <w:jc w:val="center"/>
              <w:rPr>
                <w:b/>
                <w:sz w:val="18"/>
                <w:szCs w:val="18"/>
              </w:rPr>
            </w:pPr>
            <w:r w:rsidRPr="00993F03">
              <w:rPr>
                <w:b/>
                <w:sz w:val="18"/>
                <w:szCs w:val="18"/>
              </w:rPr>
              <w:t>Discontinuo</w:t>
            </w:r>
            <w:r w:rsidRPr="00993F03">
              <w:rPr>
                <w:b/>
                <w:sz w:val="18"/>
                <w:szCs w:val="18"/>
                <w:vertAlign w:val="superscript"/>
              </w:rPr>
              <w:t>1</w:t>
            </w:r>
            <w:r w:rsidRPr="00993F03">
              <w:rPr>
                <w:b/>
                <w:sz w:val="18"/>
                <w:szCs w:val="18"/>
              </w:rPr>
              <w:t xml:space="preserve"> (mg/Nm</w:t>
            </w:r>
            <w:r w:rsidRPr="00993F03">
              <w:rPr>
                <w:b/>
                <w:sz w:val="18"/>
                <w:szCs w:val="18"/>
                <w:vertAlign w:val="superscript"/>
              </w:rPr>
              <w:t>3</w:t>
            </w:r>
            <w:r w:rsidRPr="00993F03">
              <w:rPr>
                <w:b/>
                <w:sz w:val="18"/>
                <w:szCs w:val="18"/>
              </w:rPr>
              <w:t>)</w:t>
            </w:r>
          </w:p>
        </w:tc>
        <w:tc>
          <w:tcPr>
            <w:tcW w:w="2693" w:type="dxa"/>
            <w:gridSpan w:val="2"/>
            <w:shd w:val="clear" w:color="auto" w:fill="D9D9D9"/>
          </w:tcPr>
          <w:p w:rsidR="00346202" w:rsidRPr="00993F03" w:rsidRDefault="00346202" w:rsidP="0021244A">
            <w:pPr>
              <w:jc w:val="center"/>
              <w:rPr>
                <w:b/>
                <w:sz w:val="18"/>
                <w:szCs w:val="18"/>
              </w:rPr>
            </w:pPr>
            <w:r w:rsidRPr="00993F03">
              <w:rPr>
                <w:b/>
                <w:sz w:val="18"/>
                <w:szCs w:val="18"/>
              </w:rPr>
              <w:t xml:space="preserve">Medie </w:t>
            </w:r>
          </w:p>
          <w:p w:rsidR="00346202" w:rsidRPr="00993F03" w:rsidRDefault="00346202" w:rsidP="0021244A">
            <w:pPr>
              <w:jc w:val="center"/>
              <w:rPr>
                <w:b/>
                <w:sz w:val="18"/>
                <w:szCs w:val="18"/>
                <w:vertAlign w:val="superscript"/>
              </w:rPr>
            </w:pPr>
            <w:r w:rsidRPr="00993F03">
              <w:rPr>
                <w:b/>
                <w:sz w:val="18"/>
                <w:szCs w:val="18"/>
              </w:rPr>
              <w:t>semi-orarie (mg/Nm</w:t>
            </w:r>
            <w:r w:rsidRPr="00993F03">
              <w:rPr>
                <w:b/>
                <w:sz w:val="18"/>
                <w:szCs w:val="18"/>
                <w:vertAlign w:val="superscript"/>
              </w:rPr>
              <w:t>3</w:t>
            </w:r>
            <w:r w:rsidRPr="00993F03">
              <w:rPr>
                <w:b/>
                <w:sz w:val="18"/>
                <w:szCs w:val="18"/>
              </w:rPr>
              <w:t>)</w:t>
            </w:r>
            <w:r w:rsidRPr="00993F03">
              <w:rPr>
                <w:b/>
                <w:sz w:val="18"/>
                <w:szCs w:val="18"/>
                <w:vertAlign w:val="superscript"/>
              </w:rPr>
              <w:t>1</w:t>
            </w:r>
          </w:p>
        </w:tc>
        <w:tc>
          <w:tcPr>
            <w:tcW w:w="2835" w:type="dxa"/>
            <w:gridSpan w:val="2"/>
            <w:shd w:val="clear" w:color="auto" w:fill="D9D9D9"/>
          </w:tcPr>
          <w:p w:rsidR="00346202" w:rsidRPr="00993F03" w:rsidRDefault="00346202" w:rsidP="0021244A">
            <w:pPr>
              <w:jc w:val="center"/>
              <w:rPr>
                <w:b/>
                <w:sz w:val="18"/>
                <w:szCs w:val="18"/>
                <w:vertAlign w:val="superscript"/>
              </w:rPr>
            </w:pPr>
            <w:r w:rsidRPr="00993F03">
              <w:rPr>
                <w:b/>
                <w:sz w:val="18"/>
                <w:szCs w:val="18"/>
              </w:rPr>
              <w:t>Medie giornaliere</w:t>
            </w:r>
            <w:r w:rsidRPr="00993F03">
              <w:rPr>
                <w:b/>
                <w:sz w:val="18"/>
                <w:szCs w:val="18"/>
                <w:vertAlign w:val="superscript"/>
              </w:rPr>
              <w:t>1</w:t>
            </w:r>
          </w:p>
          <w:p w:rsidR="00346202" w:rsidRPr="00993F03" w:rsidRDefault="00346202" w:rsidP="0021244A">
            <w:pPr>
              <w:jc w:val="center"/>
              <w:rPr>
                <w:b/>
                <w:sz w:val="18"/>
                <w:szCs w:val="18"/>
              </w:rPr>
            </w:pPr>
            <w:r w:rsidRPr="00993F03">
              <w:rPr>
                <w:b/>
                <w:sz w:val="18"/>
                <w:szCs w:val="18"/>
              </w:rPr>
              <w:t>(mg/Nm</w:t>
            </w:r>
            <w:r w:rsidRPr="00993F03">
              <w:rPr>
                <w:b/>
                <w:sz w:val="18"/>
                <w:szCs w:val="18"/>
                <w:vertAlign w:val="superscript"/>
              </w:rPr>
              <w:t>3</w:t>
            </w:r>
            <w:r w:rsidRPr="00993F03">
              <w:rPr>
                <w:b/>
                <w:sz w:val="18"/>
                <w:szCs w:val="18"/>
              </w:rPr>
              <w:t>)</w:t>
            </w:r>
          </w:p>
        </w:tc>
        <w:tc>
          <w:tcPr>
            <w:tcW w:w="4755" w:type="dxa"/>
            <w:vMerge w:val="restart"/>
            <w:shd w:val="clear" w:color="auto" w:fill="D9D9D9"/>
            <w:vAlign w:val="center"/>
          </w:tcPr>
          <w:p w:rsidR="00346202" w:rsidRPr="00993F03" w:rsidRDefault="00346202" w:rsidP="0021244A">
            <w:pPr>
              <w:rPr>
                <w:b/>
                <w:sz w:val="18"/>
                <w:szCs w:val="18"/>
              </w:rPr>
            </w:pPr>
            <w:r w:rsidRPr="00993F03">
              <w:rPr>
                <w:b/>
                <w:sz w:val="18"/>
                <w:szCs w:val="18"/>
              </w:rPr>
              <w:t>Commenti</w:t>
            </w:r>
          </w:p>
        </w:tc>
      </w:tr>
      <w:tr w:rsidR="00346202" w:rsidRPr="00993F03" w:rsidTr="0021244A">
        <w:trPr>
          <w:tblHeader/>
        </w:trPr>
        <w:tc>
          <w:tcPr>
            <w:tcW w:w="1809" w:type="dxa"/>
            <w:vMerge/>
            <w:shd w:val="clear" w:color="auto" w:fill="auto"/>
          </w:tcPr>
          <w:p w:rsidR="00346202" w:rsidRPr="00993F03" w:rsidRDefault="00346202" w:rsidP="0021244A">
            <w:pPr>
              <w:rPr>
                <w:sz w:val="18"/>
                <w:szCs w:val="18"/>
              </w:rPr>
            </w:pPr>
          </w:p>
        </w:tc>
        <w:tc>
          <w:tcPr>
            <w:tcW w:w="1276" w:type="dxa"/>
            <w:shd w:val="clear" w:color="auto" w:fill="auto"/>
          </w:tcPr>
          <w:p w:rsidR="00346202" w:rsidRPr="00993F03" w:rsidRDefault="00346202" w:rsidP="0021244A">
            <w:pPr>
              <w:jc w:val="center"/>
              <w:rPr>
                <w:b/>
                <w:sz w:val="18"/>
                <w:szCs w:val="18"/>
              </w:rPr>
            </w:pPr>
            <w:r w:rsidRPr="00993F03">
              <w:rPr>
                <w:b/>
                <w:sz w:val="18"/>
                <w:szCs w:val="18"/>
              </w:rPr>
              <w:t>BAT</w:t>
            </w:r>
          </w:p>
        </w:tc>
        <w:tc>
          <w:tcPr>
            <w:tcW w:w="1418" w:type="dxa"/>
            <w:shd w:val="clear" w:color="auto" w:fill="D9D9D9"/>
          </w:tcPr>
          <w:p w:rsidR="00346202" w:rsidRPr="00993F03" w:rsidRDefault="00346202" w:rsidP="0021244A">
            <w:pPr>
              <w:jc w:val="center"/>
              <w:rPr>
                <w:b/>
                <w:sz w:val="18"/>
                <w:szCs w:val="18"/>
              </w:rPr>
            </w:pPr>
            <w:r w:rsidRPr="00993F03">
              <w:rPr>
                <w:b/>
                <w:sz w:val="18"/>
                <w:szCs w:val="18"/>
              </w:rPr>
              <w:t>Centrale Massafra</w:t>
            </w:r>
          </w:p>
        </w:tc>
        <w:tc>
          <w:tcPr>
            <w:tcW w:w="1275" w:type="dxa"/>
            <w:shd w:val="clear" w:color="auto" w:fill="auto"/>
          </w:tcPr>
          <w:p w:rsidR="00346202" w:rsidRPr="00993F03" w:rsidRDefault="00346202" w:rsidP="0021244A">
            <w:pPr>
              <w:jc w:val="center"/>
              <w:rPr>
                <w:b/>
                <w:sz w:val="18"/>
                <w:szCs w:val="18"/>
              </w:rPr>
            </w:pPr>
            <w:r w:rsidRPr="00993F03">
              <w:rPr>
                <w:b/>
                <w:sz w:val="18"/>
                <w:szCs w:val="18"/>
              </w:rPr>
              <w:t>BAT</w:t>
            </w:r>
          </w:p>
        </w:tc>
        <w:tc>
          <w:tcPr>
            <w:tcW w:w="1418" w:type="dxa"/>
            <w:tcBorders>
              <w:bottom w:val="single" w:sz="4" w:space="0" w:color="auto"/>
            </w:tcBorders>
            <w:shd w:val="clear" w:color="auto" w:fill="D9D9D9"/>
          </w:tcPr>
          <w:p w:rsidR="00346202" w:rsidRPr="00993F03" w:rsidRDefault="00346202" w:rsidP="0021244A">
            <w:pPr>
              <w:jc w:val="center"/>
              <w:rPr>
                <w:b/>
                <w:sz w:val="18"/>
                <w:szCs w:val="18"/>
              </w:rPr>
            </w:pPr>
            <w:r w:rsidRPr="00993F03">
              <w:rPr>
                <w:b/>
                <w:sz w:val="18"/>
                <w:szCs w:val="18"/>
              </w:rPr>
              <w:t>Centrale Massafra</w:t>
            </w:r>
          </w:p>
        </w:tc>
        <w:tc>
          <w:tcPr>
            <w:tcW w:w="1417" w:type="dxa"/>
            <w:shd w:val="clear" w:color="auto" w:fill="auto"/>
          </w:tcPr>
          <w:p w:rsidR="00346202" w:rsidRPr="00993F03" w:rsidRDefault="00346202" w:rsidP="0021244A">
            <w:pPr>
              <w:jc w:val="center"/>
              <w:rPr>
                <w:b/>
                <w:sz w:val="18"/>
                <w:szCs w:val="18"/>
              </w:rPr>
            </w:pPr>
            <w:r w:rsidRPr="00993F03">
              <w:rPr>
                <w:b/>
                <w:sz w:val="18"/>
                <w:szCs w:val="18"/>
              </w:rPr>
              <w:t>BAT</w:t>
            </w:r>
          </w:p>
        </w:tc>
        <w:tc>
          <w:tcPr>
            <w:tcW w:w="1418" w:type="dxa"/>
            <w:shd w:val="clear" w:color="auto" w:fill="D9D9D9"/>
          </w:tcPr>
          <w:p w:rsidR="00346202" w:rsidRPr="00993F03" w:rsidRDefault="00346202" w:rsidP="0021244A">
            <w:pPr>
              <w:jc w:val="center"/>
              <w:rPr>
                <w:b/>
                <w:sz w:val="18"/>
                <w:szCs w:val="18"/>
              </w:rPr>
            </w:pPr>
            <w:r w:rsidRPr="00993F03">
              <w:rPr>
                <w:b/>
                <w:sz w:val="18"/>
                <w:szCs w:val="18"/>
              </w:rPr>
              <w:t>Centrale Massafra</w:t>
            </w:r>
          </w:p>
        </w:tc>
        <w:tc>
          <w:tcPr>
            <w:tcW w:w="4755" w:type="dxa"/>
            <w:vMerge/>
            <w:shd w:val="clear" w:color="auto" w:fill="auto"/>
          </w:tcPr>
          <w:p w:rsidR="00346202" w:rsidRPr="00993F03" w:rsidRDefault="00346202" w:rsidP="0021244A">
            <w:pPr>
              <w:rPr>
                <w:sz w:val="18"/>
                <w:szCs w:val="18"/>
              </w:rPr>
            </w:pPr>
          </w:p>
        </w:tc>
      </w:tr>
      <w:tr w:rsidR="00346202" w:rsidRPr="00993F03" w:rsidTr="0021244A">
        <w:tc>
          <w:tcPr>
            <w:tcW w:w="1809" w:type="dxa"/>
            <w:vAlign w:val="center"/>
          </w:tcPr>
          <w:p w:rsidR="00346202" w:rsidRPr="00993F03" w:rsidRDefault="00346202" w:rsidP="0021244A">
            <w:pPr>
              <w:rPr>
                <w:sz w:val="18"/>
                <w:szCs w:val="18"/>
              </w:rPr>
            </w:pPr>
            <w:r w:rsidRPr="00993F03">
              <w:rPr>
                <w:sz w:val="18"/>
                <w:szCs w:val="18"/>
              </w:rPr>
              <w:t>Polveri totali</w:t>
            </w:r>
          </w:p>
        </w:tc>
        <w:tc>
          <w:tcPr>
            <w:tcW w:w="1276"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275" w:type="dxa"/>
            <w:vAlign w:val="center"/>
          </w:tcPr>
          <w:p w:rsidR="00346202" w:rsidRPr="00993F03" w:rsidRDefault="00346202" w:rsidP="0021244A">
            <w:pPr>
              <w:jc w:val="center"/>
              <w:rPr>
                <w:sz w:val="18"/>
                <w:szCs w:val="18"/>
              </w:rPr>
            </w:pPr>
            <w:r w:rsidRPr="00993F03">
              <w:rPr>
                <w:sz w:val="18"/>
                <w:szCs w:val="18"/>
              </w:rPr>
              <w:t>1 – 20</w:t>
            </w:r>
          </w:p>
          <w:p w:rsidR="00346202" w:rsidRPr="00993F03" w:rsidRDefault="00346202" w:rsidP="0021244A">
            <w:pPr>
              <w:jc w:val="center"/>
              <w:rPr>
                <w:sz w:val="18"/>
                <w:szCs w:val="18"/>
              </w:rPr>
            </w:pPr>
            <w:r w:rsidRPr="00993F03">
              <w:rPr>
                <w:sz w:val="18"/>
                <w:szCs w:val="18"/>
              </w:rPr>
              <w:t>(vedi SV2)</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24</w:t>
            </w:r>
          </w:p>
        </w:tc>
        <w:tc>
          <w:tcPr>
            <w:tcW w:w="1417" w:type="dxa"/>
            <w:vAlign w:val="center"/>
          </w:tcPr>
          <w:p w:rsidR="00346202" w:rsidRPr="00993F03" w:rsidRDefault="00346202" w:rsidP="0021244A">
            <w:pPr>
              <w:jc w:val="center"/>
              <w:rPr>
                <w:sz w:val="18"/>
                <w:szCs w:val="18"/>
              </w:rPr>
            </w:pPr>
            <w:r w:rsidRPr="00993F03">
              <w:rPr>
                <w:sz w:val="18"/>
                <w:szCs w:val="18"/>
              </w:rPr>
              <w:t>1 - 5</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8</w:t>
            </w:r>
          </w:p>
        </w:tc>
        <w:tc>
          <w:tcPr>
            <w:tcW w:w="4755" w:type="dxa"/>
          </w:tcPr>
          <w:p w:rsidR="00346202" w:rsidRPr="00993F03" w:rsidRDefault="00346202" w:rsidP="0021244A">
            <w:pPr>
              <w:rPr>
                <w:sz w:val="18"/>
                <w:szCs w:val="18"/>
              </w:rPr>
            </w:pPr>
          </w:p>
        </w:tc>
      </w:tr>
      <w:tr w:rsidR="00346202" w:rsidRPr="00993F03" w:rsidTr="0021244A">
        <w:tc>
          <w:tcPr>
            <w:tcW w:w="1809" w:type="dxa"/>
            <w:vAlign w:val="center"/>
          </w:tcPr>
          <w:p w:rsidR="00346202" w:rsidRPr="00993F03" w:rsidRDefault="00346202" w:rsidP="0021244A">
            <w:pPr>
              <w:rPr>
                <w:sz w:val="18"/>
                <w:szCs w:val="18"/>
              </w:rPr>
            </w:pPr>
            <w:r w:rsidRPr="00993F03">
              <w:rPr>
                <w:sz w:val="18"/>
                <w:szCs w:val="18"/>
              </w:rPr>
              <w:t>Acido cloridrico (HCl)</w:t>
            </w:r>
          </w:p>
        </w:tc>
        <w:tc>
          <w:tcPr>
            <w:tcW w:w="1276"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275" w:type="dxa"/>
            <w:vAlign w:val="center"/>
          </w:tcPr>
          <w:p w:rsidR="00346202" w:rsidRPr="00993F03" w:rsidRDefault="00346202" w:rsidP="0021244A">
            <w:pPr>
              <w:jc w:val="center"/>
              <w:rPr>
                <w:sz w:val="18"/>
                <w:szCs w:val="18"/>
              </w:rPr>
            </w:pPr>
            <w:r w:rsidRPr="00993F03">
              <w:rPr>
                <w:sz w:val="18"/>
                <w:szCs w:val="18"/>
              </w:rPr>
              <w:t>1 - 50</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48</w:t>
            </w:r>
          </w:p>
        </w:tc>
        <w:tc>
          <w:tcPr>
            <w:tcW w:w="1417" w:type="dxa"/>
            <w:vAlign w:val="center"/>
          </w:tcPr>
          <w:p w:rsidR="00346202" w:rsidRPr="00993F03" w:rsidRDefault="00346202" w:rsidP="0021244A">
            <w:pPr>
              <w:jc w:val="center"/>
              <w:rPr>
                <w:sz w:val="18"/>
                <w:szCs w:val="18"/>
              </w:rPr>
            </w:pPr>
            <w:r w:rsidRPr="00993F03">
              <w:rPr>
                <w:sz w:val="18"/>
                <w:szCs w:val="18"/>
              </w:rPr>
              <w:t>1 -8</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8</w:t>
            </w:r>
          </w:p>
        </w:tc>
        <w:tc>
          <w:tcPr>
            <w:tcW w:w="4755" w:type="dxa"/>
            <w:vMerge w:val="restart"/>
            <w:vAlign w:val="center"/>
          </w:tcPr>
          <w:p w:rsidR="00346202" w:rsidRPr="00993F03" w:rsidRDefault="00346202" w:rsidP="0021244A">
            <w:pPr>
              <w:rPr>
                <w:sz w:val="18"/>
                <w:szCs w:val="18"/>
              </w:rPr>
            </w:pPr>
          </w:p>
        </w:tc>
      </w:tr>
      <w:tr w:rsidR="00346202" w:rsidRPr="00993F03" w:rsidTr="0021244A">
        <w:tc>
          <w:tcPr>
            <w:tcW w:w="1809" w:type="dxa"/>
            <w:vAlign w:val="center"/>
          </w:tcPr>
          <w:p w:rsidR="00346202" w:rsidRPr="00993F03" w:rsidRDefault="00346202" w:rsidP="0021244A">
            <w:pPr>
              <w:rPr>
                <w:sz w:val="18"/>
                <w:szCs w:val="18"/>
              </w:rPr>
            </w:pPr>
            <w:r w:rsidRPr="00993F03">
              <w:rPr>
                <w:sz w:val="18"/>
                <w:szCs w:val="18"/>
              </w:rPr>
              <w:t>Acido Fluoridrico (HF)</w:t>
            </w:r>
          </w:p>
        </w:tc>
        <w:tc>
          <w:tcPr>
            <w:tcW w:w="1276"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275" w:type="dxa"/>
            <w:vAlign w:val="center"/>
          </w:tcPr>
          <w:p w:rsidR="00346202" w:rsidRPr="00993F03" w:rsidRDefault="00346202" w:rsidP="0021244A">
            <w:pPr>
              <w:jc w:val="center"/>
              <w:rPr>
                <w:sz w:val="18"/>
                <w:szCs w:val="18"/>
              </w:rPr>
            </w:pPr>
            <w:r w:rsidRPr="00993F03">
              <w:rPr>
                <w:sz w:val="18"/>
                <w:szCs w:val="18"/>
              </w:rPr>
              <w:t>&lt; 2</w:t>
            </w:r>
          </w:p>
          <w:p w:rsidR="00346202" w:rsidRPr="00993F03" w:rsidRDefault="00346202" w:rsidP="0021244A">
            <w:pPr>
              <w:jc w:val="center"/>
              <w:rPr>
                <w:sz w:val="18"/>
                <w:szCs w:val="18"/>
              </w:rPr>
            </w:pPr>
            <w:r w:rsidRPr="00993F03">
              <w:rPr>
                <w:sz w:val="18"/>
                <w:szCs w:val="18"/>
              </w:rPr>
              <w:t>(vedi SV2)</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3,2</w:t>
            </w:r>
          </w:p>
        </w:tc>
        <w:tc>
          <w:tcPr>
            <w:tcW w:w="1417" w:type="dxa"/>
            <w:vAlign w:val="center"/>
          </w:tcPr>
          <w:p w:rsidR="00346202" w:rsidRPr="00993F03" w:rsidRDefault="00346202" w:rsidP="0021244A">
            <w:pPr>
              <w:jc w:val="center"/>
              <w:rPr>
                <w:sz w:val="18"/>
                <w:szCs w:val="18"/>
              </w:rPr>
            </w:pPr>
            <w:r w:rsidRPr="00993F03">
              <w:rPr>
                <w:sz w:val="18"/>
                <w:szCs w:val="18"/>
              </w:rPr>
              <w:t>&lt; 1</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0,8</w:t>
            </w:r>
          </w:p>
        </w:tc>
        <w:tc>
          <w:tcPr>
            <w:tcW w:w="4755" w:type="dxa"/>
            <w:vMerge/>
          </w:tcPr>
          <w:p w:rsidR="00346202" w:rsidRPr="00993F03" w:rsidRDefault="00346202" w:rsidP="0021244A">
            <w:pPr>
              <w:rPr>
                <w:sz w:val="18"/>
                <w:szCs w:val="18"/>
              </w:rPr>
            </w:pPr>
          </w:p>
        </w:tc>
      </w:tr>
      <w:tr w:rsidR="00346202" w:rsidRPr="00993F03" w:rsidTr="0021244A">
        <w:tc>
          <w:tcPr>
            <w:tcW w:w="1809" w:type="dxa"/>
            <w:vAlign w:val="center"/>
          </w:tcPr>
          <w:p w:rsidR="00346202" w:rsidRPr="00993F03" w:rsidRDefault="00346202" w:rsidP="0021244A">
            <w:pPr>
              <w:rPr>
                <w:sz w:val="18"/>
                <w:szCs w:val="18"/>
              </w:rPr>
            </w:pPr>
            <w:r w:rsidRPr="00993F03">
              <w:rPr>
                <w:sz w:val="18"/>
                <w:szCs w:val="18"/>
              </w:rPr>
              <w:t>Ossidi di zolfo (SO</w:t>
            </w:r>
            <w:r w:rsidRPr="00993F03">
              <w:rPr>
                <w:sz w:val="18"/>
                <w:szCs w:val="18"/>
                <w:vertAlign w:val="subscript"/>
              </w:rPr>
              <w:t>2</w:t>
            </w:r>
            <w:r w:rsidRPr="00993F03">
              <w:rPr>
                <w:sz w:val="18"/>
                <w:szCs w:val="18"/>
              </w:rPr>
              <w:t>)</w:t>
            </w:r>
          </w:p>
        </w:tc>
        <w:tc>
          <w:tcPr>
            <w:tcW w:w="1276"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275" w:type="dxa"/>
            <w:vAlign w:val="center"/>
          </w:tcPr>
          <w:p w:rsidR="00346202" w:rsidRPr="00993F03" w:rsidRDefault="00346202" w:rsidP="0021244A">
            <w:pPr>
              <w:jc w:val="center"/>
              <w:rPr>
                <w:sz w:val="18"/>
                <w:szCs w:val="18"/>
              </w:rPr>
            </w:pPr>
            <w:r w:rsidRPr="00993F03">
              <w:rPr>
                <w:sz w:val="18"/>
                <w:szCs w:val="18"/>
              </w:rPr>
              <w:t>1 – 150</w:t>
            </w:r>
          </w:p>
          <w:p w:rsidR="00346202" w:rsidRPr="00993F03" w:rsidRDefault="00346202" w:rsidP="0021244A">
            <w:pPr>
              <w:jc w:val="center"/>
              <w:rPr>
                <w:sz w:val="18"/>
                <w:szCs w:val="18"/>
              </w:rPr>
            </w:pPr>
            <w:r w:rsidRPr="00993F03">
              <w:rPr>
                <w:sz w:val="18"/>
                <w:szCs w:val="18"/>
              </w:rPr>
              <w:t>(vedi SV2)</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160</w:t>
            </w:r>
          </w:p>
        </w:tc>
        <w:tc>
          <w:tcPr>
            <w:tcW w:w="1417" w:type="dxa"/>
            <w:vAlign w:val="center"/>
          </w:tcPr>
          <w:p w:rsidR="00346202" w:rsidRPr="00993F03" w:rsidRDefault="00346202" w:rsidP="0021244A">
            <w:pPr>
              <w:jc w:val="center"/>
              <w:rPr>
                <w:sz w:val="18"/>
                <w:szCs w:val="18"/>
              </w:rPr>
            </w:pPr>
            <w:r w:rsidRPr="00993F03">
              <w:rPr>
                <w:sz w:val="18"/>
                <w:szCs w:val="18"/>
              </w:rPr>
              <w:t>1 – 40</w:t>
            </w:r>
          </w:p>
          <w:p w:rsidR="00346202" w:rsidRPr="00993F03" w:rsidRDefault="00346202" w:rsidP="0021244A">
            <w:pPr>
              <w:jc w:val="center"/>
              <w:rPr>
                <w:sz w:val="18"/>
                <w:szCs w:val="18"/>
              </w:rPr>
            </w:pPr>
            <w:r w:rsidRPr="00993F03">
              <w:rPr>
                <w:sz w:val="18"/>
                <w:szCs w:val="18"/>
              </w:rPr>
              <w:t>(vedi SV2)</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40</w:t>
            </w:r>
          </w:p>
        </w:tc>
        <w:tc>
          <w:tcPr>
            <w:tcW w:w="4755" w:type="dxa"/>
            <w:vMerge/>
          </w:tcPr>
          <w:p w:rsidR="00346202" w:rsidRPr="00993F03" w:rsidRDefault="00346202" w:rsidP="0021244A">
            <w:pPr>
              <w:rPr>
                <w:sz w:val="18"/>
                <w:szCs w:val="18"/>
              </w:rPr>
            </w:pPr>
          </w:p>
        </w:tc>
      </w:tr>
      <w:tr w:rsidR="00346202" w:rsidRPr="00993F03" w:rsidTr="002A4626">
        <w:tc>
          <w:tcPr>
            <w:tcW w:w="1809" w:type="dxa"/>
            <w:vAlign w:val="center"/>
          </w:tcPr>
          <w:p w:rsidR="00346202" w:rsidRPr="00993F03" w:rsidRDefault="00346202" w:rsidP="0021244A">
            <w:pPr>
              <w:rPr>
                <w:sz w:val="18"/>
                <w:szCs w:val="18"/>
              </w:rPr>
            </w:pPr>
            <w:r w:rsidRPr="00993F03">
              <w:rPr>
                <w:sz w:val="18"/>
                <w:szCs w:val="18"/>
              </w:rPr>
              <w:t xml:space="preserve">Ossidi di azoto </w:t>
            </w:r>
          </w:p>
          <w:p w:rsidR="00346202" w:rsidRPr="00993F03" w:rsidRDefault="00346202" w:rsidP="0021244A">
            <w:pPr>
              <w:rPr>
                <w:sz w:val="18"/>
                <w:szCs w:val="18"/>
              </w:rPr>
            </w:pPr>
            <w:r w:rsidRPr="00993F03">
              <w:rPr>
                <w:sz w:val="18"/>
                <w:szCs w:val="18"/>
              </w:rPr>
              <w:t>(come NO</w:t>
            </w:r>
            <w:r w:rsidRPr="00993F03">
              <w:rPr>
                <w:sz w:val="18"/>
                <w:szCs w:val="18"/>
                <w:vertAlign w:val="subscript"/>
              </w:rPr>
              <w:t>2</w:t>
            </w:r>
            <w:r w:rsidRPr="00993F03">
              <w:rPr>
                <w:sz w:val="18"/>
                <w:szCs w:val="18"/>
              </w:rPr>
              <w:t>)</w:t>
            </w:r>
          </w:p>
        </w:tc>
        <w:tc>
          <w:tcPr>
            <w:tcW w:w="1276"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275" w:type="dxa"/>
            <w:vAlign w:val="center"/>
          </w:tcPr>
          <w:p w:rsidR="00346202" w:rsidRPr="00993F03" w:rsidRDefault="00346202" w:rsidP="0021244A">
            <w:pPr>
              <w:jc w:val="center"/>
              <w:rPr>
                <w:sz w:val="18"/>
                <w:szCs w:val="18"/>
              </w:rPr>
            </w:pPr>
            <w:r w:rsidRPr="00993F03">
              <w:rPr>
                <w:sz w:val="18"/>
                <w:szCs w:val="18"/>
              </w:rPr>
              <w:t>40 - 300</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200</w:t>
            </w:r>
          </w:p>
        </w:tc>
        <w:tc>
          <w:tcPr>
            <w:tcW w:w="1417" w:type="dxa"/>
            <w:vAlign w:val="center"/>
          </w:tcPr>
          <w:p w:rsidR="00346202" w:rsidRPr="00993F03" w:rsidRDefault="00346202" w:rsidP="0021244A">
            <w:pPr>
              <w:jc w:val="center"/>
              <w:rPr>
                <w:sz w:val="18"/>
                <w:szCs w:val="18"/>
              </w:rPr>
            </w:pPr>
            <w:r w:rsidRPr="00993F03">
              <w:rPr>
                <w:sz w:val="18"/>
                <w:szCs w:val="18"/>
              </w:rPr>
              <w:t>40 – 100</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120</w:t>
            </w:r>
          </w:p>
        </w:tc>
        <w:tc>
          <w:tcPr>
            <w:tcW w:w="4755" w:type="dxa"/>
            <w:vAlign w:val="center"/>
          </w:tcPr>
          <w:p w:rsidR="00346202" w:rsidRPr="00993F03" w:rsidRDefault="002A4626" w:rsidP="00DA02AA">
            <w:pPr>
              <w:jc w:val="left"/>
              <w:rPr>
                <w:sz w:val="18"/>
                <w:szCs w:val="18"/>
              </w:rPr>
            </w:pPr>
            <w:r w:rsidRPr="00993F03">
              <w:rPr>
                <w:sz w:val="18"/>
                <w:szCs w:val="18"/>
              </w:rPr>
              <w:t>Con sistem</w:t>
            </w:r>
            <w:r w:rsidR="00DA02AA" w:rsidRPr="00993F03">
              <w:rPr>
                <w:sz w:val="18"/>
                <w:szCs w:val="18"/>
              </w:rPr>
              <w:t>a</w:t>
            </w:r>
            <w:r w:rsidRPr="00993F03">
              <w:rPr>
                <w:sz w:val="18"/>
                <w:szCs w:val="18"/>
              </w:rPr>
              <w:t xml:space="preserve"> SCR</w:t>
            </w:r>
          </w:p>
        </w:tc>
      </w:tr>
      <w:tr w:rsidR="00346202" w:rsidRPr="00993F03" w:rsidTr="0021244A">
        <w:trPr>
          <w:trHeight w:val="1023"/>
        </w:trPr>
        <w:tc>
          <w:tcPr>
            <w:tcW w:w="1809" w:type="dxa"/>
          </w:tcPr>
          <w:p w:rsidR="00346202" w:rsidRPr="00993F03" w:rsidRDefault="00346202" w:rsidP="0021244A">
            <w:pPr>
              <w:rPr>
                <w:sz w:val="18"/>
                <w:szCs w:val="18"/>
              </w:rPr>
            </w:pPr>
            <w:r w:rsidRPr="00993F03">
              <w:rPr>
                <w:sz w:val="18"/>
                <w:szCs w:val="18"/>
              </w:rPr>
              <w:t>Gas e vapori di sostanze organiche, espressi come TOC</w:t>
            </w:r>
          </w:p>
        </w:tc>
        <w:tc>
          <w:tcPr>
            <w:tcW w:w="1276"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275" w:type="dxa"/>
            <w:vAlign w:val="center"/>
          </w:tcPr>
          <w:p w:rsidR="00346202" w:rsidRPr="00993F03" w:rsidRDefault="00346202" w:rsidP="0021244A">
            <w:pPr>
              <w:jc w:val="center"/>
              <w:rPr>
                <w:sz w:val="18"/>
                <w:szCs w:val="18"/>
              </w:rPr>
            </w:pPr>
            <w:r w:rsidRPr="00993F03">
              <w:rPr>
                <w:sz w:val="18"/>
                <w:szCs w:val="18"/>
              </w:rPr>
              <w:t>1 - 20</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16</w:t>
            </w:r>
          </w:p>
        </w:tc>
        <w:tc>
          <w:tcPr>
            <w:tcW w:w="1417" w:type="dxa"/>
            <w:vAlign w:val="center"/>
          </w:tcPr>
          <w:p w:rsidR="00346202" w:rsidRPr="00993F03" w:rsidRDefault="00346202" w:rsidP="0021244A">
            <w:pPr>
              <w:jc w:val="center"/>
              <w:rPr>
                <w:sz w:val="18"/>
                <w:szCs w:val="18"/>
              </w:rPr>
            </w:pPr>
            <w:r w:rsidRPr="00993F03">
              <w:rPr>
                <w:sz w:val="18"/>
                <w:szCs w:val="18"/>
              </w:rPr>
              <w:t>1 – 10</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8</w:t>
            </w:r>
          </w:p>
        </w:tc>
        <w:tc>
          <w:tcPr>
            <w:tcW w:w="4755" w:type="dxa"/>
            <w:vMerge w:val="restart"/>
          </w:tcPr>
          <w:p w:rsidR="00346202" w:rsidRPr="00993F03" w:rsidRDefault="00346202" w:rsidP="0021244A">
            <w:pPr>
              <w:rPr>
                <w:sz w:val="18"/>
                <w:szCs w:val="18"/>
              </w:rPr>
            </w:pPr>
          </w:p>
        </w:tc>
      </w:tr>
      <w:tr w:rsidR="00346202" w:rsidRPr="00993F03" w:rsidTr="0021244A">
        <w:tc>
          <w:tcPr>
            <w:tcW w:w="1809" w:type="dxa"/>
          </w:tcPr>
          <w:p w:rsidR="00346202" w:rsidRPr="00993F03" w:rsidRDefault="00346202" w:rsidP="0021244A">
            <w:pPr>
              <w:rPr>
                <w:sz w:val="18"/>
                <w:szCs w:val="18"/>
              </w:rPr>
            </w:pPr>
            <w:r w:rsidRPr="00993F03">
              <w:rPr>
                <w:sz w:val="18"/>
                <w:szCs w:val="18"/>
                <w:lang w:val="en-GB"/>
              </w:rPr>
              <w:t>Monossido di Carbonio CO</w:t>
            </w:r>
          </w:p>
        </w:tc>
        <w:tc>
          <w:tcPr>
            <w:tcW w:w="1276"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275" w:type="dxa"/>
            <w:vAlign w:val="center"/>
          </w:tcPr>
          <w:p w:rsidR="00346202" w:rsidRPr="00993F03" w:rsidRDefault="00346202" w:rsidP="0021244A">
            <w:pPr>
              <w:jc w:val="center"/>
              <w:rPr>
                <w:sz w:val="18"/>
                <w:szCs w:val="18"/>
              </w:rPr>
            </w:pPr>
            <w:r w:rsidRPr="00993F03">
              <w:rPr>
                <w:sz w:val="18"/>
                <w:szCs w:val="18"/>
              </w:rPr>
              <w:t>5 - 100</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80</w:t>
            </w:r>
          </w:p>
        </w:tc>
        <w:tc>
          <w:tcPr>
            <w:tcW w:w="1417" w:type="dxa"/>
            <w:vAlign w:val="center"/>
          </w:tcPr>
          <w:p w:rsidR="00346202" w:rsidRPr="00993F03" w:rsidRDefault="00346202" w:rsidP="0021244A">
            <w:pPr>
              <w:jc w:val="center"/>
              <w:rPr>
                <w:sz w:val="18"/>
                <w:szCs w:val="18"/>
              </w:rPr>
            </w:pPr>
            <w:r w:rsidRPr="00993F03">
              <w:rPr>
                <w:sz w:val="18"/>
                <w:szCs w:val="18"/>
              </w:rPr>
              <w:t>5 – 30</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40</w:t>
            </w:r>
          </w:p>
        </w:tc>
        <w:tc>
          <w:tcPr>
            <w:tcW w:w="4755" w:type="dxa"/>
            <w:vMerge/>
          </w:tcPr>
          <w:p w:rsidR="00346202" w:rsidRPr="00993F03" w:rsidRDefault="00346202" w:rsidP="0021244A">
            <w:pPr>
              <w:rPr>
                <w:sz w:val="18"/>
                <w:szCs w:val="18"/>
              </w:rPr>
            </w:pPr>
          </w:p>
        </w:tc>
      </w:tr>
      <w:tr w:rsidR="00346202" w:rsidRPr="00993F03" w:rsidTr="0021244A">
        <w:trPr>
          <w:trHeight w:val="578"/>
        </w:trPr>
        <w:tc>
          <w:tcPr>
            <w:tcW w:w="1809" w:type="dxa"/>
            <w:vAlign w:val="center"/>
          </w:tcPr>
          <w:p w:rsidR="00346202" w:rsidRPr="00993F03" w:rsidRDefault="00346202" w:rsidP="0021244A">
            <w:pPr>
              <w:rPr>
                <w:sz w:val="18"/>
                <w:szCs w:val="18"/>
              </w:rPr>
            </w:pPr>
            <w:r w:rsidRPr="00993F03">
              <w:rPr>
                <w:sz w:val="18"/>
                <w:szCs w:val="18"/>
              </w:rPr>
              <w:t>Mercurio e suoi composti (come Hg)</w:t>
            </w:r>
          </w:p>
        </w:tc>
        <w:tc>
          <w:tcPr>
            <w:tcW w:w="1276" w:type="dxa"/>
            <w:vAlign w:val="center"/>
          </w:tcPr>
          <w:p w:rsidR="00346202" w:rsidRPr="00993F03" w:rsidRDefault="00346202" w:rsidP="0021244A">
            <w:pPr>
              <w:jc w:val="center"/>
              <w:rPr>
                <w:sz w:val="18"/>
                <w:szCs w:val="18"/>
              </w:rPr>
            </w:pPr>
            <w:r w:rsidRPr="00993F03">
              <w:rPr>
                <w:sz w:val="18"/>
                <w:szCs w:val="18"/>
              </w:rPr>
              <w:t>&lt; 0,05</w:t>
            </w:r>
          </w:p>
          <w:p w:rsidR="00346202" w:rsidRPr="00993F03" w:rsidRDefault="00346202" w:rsidP="0021244A">
            <w:pPr>
              <w:jc w:val="center"/>
              <w:rPr>
                <w:sz w:val="18"/>
                <w:szCs w:val="18"/>
              </w:rPr>
            </w:pPr>
            <w:r w:rsidRPr="00993F03">
              <w:rPr>
                <w:sz w:val="18"/>
                <w:szCs w:val="18"/>
              </w:rPr>
              <w:t>(vedi SV2)</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&lt; 0,04</w:t>
            </w:r>
          </w:p>
        </w:tc>
        <w:tc>
          <w:tcPr>
            <w:tcW w:w="1275" w:type="dxa"/>
            <w:vAlign w:val="center"/>
          </w:tcPr>
          <w:p w:rsidR="00346202" w:rsidRPr="00993F03" w:rsidRDefault="00346202" w:rsidP="0021244A">
            <w:pPr>
              <w:jc w:val="center"/>
              <w:rPr>
                <w:sz w:val="18"/>
                <w:szCs w:val="18"/>
              </w:rPr>
            </w:pPr>
            <w:r w:rsidRPr="00993F03">
              <w:rPr>
                <w:sz w:val="18"/>
                <w:szCs w:val="18"/>
              </w:rPr>
              <w:t>0,001 – 0,03</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417" w:type="dxa"/>
            <w:vAlign w:val="center"/>
          </w:tcPr>
          <w:p w:rsidR="00346202" w:rsidRPr="00993F03" w:rsidRDefault="00346202" w:rsidP="0021244A">
            <w:pPr>
              <w:jc w:val="center"/>
              <w:rPr>
                <w:sz w:val="18"/>
                <w:szCs w:val="18"/>
              </w:rPr>
            </w:pPr>
            <w:r w:rsidRPr="00993F03">
              <w:rPr>
                <w:sz w:val="18"/>
                <w:szCs w:val="18"/>
              </w:rPr>
              <w:t>0,001 – 0,03</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4755" w:type="dxa"/>
          </w:tcPr>
          <w:p w:rsidR="00346202" w:rsidRPr="00993F03" w:rsidRDefault="00346202" w:rsidP="0021244A">
            <w:pPr>
              <w:rPr>
                <w:sz w:val="18"/>
                <w:szCs w:val="18"/>
              </w:rPr>
            </w:pPr>
          </w:p>
        </w:tc>
      </w:tr>
      <w:tr w:rsidR="00346202" w:rsidRPr="00993F03" w:rsidTr="0021244A">
        <w:tc>
          <w:tcPr>
            <w:tcW w:w="1809" w:type="dxa"/>
          </w:tcPr>
          <w:p w:rsidR="00346202" w:rsidRPr="00993F03" w:rsidRDefault="00346202" w:rsidP="0021244A">
            <w:pPr>
              <w:rPr>
                <w:sz w:val="18"/>
                <w:szCs w:val="18"/>
              </w:rPr>
            </w:pPr>
            <w:r w:rsidRPr="00993F03">
              <w:rPr>
                <w:sz w:val="18"/>
                <w:szCs w:val="18"/>
              </w:rPr>
              <w:t>Cadmio e Tallio totali e loro composti (espressi come metalli)</w:t>
            </w:r>
          </w:p>
        </w:tc>
        <w:tc>
          <w:tcPr>
            <w:tcW w:w="1276" w:type="dxa"/>
            <w:vAlign w:val="center"/>
          </w:tcPr>
          <w:p w:rsidR="00346202" w:rsidRPr="00993F03" w:rsidRDefault="00346202" w:rsidP="0021244A">
            <w:pPr>
              <w:jc w:val="center"/>
              <w:rPr>
                <w:sz w:val="18"/>
                <w:szCs w:val="18"/>
              </w:rPr>
            </w:pPr>
            <w:r w:rsidRPr="00993F03">
              <w:rPr>
                <w:sz w:val="18"/>
                <w:szCs w:val="18"/>
              </w:rPr>
              <w:t>0,005 – 0,05</w:t>
            </w:r>
          </w:p>
          <w:p w:rsidR="00346202" w:rsidRPr="00993F03" w:rsidRDefault="00346202" w:rsidP="0021244A">
            <w:pPr>
              <w:jc w:val="center"/>
              <w:rPr>
                <w:sz w:val="18"/>
                <w:szCs w:val="18"/>
              </w:rPr>
            </w:pPr>
            <w:r w:rsidRPr="00993F03">
              <w:rPr>
                <w:sz w:val="18"/>
                <w:szCs w:val="18"/>
              </w:rPr>
              <w:t>(vedi SV2)</w:t>
            </w:r>
          </w:p>
        </w:tc>
        <w:tc>
          <w:tcPr>
            <w:tcW w:w="1418" w:type="dxa"/>
            <w:tcBorders>
              <w:bottom w:val="single" w:sz="4" w:space="0" w:color="auto"/>
            </w:tcBorders>
            <w:shd w:val="clear" w:color="auto" w:fill="D9D9D9"/>
            <w:vAlign w:val="center"/>
          </w:tcPr>
          <w:p w:rsidR="00346202" w:rsidRPr="00993F03" w:rsidRDefault="00346202" w:rsidP="0021244A">
            <w:pPr>
              <w:jc w:val="center"/>
              <w:rPr>
                <w:sz w:val="18"/>
                <w:szCs w:val="18"/>
              </w:rPr>
            </w:pPr>
            <w:r w:rsidRPr="00993F03">
              <w:rPr>
                <w:sz w:val="18"/>
                <w:szCs w:val="18"/>
              </w:rPr>
              <w:t>&lt; 0,04</w:t>
            </w:r>
          </w:p>
        </w:tc>
        <w:tc>
          <w:tcPr>
            <w:tcW w:w="1275"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417" w:type="dxa"/>
            <w:vAlign w:val="center"/>
          </w:tcPr>
          <w:p w:rsidR="00346202" w:rsidRPr="00993F03" w:rsidRDefault="00346202" w:rsidP="0021244A">
            <w:pPr>
              <w:jc w:val="center"/>
              <w:rPr>
                <w:sz w:val="18"/>
                <w:szCs w:val="18"/>
              </w:rPr>
            </w:pPr>
            <w:r w:rsidRPr="00993F03">
              <w:rPr>
                <w:sz w:val="18"/>
                <w:szCs w:val="18"/>
              </w:rPr>
              <w:t>-</w:t>
            </w:r>
          </w:p>
        </w:tc>
        <w:tc>
          <w:tcPr>
            <w:tcW w:w="1418" w:type="dxa"/>
            <w:tcBorders>
              <w:bottom w:val="single" w:sz="4" w:space="0" w:color="auto"/>
            </w:tcBorders>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4755" w:type="dxa"/>
          </w:tcPr>
          <w:p w:rsidR="00346202" w:rsidRPr="00993F03" w:rsidRDefault="00346202" w:rsidP="0021244A">
            <w:pPr>
              <w:rPr>
                <w:sz w:val="18"/>
                <w:szCs w:val="18"/>
              </w:rPr>
            </w:pPr>
          </w:p>
        </w:tc>
      </w:tr>
      <w:tr w:rsidR="00346202" w:rsidRPr="00993F03" w:rsidTr="0021244A">
        <w:tc>
          <w:tcPr>
            <w:tcW w:w="1809" w:type="dxa"/>
            <w:vAlign w:val="center"/>
          </w:tcPr>
          <w:p w:rsidR="00346202" w:rsidRPr="00993F03" w:rsidRDefault="00346202" w:rsidP="0021244A">
            <w:pPr>
              <w:rPr>
                <w:sz w:val="18"/>
                <w:szCs w:val="18"/>
                <w:vertAlign w:val="superscript"/>
              </w:rPr>
            </w:pPr>
            <w:r w:rsidRPr="00993F03">
              <w:rPr>
                <w:sz w:val="18"/>
                <w:szCs w:val="18"/>
              </w:rPr>
              <w:t xml:space="preserve">Sommatoria di altri metalli </w:t>
            </w:r>
            <w:r w:rsidRPr="00993F03">
              <w:rPr>
                <w:b/>
                <w:sz w:val="18"/>
                <w:szCs w:val="18"/>
                <w:vertAlign w:val="superscript"/>
              </w:rPr>
              <w:t>2</w:t>
            </w:r>
          </w:p>
        </w:tc>
        <w:tc>
          <w:tcPr>
            <w:tcW w:w="1276" w:type="dxa"/>
            <w:vAlign w:val="center"/>
          </w:tcPr>
          <w:p w:rsidR="00346202" w:rsidRPr="00993F03" w:rsidRDefault="00346202" w:rsidP="0021244A">
            <w:pPr>
              <w:jc w:val="center"/>
              <w:rPr>
                <w:sz w:val="18"/>
                <w:szCs w:val="18"/>
              </w:rPr>
            </w:pPr>
            <w:r w:rsidRPr="00993F03">
              <w:rPr>
                <w:sz w:val="18"/>
                <w:szCs w:val="18"/>
              </w:rPr>
              <w:t>0,005 – 0,05</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0,4</w:t>
            </w:r>
          </w:p>
        </w:tc>
        <w:tc>
          <w:tcPr>
            <w:tcW w:w="1275"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417"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4755" w:type="dxa"/>
          </w:tcPr>
          <w:p w:rsidR="00346202" w:rsidRPr="00993F03" w:rsidRDefault="00346202" w:rsidP="0021244A">
            <w:pPr>
              <w:rPr>
                <w:sz w:val="18"/>
                <w:szCs w:val="18"/>
              </w:rPr>
            </w:pPr>
          </w:p>
        </w:tc>
      </w:tr>
      <w:tr w:rsidR="00346202" w:rsidRPr="00993F03" w:rsidTr="0021244A">
        <w:tc>
          <w:tcPr>
            <w:tcW w:w="1809" w:type="dxa"/>
            <w:vAlign w:val="center"/>
          </w:tcPr>
          <w:p w:rsidR="00346202" w:rsidRPr="00993F03" w:rsidRDefault="00346202" w:rsidP="0021244A">
            <w:pPr>
              <w:rPr>
                <w:sz w:val="18"/>
                <w:szCs w:val="18"/>
              </w:rPr>
            </w:pPr>
            <w:r w:rsidRPr="00993F03">
              <w:rPr>
                <w:sz w:val="18"/>
                <w:szCs w:val="18"/>
              </w:rPr>
              <w:t>Diossine e furani (ng TEQ/Nm</w:t>
            </w:r>
            <w:r w:rsidRPr="00993F03">
              <w:rPr>
                <w:sz w:val="18"/>
                <w:szCs w:val="18"/>
                <w:vertAlign w:val="superscript"/>
              </w:rPr>
              <w:t>3</w:t>
            </w:r>
            <w:r w:rsidRPr="00993F03">
              <w:rPr>
                <w:sz w:val="18"/>
                <w:szCs w:val="18"/>
              </w:rPr>
              <w:t>)</w:t>
            </w:r>
          </w:p>
        </w:tc>
        <w:tc>
          <w:tcPr>
            <w:tcW w:w="1276" w:type="dxa"/>
            <w:vAlign w:val="center"/>
          </w:tcPr>
          <w:p w:rsidR="00346202" w:rsidRPr="00993F03" w:rsidRDefault="00346202" w:rsidP="0021244A">
            <w:pPr>
              <w:jc w:val="center"/>
              <w:rPr>
                <w:sz w:val="18"/>
                <w:szCs w:val="18"/>
              </w:rPr>
            </w:pPr>
            <w:r w:rsidRPr="00993F03">
              <w:rPr>
                <w:sz w:val="18"/>
                <w:szCs w:val="18"/>
              </w:rPr>
              <w:t>0,01 – 0,1</w:t>
            </w:r>
          </w:p>
          <w:p w:rsidR="00346202" w:rsidRPr="00993F03" w:rsidRDefault="00346202" w:rsidP="0021244A">
            <w:pPr>
              <w:jc w:val="center"/>
              <w:rPr>
                <w:sz w:val="18"/>
                <w:szCs w:val="18"/>
              </w:rPr>
            </w:pPr>
            <w:r w:rsidRPr="00993F03">
              <w:rPr>
                <w:sz w:val="18"/>
                <w:szCs w:val="18"/>
              </w:rPr>
              <w:t>(vedi SV2)</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0,08 su 8 ore</w:t>
            </w:r>
          </w:p>
        </w:tc>
        <w:tc>
          <w:tcPr>
            <w:tcW w:w="1275"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417" w:type="dxa"/>
            <w:vAlign w:val="center"/>
          </w:tcPr>
          <w:p w:rsidR="00346202" w:rsidRPr="00993F03" w:rsidRDefault="00346202" w:rsidP="0021244A">
            <w:pPr>
              <w:jc w:val="center"/>
              <w:rPr>
                <w:sz w:val="18"/>
                <w:szCs w:val="18"/>
              </w:rPr>
            </w:pPr>
            <w:r w:rsidRPr="00993F03">
              <w:rPr>
                <w:sz w:val="18"/>
                <w:szCs w:val="18"/>
              </w:rPr>
              <w:t>-</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4755" w:type="dxa"/>
          </w:tcPr>
          <w:p w:rsidR="00346202" w:rsidRPr="00993F03" w:rsidRDefault="00346202" w:rsidP="0021244A">
            <w:pPr>
              <w:rPr>
                <w:sz w:val="18"/>
                <w:szCs w:val="18"/>
              </w:rPr>
            </w:pPr>
          </w:p>
        </w:tc>
      </w:tr>
      <w:tr w:rsidR="00346202" w:rsidRPr="00993F03" w:rsidTr="0021244A">
        <w:tc>
          <w:tcPr>
            <w:tcW w:w="1809" w:type="dxa"/>
            <w:vAlign w:val="center"/>
          </w:tcPr>
          <w:p w:rsidR="00346202" w:rsidRPr="00993F03" w:rsidRDefault="00346202" w:rsidP="0021244A">
            <w:pPr>
              <w:rPr>
                <w:sz w:val="18"/>
                <w:szCs w:val="18"/>
              </w:rPr>
            </w:pPr>
            <w:r w:rsidRPr="00993F03">
              <w:rPr>
                <w:sz w:val="18"/>
                <w:szCs w:val="18"/>
              </w:rPr>
              <w:t>Ammoniaca (NH</w:t>
            </w:r>
            <w:r w:rsidRPr="00993F03">
              <w:rPr>
                <w:sz w:val="18"/>
                <w:szCs w:val="18"/>
                <w:vertAlign w:val="subscript"/>
              </w:rPr>
              <w:t>3</w:t>
            </w:r>
            <w:r w:rsidRPr="00993F03">
              <w:rPr>
                <w:sz w:val="18"/>
                <w:szCs w:val="18"/>
              </w:rPr>
              <w:t>)</w:t>
            </w:r>
          </w:p>
        </w:tc>
        <w:tc>
          <w:tcPr>
            <w:tcW w:w="1276" w:type="dxa"/>
            <w:vAlign w:val="center"/>
          </w:tcPr>
          <w:p w:rsidR="00346202" w:rsidRPr="00993F03" w:rsidRDefault="00346202" w:rsidP="0021244A">
            <w:pPr>
              <w:jc w:val="center"/>
              <w:rPr>
                <w:sz w:val="18"/>
                <w:szCs w:val="18"/>
              </w:rPr>
            </w:pPr>
            <w:r w:rsidRPr="00993F03">
              <w:rPr>
                <w:sz w:val="18"/>
                <w:szCs w:val="18"/>
              </w:rPr>
              <w:t>&lt; 10</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275" w:type="dxa"/>
            <w:vAlign w:val="center"/>
          </w:tcPr>
          <w:p w:rsidR="00346202" w:rsidRPr="00993F03" w:rsidRDefault="00346202" w:rsidP="0021244A">
            <w:pPr>
              <w:jc w:val="center"/>
              <w:rPr>
                <w:sz w:val="18"/>
                <w:szCs w:val="18"/>
              </w:rPr>
            </w:pPr>
            <w:r w:rsidRPr="00993F03">
              <w:rPr>
                <w:sz w:val="18"/>
                <w:szCs w:val="18"/>
              </w:rPr>
              <w:t>1 - 10</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w:t>
            </w:r>
          </w:p>
        </w:tc>
        <w:tc>
          <w:tcPr>
            <w:tcW w:w="1417" w:type="dxa"/>
            <w:vAlign w:val="center"/>
          </w:tcPr>
          <w:p w:rsidR="00346202" w:rsidRPr="00993F03" w:rsidRDefault="00346202" w:rsidP="0021244A">
            <w:pPr>
              <w:jc w:val="center"/>
              <w:rPr>
                <w:sz w:val="18"/>
                <w:szCs w:val="18"/>
              </w:rPr>
            </w:pPr>
            <w:r w:rsidRPr="00993F03">
              <w:rPr>
                <w:sz w:val="18"/>
                <w:szCs w:val="18"/>
              </w:rPr>
              <w:t>&lt; 10</w:t>
            </w:r>
          </w:p>
          <w:p w:rsidR="00346202" w:rsidRPr="00993F03" w:rsidRDefault="00346202" w:rsidP="0021244A">
            <w:pPr>
              <w:jc w:val="center"/>
              <w:rPr>
                <w:sz w:val="18"/>
                <w:szCs w:val="18"/>
              </w:rPr>
            </w:pPr>
            <w:r w:rsidRPr="00993F03">
              <w:rPr>
                <w:sz w:val="18"/>
                <w:szCs w:val="18"/>
              </w:rPr>
              <w:t>(vedi SV1)</w:t>
            </w:r>
          </w:p>
        </w:tc>
        <w:tc>
          <w:tcPr>
            <w:tcW w:w="1418" w:type="dxa"/>
            <w:shd w:val="clear" w:color="auto" w:fill="D9D9D9"/>
            <w:vAlign w:val="center"/>
          </w:tcPr>
          <w:p w:rsidR="00346202" w:rsidRPr="00993F03" w:rsidRDefault="00346202" w:rsidP="0021244A">
            <w:pPr>
              <w:jc w:val="center"/>
              <w:rPr>
                <w:sz w:val="18"/>
                <w:szCs w:val="18"/>
              </w:rPr>
            </w:pPr>
            <w:r w:rsidRPr="00993F03">
              <w:rPr>
                <w:sz w:val="18"/>
                <w:szCs w:val="18"/>
              </w:rPr>
              <w:t>5</w:t>
            </w:r>
          </w:p>
        </w:tc>
        <w:tc>
          <w:tcPr>
            <w:tcW w:w="4755" w:type="dxa"/>
          </w:tcPr>
          <w:p w:rsidR="00346202" w:rsidRPr="00993F03" w:rsidRDefault="00346202" w:rsidP="0021244A">
            <w:pPr>
              <w:rPr>
                <w:sz w:val="18"/>
                <w:szCs w:val="18"/>
              </w:rPr>
            </w:pPr>
          </w:p>
        </w:tc>
      </w:tr>
      <w:tr w:rsidR="00346202" w:rsidRPr="00993F03" w:rsidTr="0021244A">
        <w:trPr>
          <w:trHeight w:val="70"/>
        </w:trPr>
        <w:tc>
          <w:tcPr>
            <w:tcW w:w="1809" w:type="dxa"/>
          </w:tcPr>
          <w:p w:rsidR="00346202" w:rsidRPr="00993F03" w:rsidRDefault="00346202" w:rsidP="0021244A">
            <w:pPr>
              <w:rPr>
                <w:sz w:val="18"/>
                <w:szCs w:val="18"/>
              </w:rPr>
            </w:pPr>
            <w:r w:rsidRPr="00993F03">
              <w:rPr>
                <w:sz w:val="18"/>
                <w:szCs w:val="18"/>
              </w:rPr>
              <w:t>PCB</w:t>
            </w:r>
          </w:p>
        </w:tc>
        <w:tc>
          <w:tcPr>
            <w:tcW w:w="1276" w:type="dxa"/>
          </w:tcPr>
          <w:p w:rsidR="00346202" w:rsidRPr="00993F03" w:rsidRDefault="00346202" w:rsidP="0021244A">
            <w:pPr>
              <w:jc w:val="center"/>
              <w:rPr>
                <w:sz w:val="18"/>
                <w:szCs w:val="18"/>
              </w:rPr>
            </w:pPr>
            <w:r w:rsidRPr="00993F03">
              <w:rPr>
                <w:sz w:val="18"/>
                <w:szCs w:val="18"/>
              </w:rPr>
              <w:t>*</w:t>
            </w:r>
          </w:p>
        </w:tc>
        <w:tc>
          <w:tcPr>
            <w:tcW w:w="1418" w:type="dxa"/>
            <w:shd w:val="clear" w:color="auto" w:fill="D9D9D9"/>
          </w:tcPr>
          <w:p w:rsidR="00346202" w:rsidRPr="00993F03" w:rsidRDefault="00346202" w:rsidP="0021244A">
            <w:pPr>
              <w:jc w:val="center"/>
              <w:rPr>
                <w:sz w:val="18"/>
                <w:szCs w:val="18"/>
              </w:rPr>
            </w:pPr>
            <w:r w:rsidRPr="00993F03">
              <w:rPr>
                <w:sz w:val="18"/>
                <w:szCs w:val="18"/>
              </w:rPr>
              <w:t>-</w:t>
            </w:r>
          </w:p>
        </w:tc>
        <w:tc>
          <w:tcPr>
            <w:tcW w:w="1275" w:type="dxa"/>
          </w:tcPr>
          <w:p w:rsidR="00346202" w:rsidRPr="00993F03" w:rsidRDefault="00346202" w:rsidP="0021244A">
            <w:pPr>
              <w:jc w:val="center"/>
              <w:rPr>
                <w:sz w:val="18"/>
                <w:szCs w:val="18"/>
              </w:rPr>
            </w:pPr>
            <w:r w:rsidRPr="00993F03">
              <w:rPr>
                <w:sz w:val="18"/>
                <w:szCs w:val="18"/>
              </w:rPr>
              <w:t>*</w:t>
            </w:r>
          </w:p>
        </w:tc>
        <w:tc>
          <w:tcPr>
            <w:tcW w:w="1418" w:type="dxa"/>
            <w:shd w:val="clear" w:color="auto" w:fill="D9D9D9"/>
          </w:tcPr>
          <w:p w:rsidR="00346202" w:rsidRPr="00993F03" w:rsidRDefault="00346202" w:rsidP="0021244A">
            <w:pPr>
              <w:jc w:val="center"/>
              <w:rPr>
                <w:sz w:val="18"/>
                <w:szCs w:val="18"/>
              </w:rPr>
            </w:pPr>
            <w:r w:rsidRPr="00993F03">
              <w:rPr>
                <w:sz w:val="18"/>
                <w:szCs w:val="18"/>
              </w:rPr>
              <w:t>-</w:t>
            </w:r>
          </w:p>
        </w:tc>
        <w:tc>
          <w:tcPr>
            <w:tcW w:w="1417" w:type="dxa"/>
          </w:tcPr>
          <w:p w:rsidR="00346202" w:rsidRPr="00993F03" w:rsidRDefault="00346202" w:rsidP="0021244A">
            <w:pPr>
              <w:jc w:val="center"/>
              <w:rPr>
                <w:sz w:val="18"/>
                <w:szCs w:val="18"/>
              </w:rPr>
            </w:pPr>
            <w:r w:rsidRPr="00993F03">
              <w:rPr>
                <w:sz w:val="18"/>
                <w:szCs w:val="18"/>
              </w:rPr>
              <w:t>*</w:t>
            </w:r>
          </w:p>
        </w:tc>
        <w:tc>
          <w:tcPr>
            <w:tcW w:w="1418" w:type="dxa"/>
            <w:shd w:val="clear" w:color="auto" w:fill="D9D9D9"/>
          </w:tcPr>
          <w:p w:rsidR="00346202" w:rsidRPr="00993F03" w:rsidRDefault="00346202" w:rsidP="0021244A">
            <w:pPr>
              <w:jc w:val="center"/>
              <w:rPr>
                <w:sz w:val="18"/>
                <w:szCs w:val="18"/>
              </w:rPr>
            </w:pPr>
            <w:r w:rsidRPr="00993F03">
              <w:rPr>
                <w:sz w:val="18"/>
                <w:szCs w:val="18"/>
              </w:rPr>
              <w:t>-</w:t>
            </w:r>
          </w:p>
        </w:tc>
        <w:tc>
          <w:tcPr>
            <w:tcW w:w="4755" w:type="dxa"/>
            <w:vMerge w:val="restart"/>
          </w:tcPr>
          <w:p w:rsidR="00346202" w:rsidRPr="00993F03" w:rsidRDefault="00346202" w:rsidP="0021244A">
            <w:pPr>
              <w:rPr>
                <w:sz w:val="18"/>
                <w:szCs w:val="18"/>
              </w:rPr>
            </w:pPr>
          </w:p>
        </w:tc>
      </w:tr>
      <w:tr w:rsidR="00346202" w:rsidRPr="00993F03" w:rsidTr="0021244A">
        <w:tc>
          <w:tcPr>
            <w:tcW w:w="1809" w:type="dxa"/>
          </w:tcPr>
          <w:p w:rsidR="00346202" w:rsidRPr="00993F03" w:rsidRDefault="00346202" w:rsidP="0021244A">
            <w:pPr>
              <w:rPr>
                <w:sz w:val="18"/>
                <w:szCs w:val="18"/>
              </w:rPr>
            </w:pPr>
            <w:r w:rsidRPr="00993F03">
              <w:rPr>
                <w:sz w:val="18"/>
                <w:szCs w:val="18"/>
              </w:rPr>
              <w:t>IPA</w:t>
            </w:r>
          </w:p>
        </w:tc>
        <w:tc>
          <w:tcPr>
            <w:tcW w:w="1276" w:type="dxa"/>
          </w:tcPr>
          <w:p w:rsidR="00346202" w:rsidRPr="00993F03" w:rsidRDefault="00346202" w:rsidP="0021244A">
            <w:pPr>
              <w:jc w:val="center"/>
              <w:rPr>
                <w:sz w:val="18"/>
                <w:szCs w:val="18"/>
              </w:rPr>
            </w:pPr>
            <w:r w:rsidRPr="00993F03">
              <w:rPr>
                <w:sz w:val="18"/>
                <w:szCs w:val="18"/>
              </w:rPr>
              <w:t>*</w:t>
            </w:r>
          </w:p>
        </w:tc>
        <w:tc>
          <w:tcPr>
            <w:tcW w:w="1418" w:type="dxa"/>
            <w:shd w:val="clear" w:color="auto" w:fill="D9D9D9"/>
          </w:tcPr>
          <w:p w:rsidR="00346202" w:rsidRPr="00993F03" w:rsidRDefault="00346202" w:rsidP="0021244A">
            <w:pPr>
              <w:jc w:val="center"/>
              <w:rPr>
                <w:sz w:val="18"/>
                <w:szCs w:val="18"/>
              </w:rPr>
            </w:pPr>
            <w:r w:rsidRPr="00993F03">
              <w:rPr>
                <w:sz w:val="18"/>
                <w:szCs w:val="18"/>
              </w:rPr>
              <w:t>-</w:t>
            </w:r>
          </w:p>
        </w:tc>
        <w:tc>
          <w:tcPr>
            <w:tcW w:w="1275" w:type="dxa"/>
          </w:tcPr>
          <w:p w:rsidR="00346202" w:rsidRPr="00993F03" w:rsidRDefault="00346202" w:rsidP="0021244A">
            <w:pPr>
              <w:jc w:val="center"/>
              <w:rPr>
                <w:sz w:val="18"/>
                <w:szCs w:val="18"/>
              </w:rPr>
            </w:pPr>
            <w:r w:rsidRPr="00993F03">
              <w:rPr>
                <w:sz w:val="18"/>
                <w:szCs w:val="18"/>
              </w:rPr>
              <w:t>*</w:t>
            </w:r>
          </w:p>
        </w:tc>
        <w:tc>
          <w:tcPr>
            <w:tcW w:w="1418" w:type="dxa"/>
            <w:shd w:val="clear" w:color="auto" w:fill="D9D9D9"/>
          </w:tcPr>
          <w:p w:rsidR="00346202" w:rsidRPr="00993F03" w:rsidRDefault="00346202" w:rsidP="0021244A">
            <w:pPr>
              <w:jc w:val="center"/>
              <w:rPr>
                <w:sz w:val="18"/>
                <w:szCs w:val="18"/>
              </w:rPr>
            </w:pPr>
            <w:r w:rsidRPr="00993F03">
              <w:rPr>
                <w:sz w:val="18"/>
                <w:szCs w:val="18"/>
              </w:rPr>
              <w:t>-</w:t>
            </w:r>
          </w:p>
        </w:tc>
        <w:tc>
          <w:tcPr>
            <w:tcW w:w="1417" w:type="dxa"/>
          </w:tcPr>
          <w:p w:rsidR="00346202" w:rsidRPr="00993F03" w:rsidRDefault="00346202" w:rsidP="0021244A">
            <w:pPr>
              <w:jc w:val="center"/>
              <w:rPr>
                <w:sz w:val="18"/>
                <w:szCs w:val="18"/>
              </w:rPr>
            </w:pPr>
            <w:r w:rsidRPr="00993F03">
              <w:rPr>
                <w:sz w:val="18"/>
                <w:szCs w:val="18"/>
              </w:rPr>
              <w:t>*</w:t>
            </w:r>
          </w:p>
        </w:tc>
        <w:tc>
          <w:tcPr>
            <w:tcW w:w="1418" w:type="dxa"/>
            <w:shd w:val="clear" w:color="auto" w:fill="D9D9D9"/>
          </w:tcPr>
          <w:p w:rsidR="00346202" w:rsidRPr="00993F03" w:rsidRDefault="00346202" w:rsidP="0021244A">
            <w:pPr>
              <w:jc w:val="center"/>
              <w:rPr>
                <w:sz w:val="18"/>
                <w:szCs w:val="18"/>
              </w:rPr>
            </w:pPr>
            <w:r w:rsidRPr="00993F03">
              <w:rPr>
                <w:sz w:val="18"/>
                <w:szCs w:val="18"/>
              </w:rPr>
              <w:t>-</w:t>
            </w:r>
          </w:p>
        </w:tc>
        <w:tc>
          <w:tcPr>
            <w:tcW w:w="4755" w:type="dxa"/>
            <w:vMerge/>
          </w:tcPr>
          <w:p w:rsidR="00346202" w:rsidRPr="00993F03" w:rsidRDefault="00346202" w:rsidP="0021244A">
            <w:pPr>
              <w:rPr>
                <w:sz w:val="18"/>
                <w:szCs w:val="18"/>
              </w:rPr>
            </w:pPr>
          </w:p>
        </w:tc>
      </w:tr>
      <w:tr w:rsidR="00346202" w:rsidRPr="005A29CC" w:rsidTr="0021244A">
        <w:tc>
          <w:tcPr>
            <w:tcW w:w="14786" w:type="dxa"/>
            <w:gridSpan w:val="8"/>
          </w:tcPr>
          <w:p w:rsidR="00346202" w:rsidRPr="00993F03" w:rsidRDefault="00346202" w:rsidP="0021244A">
            <w:pPr>
              <w:rPr>
                <w:bCs/>
                <w:sz w:val="18"/>
                <w:szCs w:val="18"/>
              </w:rPr>
            </w:pPr>
            <w:r w:rsidRPr="00993F03">
              <w:rPr>
                <w:bCs/>
                <w:sz w:val="18"/>
                <w:szCs w:val="18"/>
              </w:rPr>
              <w:t>NOTE:</w:t>
            </w:r>
          </w:p>
          <w:p w:rsidR="00346202" w:rsidRPr="00993F03" w:rsidRDefault="00346202" w:rsidP="0021244A">
            <w:pPr>
              <w:rPr>
                <w:sz w:val="18"/>
                <w:szCs w:val="18"/>
              </w:rPr>
            </w:pPr>
            <w:r w:rsidRPr="00993F03">
              <w:rPr>
                <w:sz w:val="18"/>
                <w:szCs w:val="18"/>
              </w:rPr>
              <w:t xml:space="preserve">1. Gli intervalli riportati nella presente Tabella sono da intendersi come livelli di prestazioni operative attese che possono risultare dall’adozione di BAT- ma non come  livelli di </w:t>
            </w:r>
            <w:r w:rsidRPr="00993F03">
              <w:rPr>
                <w:sz w:val="18"/>
                <w:szCs w:val="18"/>
              </w:rPr>
              <w:lastRenderedPageBreak/>
              <w:t>emissione vincolanti dal punto di vista normativo (ELV);</w:t>
            </w:r>
          </w:p>
          <w:p w:rsidR="00346202" w:rsidRPr="00993F03" w:rsidRDefault="00346202" w:rsidP="0021244A">
            <w:pPr>
              <w:rPr>
                <w:i/>
                <w:sz w:val="18"/>
                <w:szCs w:val="18"/>
              </w:rPr>
            </w:pPr>
            <w:r w:rsidRPr="00993F03">
              <w:rPr>
                <w:sz w:val="18"/>
                <w:szCs w:val="18"/>
              </w:rPr>
              <w:t xml:space="preserve">2. </w:t>
            </w:r>
            <w:r w:rsidRPr="00993F03">
              <w:rPr>
                <w:sz w:val="18"/>
                <w:szCs w:val="18"/>
                <w:lang w:val="en-GB"/>
              </w:rPr>
              <w:t>Σ</w:t>
            </w:r>
            <w:r w:rsidRPr="00993F03">
              <w:rPr>
                <w:sz w:val="18"/>
                <w:szCs w:val="18"/>
              </w:rPr>
              <w:t xml:space="preserve"> altri metalli = somma di Sb, As, Pb, Cr, Co, Cu, Mn, Ni, V e loro composti espressi come metalli. Si ritengono applicabili, come livelli BAT, i limiti previsti dal </w:t>
            </w:r>
            <w:r w:rsidRPr="00993F03">
              <w:rPr>
                <w:i/>
                <w:sz w:val="18"/>
                <w:szCs w:val="18"/>
              </w:rPr>
              <w:t>D.Lgs 133/05, Allegato 1.</w:t>
            </w:r>
          </w:p>
          <w:p w:rsidR="00346202" w:rsidRPr="00993F03" w:rsidRDefault="00346202" w:rsidP="0021244A">
            <w:pPr>
              <w:rPr>
                <w:sz w:val="18"/>
                <w:szCs w:val="18"/>
              </w:rPr>
            </w:pPr>
            <w:r w:rsidRPr="00993F03">
              <w:rPr>
                <w:sz w:val="18"/>
                <w:szCs w:val="18"/>
              </w:rPr>
              <w:t xml:space="preserve">3. Le misure discontinue sono mediate su un periodo di campionamento di trenta minuti e otto ore. </w:t>
            </w:r>
          </w:p>
          <w:p w:rsidR="00346202" w:rsidRPr="00993F03" w:rsidRDefault="00346202" w:rsidP="0021244A">
            <w:pPr>
              <w:rPr>
                <w:sz w:val="18"/>
                <w:szCs w:val="18"/>
              </w:rPr>
            </w:pPr>
            <w:r w:rsidRPr="00993F03">
              <w:rPr>
                <w:sz w:val="18"/>
                <w:szCs w:val="18"/>
              </w:rPr>
              <w:t>4. I dati sono standardizzati @ 11% ossigeno (gas secchi, 273 K, e 101,3 kPa);</w:t>
            </w:r>
          </w:p>
          <w:p w:rsidR="00346202" w:rsidRPr="00993F03" w:rsidRDefault="00346202" w:rsidP="0021244A">
            <w:pPr>
              <w:rPr>
                <w:sz w:val="18"/>
                <w:szCs w:val="18"/>
              </w:rPr>
            </w:pPr>
            <w:r w:rsidRPr="00993F03">
              <w:rPr>
                <w:sz w:val="18"/>
                <w:szCs w:val="18"/>
              </w:rPr>
              <w:t>5. Diossine e furani sono calcolati utilizzando i fattori di equivalenza come da Direttiva 2000/76/CE;</w:t>
            </w:r>
          </w:p>
          <w:p w:rsidR="00346202" w:rsidRPr="00993F03" w:rsidRDefault="00346202" w:rsidP="0021244A">
            <w:pPr>
              <w:rPr>
                <w:sz w:val="18"/>
                <w:szCs w:val="18"/>
              </w:rPr>
            </w:pPr>
            <w:r w:rsidRPr="00993F03">
              <w:rPr>
                <w:sz w:val="18"/>
                <w:szCs w:val="18"/>
              </w:rPr>
              <w:t>6. Nel confronto occorre in ogni caso tenere in considerazione: i valori di confidenza associati con le determinazioni effettuate; che l’errore relativo di tali determinazioni cresce al decrescere delle concentrazioni misurate rispetto ai livelli più bassi di rilevabilità.</w:t>
            </w:r>
          </w:p>
          <w:p w:rsidR="00346202" w:rsidRPr="00993F03" w:rsidRDefault="00346202" w:rsidP="0021244A">
            <w:pPr>
              <w:rPr>
                <w:sz w:val="18"/>
                <w:szCs w:val="18"/>
              </w:rPr>
            </w:pPr>
            <w:r w:rsidRPr="00993F03">
              <w:rPr>
                <w:sz w:val="18"/>
                <w:szCs w:val="18"/>
              </w:rPr>
              <w:t>7. I dati operativi che supportano le suddetti BAT sono stati ottenuti secondo le attuali norme di buona pratica di monitoraggio. Per parametri con livelli di immissione molto bassi combinati con brevi periodi di picco bisogna porre particolare attenzione alla scala strumentale. Ad esempio variando la scala strumentale per la misura del CO da 3 volte ELV della direttiva a un valore superiore di dieci volte, è stato rilevato in alcuni casi l’incremento dei valori rilevati della misurazione per un fattore di 2-3. Ciò deve essere considerato quando si interpreta questa tabella.</w:t>
            </w:r>
          </w:p>
          <w:p w:rsidR="00346202" w:rsidRPr="00993F03" w:rsidRDefault="00346202" w:rsidP="0021244A">
            <w:pPr>
              <w:rPr>
                <w:i/>
                <w:sz w:val="18"/>
                <w:szCs w:val="18"/>
              </w:rPr>
            </w:pPr>
            <w:r w:rsidRPr="00993F03">
              <w:rPr>
                <w:sz w:val="18"/>
                <w:szCs w:val="18"/>
              </w:rPr>
              <w:t xml:space="preserve">* </w:t>
            </w:r>
            <w:r w:rsidRPr="00993F03">
              <w:rPr>
                <w:i/>
                <w:sz w:val="18"/>
                <w:szCs w:val="18"/>
              </w:rPr>
              <w:t>Per queste sostanze non sono disponibili dati consolidati per fissare una BAT per i livelli di emissione. Si ritengono applicabili, come livelli BAT, i limiti previsti dal D.Lgs 133/05, Allegato 1.</w:t>
            </w:r>
          </w:p>
          <w:p w:rsidR="00346202" w:rsidRPr="00993F03" w:rsidRDefault="00346202" w:rsidP="0021244A">
            <w:pPr>
              <w:rPr>
                <w:sz w:val="18"/>
                <w:szCs w:val="18"/>
              </w:rPr>
            </w:pPr>
          </w:p>
          <w:p w:rsidR="00346202" w:rsidRPr="00993F03" w:rsidRDefault="00346202" w:rsidP="0021244A">
            <w:pPr>
              <w:rPr>
                <w:bCs/>
                <w:sz w:val="18"/>
                <w:szCs w:val="18"/>
              </w:rPr>
            </w:pPr>
            <w:r w:rsidRPr="00993F03">
              <w:rPr>
                <w:bCs/>
                <w:sz w:val="18"/>
                <w:szCs w:val="18"/>
              </w:rPr>
              <w:t>ALTRI PUNTI DI VISTA (SPLIT VIEW)</w:t>
            </w:r>
          </w:p>
          <w:p w:rsidR="00346202" w:rsidRPr="00993F03" w:rsidRDefault="00346202" w:rsidP="0021244A">
            <w:pPr>
              <w:rPr>
                <w:sz w:val="18"/>
                <w:szCs w:val="18"/>
              </w:rPr>
            </w:pPr>
            <w:r w:rsidRPr="00993F03">
              <w:rPr>
                <w:bCs/>
                <w:sz w:val="18"/>
                <w:szCs w:val="18"/>
              </w:rPr>
              <w:t xml:space="preserve">SV1: </w:t>
            </w:r>
            <w:r w:rsidRPr="00993F03">
              <w:rPr>
                <w:sz w:val="18"/>
                <w:szCs w:val="18"/>
              </w:rPr>
              <w:t>Sulla base delle loro conoscenze sulle prestazioni di impianti esistenti alcuni Stati Membri e ONG ambientaliste hanno espresso un proprio parere riguardo alla media delle 24 h dell’NH</w:t>
            </w:r>
            <w:r w:rsidRPr="00993F03">
              <w:rPr>
                <w:sz w:val="18"/>
                <w:szCs w:val="18"/>
                <w:vertAlign w:val="subscript"/>
              </w:rPr>
              <w:t>3</w:t>
            </w:r>
            <w:r w:rsidRPr="00993F03">
              <w:rPr>
                <w:sz w:val="18"/>
                <w:szCs w:val="18"/>
              </w:rPr>
              <w:t>, affermando che i livelli di emissioni dovrebbero essere &lt; 5 mg/Nm</w:t>
            </w:r>
            <w:r w:rsidRPr="00993F03">
              <w:rPr>
                <w:sz w:val="18"/>
                <w:szCs w:val="18"/>
                <w:vertAlign w:val="subscript"/>
              </w:rPr>
              <w:t>3</w:t>
            </w:r>
            <w:r w:rsidRPr="00993F03">
              <w:rPr>
                <w:sz w:val="18"/>
                <w:szCs w:val="18"/>
              </w:rPr>
              <w:t xml:space="preserve"> (invece di 10 mg/Nm</w:t>
            </w:r>
            <w:r w:rsidRPr="00993F03">
              <w:rPr>
                <w:sz w:val="18"/>
                <w:szCs w:val="18"/>
                <w:vertAlign w:val="superscript"/>
              </w:rPr>
              <w:t>3</w:t>
            </w:r>
            <w:r w:rsidRPr="00993F03">
              <w:rPr>
                <w:sz w:val="18"/>
                <w:szCs w:val="18"/>
              </w:rPr>
              <w:t>).</w:t>
            </w:r>
          </w:p>
          <w:p w:rsidR="00346202" w:rsidRPr="00993F03" w:rsidRDefault="00346202" w:rsidP="0021244A">
            <w:pPr>
              <w:rPr>
                <w:sz w:val="18"/>
                <w:szCs w:val="18"/>
              </w:rPr>
            </w:pPr>
            <w:r w:rsidRPr="00993F03">
              <w:rPr>
                <w:bCs/>
                <w:sz w:val="18"/>
                <w:szCs w:val="18"/>
              </w:rPr>
              <w:t xml:space="preserve">SV2: </w:t>
            </w:r>
            <w:r w:rsidRPr="00993F03">
              <w:rPr>
                <w:sz w:val="18"/>
                <w:szCs w:val="18"/>
              </w:rPr>
              <w:t>Alcuni SM e ONG ambientaliste hanno espresso pareri diversi riguardo alle BAT sopra riportate. Questi pareri si fondavano sulle conoscenze delle prestazioni di un certo numero di impianti esistenti. Sono state poste le seguenti osservazioni: polveri totali media semi-oraria 1-10 mg/Nm</w:t>
            </w:r>
            <w:r w:rsidRPr="00993F03">
              <w:rPr>
                <w:sz w:val="18"/>
                <w:szCs w:val="18"/>
                <w:vertAlign w:val="superscript"/>
              </w:rPr>
              <w:t>3</w:t>
            </w:r>
            <w:r w:rsidRPr="00993F03">
              <w:rPr>
                <w:sz w:val="18"/>
                <w:szCs w:val="18"/>
              </w:rPr>
              <w:t>; NOx (come NO2) in caso di SCR media semioraria 30-200 mg/Nm</w:t>
            </w:r>
            <w:r w:rsidRPr="00993F03">
              <w:rPr>
                <w:sz w:val="18"/>
                <w:szCs w:val="18"/>
                <w:vertAlign w:val="superscript"/>
              </w:rPr>
              <w:t>3</w:t>
            </w:r>
            <w:r w:rsidRPr="00993F03">
              <w:rPr>
                <w:sz w:val="18"/>
                <w:szCs w:val="18"/>
              </w:rPr>
              <w:t xml:space="preserve"> e media 24 h 30-100 mg/Nm</w:t>
            </w:r>
            <w:r w:rsidRPr="00993F03">
              <w:rPr>
                <w:sz w:val="18"/>
                <w:szCs w:val="18"/>
                <w:vertAlign w:val="superscript"/>
              </w:rPr>
              <w:t>3</w:t>
            </w:r>
            <w:r w:rsidRPr="00993F03">
              <w:rPr>
                <w:sz w:val="18"/>
                <w:szCs w:val="18"/>
              </w:rPr>
              <w:t>; Hg e suoi composti (come Hg) discontinuo 0,001-0,03 mg/Nm</w:t>
            </w:r>
            <w:r w:rsidRPr="00993F03">
              <w:rPr>
                <w:sz w:val="18"/>
                <w:szCs w:val="18"/>
                <w:vertAlign w:val="superscript"/>
              </w:rPr>
              <w:t>3</w:t>
            </w:r>
            <w:r w:rsidRPr="00993F03">
              <w:rPr>
                <w:sz w:val="18"/>
                <w:szCs w:val="18"/>
              </w:rPr>
              <w:t>; Cd+Tl totali discontinuo 0,005-0,03 mg/Nm</w:t>
            </w:r>
            <w:r w:rsidRPr="00993F03">
              <w:rPr>
                <w:sz w:val="18"/>
                <w:szCs w:val="18"/>
                <w:vertAlign w:val="superscript"/>
              </w:rPr>
              <w:t>3</w:t>
            </w:r>
            <w:r w:rsidRPr="00993F03">
              <w:rPr>
                <w:sz w:val="18"/>
                <w:szCs w:val="18"/>
              </w:rPr>
              <w:t>; Diossine e furani discontinuo 0,01-0,05 TEQ ng/Nm</w:t>
            </w:r>
            <w:r w:rsidRPr="00993F03">
              <w:rPr>
                <w:sz w:val="18"/>
                <w:szCs w:val="18"/>
                <w:vertAlign w:val="superscript"/>
              </w:rPr>
              <w:t>3</w:t>
            </w:r>
            <w:r w:rsidRPr="00993F03">
              <w:rPr>
                <w:sz w:val="18"/>
                <w:szCs w:val="18"/>
              </w:rPr>
              <w:t>. In base alle stesse considerazioni ONG ambientaliste hanno espresso questi pareri: HF media semioraria &lt; 1 mg/Nm</w:t>
            </w:r>
            <w:r w:rsidRPr="00993F03">
              <w:rPr>
                <w:sz w:val="18"/>
                <w:szCs w:val="18"/>
                <w:vertAlign w:val="superscript"/>
              </w:rPr>
              <w:t>3</w:t>
            </w:r>
            <w:r w:rsidRPr="00993F03">
              <w:rPr>
                <w:sz w:val="18"/>
                <w:szCs w:val="18"/>
              </w:rPr>
              <w:t>; SO</w:t>
            </w:r>
            <w:r w:rsidRPr="00993F03">
              <w:rPr>
                <w:sz w:val="18"/>
                <w:szCs w:val="18"/>
                <w:vertAlign w:val="subscript"/>
              </w:rPr>
              <w:t>2</w:t>
            </w:r>
            <w:r w:rsidRPr="00993F03">
              <w:rPr>
                <w:sz w:val="18"/>
                <w:szCs w:val="18"/>
              </w:rPr>
              <w:t xml:space="preserve"> media semioraria 1-50 mg/Nm</w:t>
            </w:r>
            <w:r w:rsidRPr="00993F03">
              <w:rPr>
                <w:sz w:val="18"/>
                <w:szCs w:val="18"/>
                <w:vertAlign w:val="superscript"/>
              </w:rPr>
              <w:t>3</w:t>
            </w:r>
            <w:r w:rsidRPr="00993F03">
              <w:rPr>
                <w:sz w:val="18"/>
                <w:szCs w:val="18"/>
              </w:rPr>
              <w:t xml:space="preserve"> e media su 24 h 1-25 mg/Nm</w:t>
            </w:r>
            <w:r w:rsidRPr="00993F03">
              <w:rPr>
                <w:sz w:val="18"/>
                <w:szCs w:val="18"/>
                <w:vertAlign w:val="superscript"/>
              </w:rPr>
              <w:t>3</w:t>
            </w:r>
            <w:r w:rsidRPr="00993F03">
              <w:rPr>
                <w:sz w:val="18"/>
                <w:szCs w:val="18"/>
              </w:rPr>
              <w:t>.</w:t>
            </w:r>
          </w:p>
          <w:p w:rsidR="00346202" w:rsidRPr="00993F03" w:rsidRDefault="00346202" w:rsidP="0021244A">
            <w:pPr>
              <w:rPr>
                <w:b/>
                <w:i/>
                <w:sz w:val="18"/>
                <w:szCs w:val="18"/>
                <w:lang w:val="en-GB"/>
              </w:rPr>
            </w:pPr>
            <w:r w:rsidRPr="00993F03">
              <w:rPr>
                <w:b/>
                <w:i/>
                <w:sz w:val="18"/>
                <w:szCs w:val="18"/>
                <w:lang w:val="en-GB"/>
              </w:rPr>
              <w:t>Fonte: “Reference Document on Best Available Techniques for Waste Incineration – July 2005”</w:t>
            </w:r>
          </w:p>
        </w:tc>
      </w:tr>
    </w:tbl>
    <w:p w:rsidR="004D4DF3" w:rsidRPr="00993F03" w:rsidRDefault="004D4DF3" w:rsidP="006660B9">
      <w:pPr>
        <w:rPr>
          <w:lang w:val="en-US"/>
        </w:rPr>
      </w:pPr>
    </w:p>
    <w:p w:rsidR="004D4DF3" w:rsidRPr="00993F03" w:rsidRDefault="004D4DF3" w:rsidP="006660B9">
      <w:pPr>
        <w:rPr>
          <w:lang w:val="en-US"/>
        </w:rPr>
      </w:pPr>
    </w:p>
    <w:p w:rsidR="006660B9" w:rsidRPr="00993F03" w:rsidRDefault="002F1C1E" w:rsidP="007E532C">
      <w:pPr>
        <w:pStyle w:val="TitoloTabellaSTEAM"/>
      </w:pPr>
      <w:r w:rsidRPr="005A29CC">
        <w:br w:type="page"/>
      </w:r>
      <w:r w:rsidR="006660B9" w:rsidRPr="00993F03">
        <w:lastRenderedPageBreak/>
        <w:t xml:space="preserve">Tabella </w:t>
      </w:r>
      <w:r w:rsidR="00C11DAD" w:rsidRPr="00993F03">
        <w:t>3.9b</w:t>
      </w:r>
      <w:r w:rsidR="006660B9" w:rsidRPr="00993F03">
        <w:tab/>
        <w:t>Linee Guida per l’Individuazione e l’Utilizzazione delle Migliori Tecniche Disponibili per i Grandi Impianti di Combustione</w:t>
      </w:r>
    </w:p>
    <w:tbl>
      <w:tblPr>
        <w:tblW w:w="14954" w:type="dxa"/>
        <w:tblInd w:w="-1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063"/>
        <w:gridCol w:w="1572"/>
        <w:gridCol w:w="521"/>
        <w:gridCol w:w="3577"/>
        <w:gridCol w:w="6506"/>
        <w:gridCol w:w="1715"/>
      </w:tblGrid>
      <w:tr w:rsidR="006660B9" w:rsidRPr="00993F03" w:rsidTr="001E60EA">
        <w:trPr>
          <w:cantSplit/>
          <w:trHeight w:val="322"/>
          <w:tblHeader/>
        </w:trPr>
        <w:tc>
          <w:tcPr>
            <w:tcW w:w="14954" w:type="dxa"/>
            <w:gridSpan w:val="6"/>
            <w:tcBorders>
              <w:top w:val="single" w:sz="2" w:space="0" w:color="auto"/>
              <w:left w:val="single" w:sz="2" w:space="0" w:color="auto"/>
              <w:bottom w:val="single" w:sz="2" w:space="0" w:color="auto"/>
              <w:right w:val="single" w:sz="2" w:space="0" w:color="auto"/>
            </w:tcBorders>
            <w:shd w:val="clear" w:color="auto" w:fill="E6E6E6"/>
          </w:tcPr>
          <w:p w:rsidR="006660B9" w:rsidRPr="00993F03" w:rsidRDefault="006660B9" w:rsidP="006660B9">
            <w:pPr>
              <w:autoSpaceDE w:val="0"/>
              <w:autoSpaceDN w:val="0"/>
              <w:adjustRightInd w:val="0"/>
              <w:spacing w:line="240" w:lineRule="auto"/>
              <w:rPr>
                <w:rFonts w:cs="Book Antiqua"/>
                <w:b/>
                <w:color w:val="000000"/>
                <w:sz w:val="20"/>
              </w:rPr>
            </w:pPr>
            <w:r w:rsidRPr="00993F03">
              <w:rPr>
                <w:rFonts w:cs="Book Antiqua"/>
                <w:b/>
                <w:color w:val="000000"/>
                <w:sz w:val="20"/>
              </w:rPr>
              <w:t>“Linee Guida Nazionali sui Grandi Impianti di Combustione” (Marzo 2009)</w:t>
            </w:r>
          </w:p>
        </w:tc>
      </w:tr>
      <w:tr w:rsidR="006660B9" w:rsidRPr="00993F03" w:rsidTr="001E60EA">
        <w:trPr>
          <w:cantSplit/>
          <w:trHeight w:val="322"/>
          <w:tblHeader/>
        </w:trPr>
        <w:tc>
          <w:tcPr>
            <w:tcW w:w="14954" w:type="dxa"/>
            <w:gridSpan w:val="6"/>
          </w:tcPr>
          <w:p w:rsidR="006660B9" w:rsidRPr="00993F03" w:rsidRDefault="006660B9" w:rsidP="006660B9">
            <w:pPr>
              <w:autoSpaceDE w:val="0"/>
              <w:autoSpaceDN w:val="0"/>
              <w:adjustRightInd w:val="0"/>
              <w:spacing w:line="240" w:lineRule="auto"/>
              <w:rPr>
                <w:rFonts w:cs="Arial"/>
                <w:b/>
                <w:color w:val="000000"/>
                <w:sz w:val="18"/>
                <w:szCs w:val="18"/>
              </w:rPr>
            </w:pPr>
            <w:r w:rsidRPr="00993F03">
              <w:rPr>
                <w:rFonts w:cs="Arial"/>
                <w:b/>
                <w:color w:val="000000"/>
                <w:sz w:val="18"/>
                <w:szCs w:val="18"/>
              </w:rPr>
              <w:t xml:space="preserve">Definizione della Lista delle Migliori Tecniche Disponibili per </w:t>
            </w:r>
            <w:smartTag w:uri="urn:schemas-microsoft-com:office:smarttags" w:element="PersonName">
              <w:smartTagPr>
                <w:attr w:name="ProductID" w:val="la Prevenzione Integrata"/>
              </w:smartTagPr>
              <w:r w:rsidRPr="00993F03">
                <w:rPr>
                  <w:rFonts w:cs="Arial"/>
                  <w:b/>
                  <w:color w:val="000000"/>
                  <w:sz w:val="18"/>
                  <w:szCs w:val="18"/>
                </w:rPr>
                <w:t>la Prevenzione Integrata</w:t>
              </w:r>
            </w:smartTag>
            <w:r w:rsidRPr="00993F03">
              <w:rPr>
                <w:rFonts w:cs="Arial"/>
                <w:b/>
                <w:color w:val="000000"/>
                <w:sz w:val="18"/>
                <w:szCs w:val="18"/>
              </w:rPr>
              <w:t xml:space="preserve"> dell’Inquinamento dello specifico settore in Italia </w:t>
            </w:r>
          </w:p>
        </w:tc>
      </w:tr>
      <w:tr w:rsidR="006660B9" w:rsidRPr="00993F03" w:rsidTr="001E60EA">
        <w:trPr>
          <w:cantSplit/>
          <w:trHeight w:val="322"/>
          <w:tblHeader/>
        </w:trPr>
        <w:tc>
          <w:tcPr>
            <w:tcW w:w="1063" w:type="dxa"/>
          </w:tcPr>
          <w:p w:rsidR="006660B9" w:rsidRPr="00993F03" w:rsidRDefault="006660B9" w:rsidP="006660B9">
            <w:pPr>
              <w:autoSpaceDE w:val="0"/>
              <w:autoSpaceDN w:val="0"/>
              <w:adjustRightInd w:val="0"/>
              <w:spacing w:line="240" w:lineRule="auto"/>
              <w:jc w:val="center"/>
              <w:rPr>
                <w:rFonts w:cs="Arial"/>
                <w:b/>
                <w:color w:val="000000"/>
                <w:sz w:val="18"/>
                <w:szCs w:val="18"/>
              </w:rPr>
            </w:pPr>
            <w:r w:rsidRPr="00993F03">
              <w:rPr>
                <w:rFonts w:cs="Arial"/>
                <w:b/>
                <w:color w:val="000000"/>
                <w:sz w:val="18"/>
                <w:szCs w:val="18"/>
              </w:rPr>
              <w:t>Paragrafo</w:t>
            </w:r>
          </w:p>
        </w:tc>
        <w:tc>
          <w:tcPr>
            <w:tcW w:w="1572" w:type="dxa"/>
          </w:tcPr>
          <w:p w:rsidR="006660B9" w:rsidRPr="00993F03" w:rsidRDefault="006660B9" w:rsidP="006660B9">
            <w:pPr>
              <w:autoSpaceDE w:val="0"/>
              <w:autoSpaceDN w:val="0"/>
              <w:adjustRightInd w:val="0"/>
              <w:spacing w:line="240" w:lineRule="auto"/>
              <w:jc w:val="center"/>
              <w:rPr>
                <w:rFonts w:cs="Arial"/>
                <w:b/>
                <w:color w:val="000000"/>
                <w:sz w:val="18"/>
                <w:szCs w:val="18"/>
              </w:rPr>
            </w:pPr>
            <w:r w:rsidRPr="00993F03">
              <w:rPr>
                <w:rFonts w:cs="Arial"/>
                <w:b/>
                <w:color w:val="000000"/>
                <w:sz w:val="18"/>
                <w:szCs w:val="18"/>
              </w:rPr>
              <w:t>Soggetto</w:t>
            </w:r>
          </w:p>
        </w:tc>
        <w:tc>
          <w:tcPr>
            <w:tcW w:w="0" w:type="auto"/>
          </w:tcPr>
          <w:p w:rsidR="006660B9" w:rsidRPr="00993F03" w:rsidRDefault="006660B9" w:rsidP="006660B9">
            <w:pPr>
              <w:autoSpaceDE w:val="0"/>
              <w:autoSpaceDN w:val="0"/>
              <w:adjustRightInd w:val="0"/>
              <w:spacing w:line="240" w:lineRule="auto"/>
              <w:jc w:val="center"/>
              <w:rPr>
                <w:rFonts w:cs="Arial"/>
                <w:b/>
                <w:color w:val="000000"/>
                <w:sz w:val="18"/>
                <w:szCs w:val="18"/>
              </w:rPr>
            </w:pPr>
            <w:r w:rsidRPr="00993F03">
              <w:rPr>
                <w:rFonts w:cs="Arial"/>
                <w:b/>
                <w:color w:val="000000"/>
                <w:sz w:val="18"/>
                <w:szCs w:val="18"/>
              </w:rPr>
              <w:t>Pag.</w:t>
            </w:r>
          </w:p>
        </w:tc>
        <w:tc>
          <w:tcPr>
            <w:tcW w:w="3577" w:type="dxa"/>
          </w:tcPr>
          <w:p w:rsidR="006660B9" w:rsidRPr="00993F03" w:rsidRDefault="006660B9" w:rsidP="006660B9">
            <w:pPr>
              <w:autoSpaceDE w:val="0"/>
              <w:autoSpaceDN w:val="0"/>
              <w:adjustRightInd w:val="0"/>
              <w:spacing w:line="240" w:lineRule="auto"/>
              <w:jc w:val="center"/>
              <w:rPr>
                <w:rFonts w:cs="Arial"/>
                <w:b/>
                <w:color w:val="000000"/>
                <w:sz w:val="18"/>
                <w:szCs w:val="18"/>
              </w:rPr>
            </w:pPr>
            <w:r w:rsidRPr="00993F03">
              <w:rPr>
                <w:rFonts w:cs="Arial"/>
                <w:b/>
                <w:color w:val="000000"/>
                <w:sz w:val="18"/>
                <w:szCs w:val="18"/>
              </w:rPr>
              <w:t>Disposizione</w:t>
            </w:r>
          </w:p>
        </w:tc>
        <w:tc>
          <w:tcPr>
            <w:tcW w:w="6506" w:type="dxa"/>
            <w:vAlign w:val="center"/>
          </w:tcPr>
          <w:p w:rsidR="006660B9" w:rsidRPr="00993F03" w:rsidRDefault="006660B9" w:rsidP="006660B9">
            <w:pPr>
              <w:autoSpaceDE w:val="0"/>
              <w:autoSpaceDN w:val="0"/>
              <w:adjustRightInd w:val="0"/>
              <w:spacing w:line="240" w:lineRule="auto"/>
              <w:jc w:val="center"/>
              <w:rPr>
                <w:rFonts w:cs="Arial"/>
                <w:b/>
                <w:color w:val="000000"/>
                <w:sz w:val="18"/>
                <w:szCs w:val="18"/>
              </w:rPr>
            </w:pPr>
            <w:r w:rsidRPr="00993F03">
              <w:rPr>
                <w:rFonts w:cs="Arial"/>
                <w:b/>
                <w:color w:val="000000"/>
                <w:sz w:val="18"/>
                <w:szCs w:val="18"/>
              </w:rPr>
              <w:t>Tecniche previste dall’impianto</w:t>
            </w:r>
          </w:p>
        </w:tc>
        <w:tc>
          <w:tcPr>
            <w:tcW w:w="1715" w:type="dxa"/>
            <w:vAlign w:val="center"/>
          </w:tcPr>
          <w:p w:rsidR="006660B9" w:rsidRPr="00993F03" w:rsidRDefault="006660B9" w:rsidP="006660B9">
            <w:pPr>
              <w:autoSpaceDE w:val="0"/>
              <w:autoSpaceDN w:val="0"/>
              <w:adjustRightInd w:val="0"/>
              <w:spacing w:line="240" w:lineRule="auto"/>
              <w:jc w:val="center"/>
              <w:rPr>
                <w:rFonts w:cs="Arial"/>
                <w:b/>
                <w:color w:val="000000"/>
                <w:sz w:val="18"/>
                <w:szCs w:val="18"/>
              </w:rPr>
            </w:pPr>
            <w:r w:rsidRPr="00993F03">
              <w:rPr>
                <w:rFonts w:cs="Arial"/>
                <w:b/>
                <w:color w:val="000000"/>
                <w:sz w:val="18"/>
                <w:szCs w:val="18"/>
              </w:rPr>
              <w:t>Note/Commenti</w:t>
            </w:r>
          </w:p>
        </w:tc>
      </w:tr>
      <w:tr w:rsidR="006660B9" w:rsidRPr="00993F03" w:rsidTr="001E60EA">
        <w:trPr>
          <w:cantSplit/>
          <w:trHeight w:val="220"/>
        </w:trPr>
        <w:tc>
          <w:tcPr>
            <w:tcW w:w="1063" w:type="dxa"/>
          </w:tcPr>
          <w:p w:rsidR="006660B9" w:rsidRPr="00993F03" w:rsidRDefault="006660B9" w:rsidP="006660B9">
            <w:pPr>
              <w:autoSpaceDE w:val="0"/>
              <w:autoSpaceDN w:val="0"/>
              <w:adjustRightInd w:val="0"/>
              <w:spacing w:line="240" w:lineRule="auto"/>
              <w:jc w:val="center"/>
              <w:rPr>
                <w:rFonts w:cs="Arial"/>
                <w:color w:val="000000"/>
                <w:sz w:val="18"/>
                <w:szCs w:val="18"/>
              </w:rPr>
            </w:pPr>
            <w:r w:rsidRPr="00993F03">
              <w:rPr>
                <w:rFonts w:cs="Arial"/>
                <w:color w:val="000000"/>
                <w:sz w:val="18"/>
                <w:szCs w:val="18"/>
              </w:rPr>
              <w:t>6.1.1</w:t>
            </w:r>
          </w:p>
        </w:tc>
        <w:tc>
          <w:tcPr>
            <w:tcW w:w="1572" w:type="dxa"/>
            <w:tcBorders>
              <w:bottom w:val="single" w:sz="4" w:space="0" w:color="auto"/>
            </w:tcBorders>
          </w:tcPr>
          <w:p w:rsidR="006660B9" w:rsidRPr="00993F03" w:rsidRDefault="006660B9" w:rsidP="006660B9">
            <w:pPr>
              <w:autoSpaceDE w:val="0"/>
              <w:autoSpaceDN w:val="0"/>
              <w:adjustRightInd w:val="0"/>
              <w:spacing w:line="240" w:lineRule="auto"/>
              <w:jc w:val="center"/>
              <w:rPr>
                <w:rFonts w:cs="Arial"/>
                <w:color w:val="000000"/>
                <w:sz w:val="18"/>
                <w:szCs w:val="18"/>
              </w:rPr>
            </w:pPr>
            <w:r w:rsidRPr="00993F03">
              <w:rPr>
                <w:rFonts w:cs="Arial"/>
                <w:color w:val="000000"/>
                <w:sz w:val="18"/>
                <w:szCs w:val="18"/>
              </w:rPr>
              <w:t>Misure primarie per la riduzione degli SOx</w:t>
            </w:r>
          </w:p>
        </w:tc>
        <w:tc>
          <w:tcPr>
            <w:tcW w:w="0" w:type="auto"/>
            <w:tcBorders>
              <w:bottom w:val="single" w:sz="4" w:space="0" w:color="auto"/>
            </w:tcBorders>
          </w:tcPr>
          <w:p w:rsidR="006660B9" w:rsidRPr="00993F03" w:rsidRDefault="006660B9" w:rsidP="006660B9">
            <w:pPr>
              <w:autoSpaceDE w:val="0"/>
              <w:autoSpaceDN w:val="0"/>
              <w:adjustRightInd w:val="0"/>
              <w:spacing w:line="240" w:lineRule="auto"/>
              <w:jc w:val="center"/>
              <w:rPr>
                <w:rFonts w:cs="Arial"/>
                <w:color w:val="000000"/>
                <w:sz w:val="18"/>
                <w:szCs w:val="18"/>
              </w:rPr>
            </w:pPr>
            <w:r w:rsidRPr="00993F03">
              <w:rPr>
                <w:rFonts w:cs="Arial"/>
                <w:color w:val="000000"/>
                <w:sz w:val="18"/>
                <w:szCs w:val="18"/>
              </w:rPr>
              <w:t>536</w:t>
            </w:r>
          </w:p>
        </w:tc>
        <w:tc>
          <w:tcPr>
            <w:tcW w:w="3577" w:type="dxa"/>
            <w:tcBorders>
              <w:bottom w:val="single" w:sz="4" w:space="0" w:color="auto"/>
            </w:tcBorders>
          </w:tcPr>
          <w:p w:rsidR="006660B9" w:rsidRPr="00993F03" w:rsidRDefault="006660B9" w:rsidP="006660B9">
            <w:pPr>
              <w:autoSpaceDE w:val="0"/>
              <w:autoSpaceDN w:val="0"/>
              <w:adjustRightInd w:val="0"/>
              <w:rPr>
                <w:rFonts w:cs="Arial"/>
                <w:color w:val="000000"/>
                <w:sz w:val="18"/>
                <w:szCs w:val="18"/>
              </w:rPr>
            </w:pPr>
            <w:r w:rsidRPr="00993F03">
              <w:rPr>
                <w:rFonts w:cs="Arial"/>
                <w:color w:val="000000"/>
                <w:sz w:val="18"/>
                <w:szCs w:val="18"/>
              </w:rPr>
              <w:t>Sono considerate BAT le seguenti tecniche:</w:t>
            </w:r>
          </w:p>
          <w:p w:rsidR="006660B9" w:rsidRPr="00993F03" w:rsidRDefault="006660B9" w:rsidP="002459C0">
            <w:pPr>
              <w:numPr>
                <w:ilvl w:val="0"/>
                <w:numId w:val="60"/>
              </w:numPr>
              <w:autoSpaceDE w:val="0"/>
              <w:autoSpaceDN w:val="0"/>
              <w:adjustRightInd w:val="0"/>
              <w:jc w:val="left"/>
              <w:rPr>
                <w:rFonts w:cs="Arial"/>
                <w:color w:val="000000"/>
                <w:sz w:val="18"/>
                <w:szCs w:val="18"/>
              </w:rPr>
            </w:pPr>
            <w:r w:rsidRPr="00993F03">
              <w:rPr>
                <w:rFonts w:cs="Arial"/>
                <w:color w:val="000000"/>
                <w:sz w:val="18"/>
                <w:szCs w:val="18"/>
              </w:rPr>
              <w:t>Utilizzo di combustibili a basso contenuto di zolfo;</w:t>
            </w:r>
          </w:p>
          <w:p w:rsidR="006660B9" w:rsidRPr="00993F03" w:rsidRDefault="006660B9" w:rsidP="002459C0">
            <w:pPr>
              <w:numPr>
                <w:ilvl w:val="0"/>
                <w:numId w:val="60"/>
              </w:numPr>
              <w:autoSpaceDE w:val="0"/>
              <w:autoSpaceDN w:val="0"/>
              <w:adjustRightInd w:val="0"/>
              <w:jc w:val="left"/>
              <w:rPr>
                <w:rFonts w:cs="Arial"/>
                <w:color w:val="000000"/>
                <w:sz w:val="18"/>
                <w:szCs w:val="18"/>
              </w:rPr>
            </w:pPr>
            <w:r w:rsidRPr="00993F03">
              <w:rPr>
                <w:rFonts w:cs="Arial"/>
                <w:color w:val="000000"/>
                <w:sz w:val="18"/>
                <w:szCs w:val="18"/>
              </w:rPr>
              <w:t>Utilizzo di sorbenti in sistemi a letto fluido (CaO, CaCO</w:t>
            </w:r>
            <w:r w:rsidRPr="00993F03">
              <w:rPr>
                <w:rFonts w:cs="Arial"/>
                <w:color w:val="000000"/>
                <w:sz w:val="18"/>
                <w:szCs w:val="18"/>
                <w:vertAlign w:val="subscript"/>
              </w:rPr>
              <w:t>3</w:t>
            </w:r>
            <w:r w:rsidRPr="00993F03">
              <w:rPr>
                <w:rFonts w:cs="Arial"/>
                <w:color w:val="000000"/>
                <w:sz w:val="18"/>
                <w:szCs w:val="18"/>
              </w:rPr>
              <w:t>, Ca(OH)</w:t>
            </w:r>
            <w:r w:rsidRPr="00993F03">
              <w:rPr>
                <w:rFonts w:cs="Arial"/>
                <w:color w:val="000000"/>
                <w:sz w:val="18"/>
                <w:szCs w:val="18"/>
                <w:vertAlign w:val="subscript"/>
              </w:rPr>
              <w:t>2</w:t>
            </w:r>
            <w:r w:rsidRPr="00993F03">
              <w:rPr>
                <w:rFonts w:cs="Arial"/>
                <w:color w:val="000000"/>
                <w:sz w:val="18"/>
                <w:szCs w:val="18"/>
              </w:rPr>
              <w:t xml:space="preserve">). </w:t>
            </w:r>
          </w:p>
        </w:tc>
        <w:tc>
          <w:tcPr>
            <w:tcW w:w="6506" w:type="dxa"/>
            <w:tcBorders>
              <w:bottom w:val="single" w:sz="4" w:space="0" w:color="auto"/>
            </w:tcBorders>
          </w:tcPr>
          <w:p w:rsidR="006660B9" w:rsidRPr="00993F03" w:rsidRDefault="006660B9" w:rsidP="00C11DAD">
            <w:pPr>
              <w:rPr>
                <w:sz w:val="18"/>
                <w:szCs w:val="18"/>
              </w:rPr>
            </w:pPr>
            <w:r w:rsidRPr="00993F03">
              <w:rPr>
                <w:sz w:val="18"/>
                <w:szCs w:val="18"/>
              </w:rPr>
              <w:t>Impianto conforme a BAT. E’ prevista una riduzione preliminare degli SOx mediante aggiunta, direttamente in camera di combustione, di Carbonato di Calcio</w:t>
            </w:r>
            <w:r w:rsidR="00C11DAD" w:rsidRPr="00993F03">
              <w:rPr>
                <w:sz w:val="18"/>
                <w:szCs w:val="18"/>
              </w:rPr>
              <w:t>.</w:t>
            </w:r>
          </w:p>
        </w:tc>
        <w:tc>
          <w:tcPr>
            <w:tcW w:w="1715" w:type="dxa"/>
            <w:tcBorders>
              <w:bottom w:val="single" w:sz="4" w:space="0" w:color="auto"/>
            </w:tcBorders>
          </w:tcPr>
          <w:p w:rsidR="006660B9" w:rsidRPr="00993F03" w:rsidRDefault="006660B9" w:rsidP="006660B9">
            <w:pPr>
              <w:pStyle w:val="caratteretabellaSTEAM"/>
            </w:pPr>
          </w:p>
        </w:tc>
      </w:tr>
      <w:tr w:rsidR="006660B9" w:rsidRPr="00993F03" w:rsidTr="001E60EA">
        <w:trPr>
          <w:cantSplit/>
          <w:trHeight w:val="322"/>
        </w:trPr>
        <w:tc>
          <w:tcPr>
            <w:tcW w:w="1063" w:type="dxa"/>
          </w:tcPr>
          <w:p w:rsidR="006660B9" w:rsidRPr="00993F03" w:rsidRDefault="006660B9" w:rsidP="006660B9">
            <w:pPr>
              <w:autoSpaceDE w:val="0"/>
              <w:autoSpaceDN w:val="0"/>
              <w:adjustRightInd w:val="0"/>
              <w:spacing w:line="240" w:lineRule="auto"/>
              <w:jc w:val="center"/>
              <w:rPr>
                <w:rFonts w:cs="Arial"/>
                <w:color w:val="000000"/>
                <w:sz w:val="18"/>
                <w:szCs w:val="18"/>
              </w:rPr>
            </w:pPr>
            <w:r w:rsidRPr="00993F03">
              <w:rPr>
                <w:rFonts w:cs="Arial"/>
                <w:color w:val="000000"/>
                <w:sz w:val="18"/>
                <w:szCs w:val="18"/>
              </w:rPr>
              <w:t>6.1.2</w:t>
            </w:r>
          </w:p>
        </w:tc>
        <w:tc>
          <w:tcPr>
            <w:tcW w:w="1572" w:type="dxa"/>
            <w:tcBorders>
              <w:top w:val="single" w:sz="4" w:space="0" w:color="auto"/>
              <w:bottom w:val="single" w:sz="4" w:space="0" w:color="auto"/>
            </w:tcBorders>
          </w:tcPr>
          <w:p w:rsidR="006660B9" w:rsidRPr="00993F03" w:rsidRDefault="006660B9" w:rsidP="006660B9">
            <w:pPr>
              <w:autoSpaceDE w:val="0"/>
              <w:autoSpaceDN w:val="0"/>
              <w:adjustRightInd w:val="0"/>
              <w:jc w:val="center"/>
              <w:rPr>
                <w:rFonts w:cs="Arial"/>
                <w:color w:val="000000"/>
                <w:sz w:val="18"/>
                <w:szCs w:val="18"/>
              </w:rPr>
            </w:pPr>
            <w:r w:rsidRPr="00993F03">
              <w:rPr>
                <w:rFonts w:cs="Arial"/>
                <w:color w:val="000000"/>
                <w:sz w:val="18"/>
                <w:szCs w:val="18"/>
              </w:rPr>
              <w:t>Misure secondarie per la riduzione degli SOx</w:t>
            </w:r>
          </w:p>
        </w:tc>
        <w:tc>
          <w:tcPr>
            <w:tcW w:w="0" w:type="auto"/>
            <w:tcBorders>
              <w:top w:val="single" w:sz="4" w:space="0" w:color="auto"/>
              <w:bottom w:val="single" w:sz="4" w:space="0" w:color="auto"/>
              <w:right w:val="single" w:sz="4" w:space="0" w:color="auto"/>
            </w:tcBorders>
          </w:tcPr>
          <w:p w:rsidR="006660B9" w:rsidRPr="00993F03" w:rsidRDefault="006660B9" w:rsidP="006660B9">
            <w:pPr>
              <w:autoSpaceDE w:val="0"/>
              <w:autoSpaceDN w:val="0"/>
              <w:adjustRightInd w:val="0"/>
              <w:spacing w:line="240" w:lineRule="auto"/>
              <w:jc w:val="center"/>
              <w:rPr>
                <w:rFonts w:cs="Arial"/>
                <w:color w:val="000000"/>
                <w:sz w:val="18"/>
                <w:szCs w:val="18"/>
              </w:rPr>
            </w:pPr>
            <w:r w:rsidRPr="00993F03">
              <w:rPr>
                <w:rFonts w:cs="Arial"/>
                <w:color w:val="000000"/>
                <w:sz w:val="18"/>
                <w:szCs w:val="18"/>
              </w:rPr>
              <w:t>537</w:t>
            </w:r>
          </w:p>
        </w:tc>
        <w:tc>
          <w:tcPr>
            <w:tcW w:w="3577" w:type="dxa"/>
            <w:tcBorders>
              <w:top w:val="single" w:sz="4" w:space="0" w:color="auto"/>
              <w:left w:val="single" w:sz="4" w:space="0" w:color="auto"/>
              <w:bottom w:val="single" w:sz="4" w:space="0" w:color="auto"/>
              <w:right w:val="single" w:sz="4" w:space="0" w:color="auto"/>
            </w:tcBorders>
          </w:tcPr>
          <w:p w:rsidR="006660B9" w:rsidRPr="00993F03" w:rsidRDefault="006660B9" w:rsidP="006660B9">
            <w:pPr>
              <w:autoSpaceDE w:val="0"/>
              <w:autoSpaceDN w:val="0"/>
              <w:adjustRightInd w:val="0"/>
              <w:rPr>
                <w:rFonts w:cs="Arial"/>
                <w:color w:val="000000"/>
                <w:sz w:val="18"/>
                <w:szCs w:val="18"/>
              </w:rPr>
            </w:pPr>
            <w:r w:rsidRPr="00993F03">
              <w:rPr>
                <w:rFonts w:cs="Arial"/>
                <w:color w:val="000000"/>
                <w:sz w:val="18"/>
                <w:szCs w:val="18"/>
              </w:rPr>
              <w:t>Sono considerate BAT le seguenti tecniche:</w:t>
            </w:r>
          </w:p>
          <w:p w:rsidR="006660B9" w:rsidRPr="00993F03" w:rsidRDefault="006660B9" w:rsidP="006660B9">
            <w:pPr>
              <w:autoSpaceDE w:val="0"/>
              <w:autoSpaceDN w:val="0"/>
              <w:adjustRightInd w:val="0"/>
              <w:rPr>
                <w:rFonts w:cs="Arial"/>
                <w:color w:val="000000"/>
                <w:sz w:val="18"/>
                <w:szCs w:val="18"/>
              </w:rPr>
            </w:pPr>
          </w:p>
          <w:p w:rsidR="006660B9" w:rsidRPr="00993F03" w:rsidRDefault="006660B9" w:rsidP="002459C0">
            <w:pPr>
              <w:numPr>
                <w:ilvl w:val="0"/>
                <w:numId w:val="60"/>
              </w:numPr>
              <w:autoSpaceDE w:val="0"/>
              <w:autoSpaceDN w:val="0"/>
              <w:adjustRightInd w:val="0"/>
              <w:jc w:val="left"/>
              <w:rPr>
                <w:rFonts w:cs="Arial"/>
                <w:color w:val="000000"/>
                <w:sz w:val="18"/>
                <w:szCs w:val="18"/>
              </w:rPr>
            </w:pPr>
            <w:r w:rsidRPr="00993F03">
              <w:rPr>
                <w:rFonts w:cs="Arial"/>
                <w:color w:val="000000"/>
                <w:sz w:val="18"/>
                <w:szCs w:val="18"/>
              </w:rPr>
              <w:t>Desolforazione ad umido (processo calcare-gesso);</w:t>
            </w:r>
          </w:p>
          <w:p w:rsidR="006660B9" w:rsidRPr="00993F03" w:rsidRDefault="006660B9" w:rsidP="002459C0">
            <w:pPr>
              <w:numPr>
                <w:ilvl w:val="0"/>
                <w:numId w:val="60"/>
              </w:numPr>
              <w:autoSpaceDE w:val="0"/>
              <w:autoSpaceDN w:val="0"/>
              <w:adjustRightInd w:val="0"/>
              <w:jc w:val="left"/>
              <w:rPr>
                <w:rFonts w:cs="Arial"/>
                <w:color w:val="000000"/>
                <w:sz w:val="18"/>
                <w:szCs w:val="18"/>
              </w:rPr>
            </w:pPr>
            <w:r w:rsidRPr="00993F03">
              <w:rPr>
                <w:rFonts w:cs="Arial"/>
                <w:color w:val="000000"/>
                <w:sz w:val="18"/>
                <w:szCs w:val="18"/>
              </w:rPr>
              <w:t>Desolforazione a secco (processo spray dry);</w:t>
            </w:r>
          </w:p>
          <w:p w:rsidR="006660B9" w:rsidRPr="00993F03" w:rsidRDefault="006660B9" w:rsidP="002459C0">
            <w:pPr>
              <w:numPr>
                <w:ilvl w:val="0"/>
                <w:numId w:val="60"/>
              </w:numPr>
              <w:autoSpaceDE w:val="0"/>
              <w:autoSpaceDN w:val="0"/>
              <w:adjustRightInd w:val="0"/>
              <w:jc w:val="left"/>
              <w:rPr>
                <w:rFonts w:cs="Arial"/>
                <w:color w:val="000000"/>
                <w:sz w:val="18"/>
                <w:szCs w:val="18"/>
              </w:rPr>
            </w:pPr>
            <w:r w:rsidRPr="00993F03">
              <w:rPr>
                <w:rFonts w:cs="Arial"/>
                <w:color w:val="000000"/>
                <w:sz w:val="18"/>
                <w:szCs w:val="18"/>
              </w:rPr>
              <w:t>Iniezione di sorbente in caldaia di tipo convenzionale;</w:t>
            </w:r>
          </w:p>
          <w:p w:rsidR="006660B9" w:rsidRPr="00993F03" w:rsidRDefault="006660B9" w:rsidP="002459C0">
            <w:pPr>
              <w:numPr>
                <w:ilvl w:val="0"/>
                <w:numId w:val="60"/>
              </w:numPr>
              <w:autoSpaceDE w:val="0"/>
              <w:autoSpaceDN w:val="0"/>
              <w:adjustRightInd w:val="0"/>
              <w:jc w:val="left"/>
              <w:rPr>
                <w:rFonts w:cs="Arial"/>
                <w:color w:val="000000"/>
                <w:sz w:val="18"/>
                <w:szCs w:val="18"/>
              </w:rPr>
            </w:pPr>
            <w:r w:rsidRPr="00993F03">
              <w:rPr>
                <w:rFonts w:cs="Arial"/>
                <w:color w:val="000000"/>
                <w:sz w:val="18"/>
                <w:szCs w:val="18"/>
              </w:rPr>
              <w:t xml:space="preserve">Iniezione di sorbente nel condotto fumi, a monte del sistema per la captazione del particolato </w:t>
            </w:r>
          </w:p>
        </w:tc>
        <w:tc>
          <w:tcPr>
            <w:tcW w:w="6506" w:type="dxa"/>
            <w:tcBorders>
              <w:top w:val="single" w:sz="4" w:space="0" w:color="auto"/>
              <w:left w:val="single" w:sz="4" w:space="0" w:color="auto"/>
              <w:bottom w:val="single" w:sz="4" w:space="0" w:color="auto"/>
            </w:tcBorders>
          </w:tcPr>
          <w:p w:rsidR="006660B9" w:rsidRPr="00993F03" w:rsidRDefault="006660B9" w:rsidP="00C11DAD">
            <w:pPr>
              <w:rPr>
                <w:sz w:val="18"/>
                <w:szCs w:val="18"/>
              </w:rPr>
            </w:pPr>
            <w:r w:rsidRPr="00993F03">
              <w:rPr>
                <w:sz w:val="18"/>
                <w:szCs w:val="18"/>
              </w:rPr>
              <w:t>Impianto conforme a BAT. I fumi sono convogliati ad una torre di reazione a secco, per un’ ulteriore riduzione degli SOx ed l'eliminazione dei metalli pesanti.</w:t>
            </w:r>
          </w:p>
          <w:p w:rsidR="006660B9" w:rsidRPr="00993F03" w:rsidRDefault="006660B9" w:rsidP="00C11DAD">
            <w:pPr>
              <w:rPr>
                <w:sz w:val="18"/>
                <w:szCs w:val="18"/>
              </w:rPr>
            </w:pPr>
          </w:p>
          <w:p w:rsidR="006660B9" w:rsidRPr="00993F03" w:rsidRDefault="006660B9" w:rsidP="00C11DAD">
            <w:pPr>
              <w:rPr>
                <w:color w:val="000000"/>
                <w:sz w:val="18"/>
                <w:szCs w:val="18"/>
              </w:rPr>
            </w:pPr>
            <w:r w:rsidRPr="00993F03">
              <w:rPr>
                <w:sz w:val="18"/>
                <w:szCs w:val="18"/>
              </w:rPr>
              <w:t>Il sistema progettato consiste nell’iniezione di bicarbonato di sodio e carbone attivo all’interno della corrente gassosa da depurare.</w:t>
            </w:r>
          </w:p>
        </w:tc>
        <w:tc>
          <w:tcPr>
            <w:tcW w:w="1715" w:type="dxa"/>
            <w:tcBorders>
              <w:top w:val="single" w:sz="4" w:space="0" w:color="auto"/>
              <w:left w:val="single" w:sz="4" w:space="0" w:color="auto"/>
              <w:bottom w:val="single" w:sz="4" w:space="0" w:color="auto"/>
            </w:tcBorders>
          </w:tcPr>
          <w:p w:rsidR="006660B9" w:rsidRPr="00993F03" w:rsidRDefault="006660B9" w:rsidP="006660B9">
            <w:pPr>
              <w:pStyle w:val="Corpodeltesto2"/>
              <w:spacing w:line="240" w:lineRule="auto"/>
              <w:rPr>
                <w:color w:val="000000"/>
                <w:szCs w:val="18"/>
              </w:rPr>
            </w:pPr>
          </w:p>
        </w:tc>
      </w:tr>
      <w:tr w:rsidR="006660B9" w:rsidRPr="00993F03" w:rsidTr="001E60EA">
        <w:trPr>
          <w:cantSplit/>
          <w:trHeight w:val="322"/>
        </w:trPr>
        <w:tc>
          <w:tcPr>
            <w:tcW w:w="1063" w:type="dxa"/>
          </w:tcPr>
          <w:p w:rsidR="006660B9" w:rsidRPr="00993F03" w:rsidRDefault="006660B9" w:rsidP="006660B9">
            <w:pPr>
              <w:autoSpaceDE w:val="0"/>
              <w:autoSpaceDN w:val="0"/>
              <w:adjustRightInd w:val="0"/>
              <w:spacing w:line="240" w:lineRule="auto"/>
              <w:jc w:val="center"/>
              <w:rPr>
                <w:rFonts w:cs="Arial"/>
                <w:color w:val="000000"/>
                <w:sz w:val="18"/>
                <w:szCs w:val="18"/>
              </w:rPr>
            </w:pPr>
            <w:r w:rsidRPr="00993F03">
              <w:rPr>
                <w:rFonts w:cs="Arial"/>
                <w:color w:val="000000"/>
                <w:sz w:val="18"/>
                <w:szCs w:val="18"/>
              </w:rPr>
              <w:t>6.2.1</w:t>
            </w:r>
          </w:p>
        </w:tc>
        <w:tc>
          <w:tcPr>
            <w:tcW w:w="1572" w:type="dxa"/>
            <w:tcBorders>
              <w:top w:val="single" w:sz="4" w:space="0" w:color="auto"/>
              <w:bottom w:val="single" w:sz="4" w:space="0" w:color="auto"/>
            </w:tcBorders>
          </w:tcPr>
          <w:p w:rsidR="006660B9" w:rsidRPr="00993F03" w:rsidRDefault="006660B9" w:rsidP="006660B9">
            <w:pPr>
              <w:autoSpaceDE w:val="0"/>
              <w:autoSpaceDN w:val="0"/>
              <w:adjustRightInd w:val="0"/>
              <w:jc w:val="center"/>
              <w:rPr>
                <w:rFonts w:cs="Arial"/>
                <w:color w:val="000000"/>
                <w:sz w:val="18"/>
                <w:szCs w:val="18"/>
              </w:rPr>
            </w:pPr>
            <w:r w:rsidRPr="00993F03">
              <w:rPr>
                <w:rFonts w:cs="Arial"/>
                <w:color w:val="000000"/>
                <w:sz w:val="18"/>
                <w:szCs w:val="18"/>
              </w:rPr>
              <w:t>Misure primarie per la riduzione degli NOx</w:t>
            </w:r>
          </w:p>
        </w:tc>
        <w:tc>
          <w:tcPr>
            <w:tcW w:w="0" w:type="auto"/>
            <w:tcBorders>
              <w:top w:val="single" w:sz="4" w:space="0" w:color="auto"/>
              <w:bottom w:val="single" w:sz="4" w:space="0" w:color="auto"/>
              <w:right w:val="single" w:sz="4" w:space="0" w:color="auto"/>
            </w:tcBorders>
          </w:tcPr>
          <w:p w:rsidR="006660B9" w:rsidRPr="00993F03" w:rsidRDefault="006660B9" w:rsidP="006660B9">
            <w:pPr>
              <w:autoSpaceDE w:val="0"/>
              <w:autoSpaceDN w:val="0"/>
              <w:adjustRightInd w:val="0"/>
              <w:spacing w:line="240" w:lineRule="auto"/>
              <w:jc w:val="center"/>
              <w:rPr>
                <w:rFonts w:cs="Arial"/>
                <w:color w:val="000000"/>
                <w:sz w:val="18"/>
                <w:szCs w:val="18"/>
              </w:rPr>
            </w:pPr>
            <w:r w:rsidRPr="00993F03">
              <w:rPr>
                <w:rFonts w:cs="Arial"/>
                <w:color w:val="000000"/>
                <w:sz w:val="18"/>
                <w:szCs w:val="18"/>
              </w:rPr>
              <w:t>549</w:t>
            </w:r>
          </w:p>
        </w:tc>
        <w:tc>
          <w:tcPr>
            <w:tcW w:w="3577" w:type="dxa"/>
            <w:tcBorders>
              <w:top w:val="single" w:sz="4" w:space="0" w:color="auto"/>
              <w:left w:val="single" w:sz="4" w:space="0" w:color="auto"/>
              <w:bottom w:val="single" w:sz="4" w:space="0" w:color="auto"/>
              <w:right w:val="single" w:sz="4" w:space="0" w:color="auto"/>
            </w:tcBorders>
          </w:tcPr>
          <w:p w:rsidR="006660B9" w:rsidRPr="00993F03" w:rsidRDefault="006660B9" w:rsidP="006660B9">
            <w:pPr>
              <w:autoSpaceDE w:val="0"/>
              <w:autoSpaceDN w:val="0"/>
              <w:adjustRightInd w:val="0"/>
              <w:rPr>
                <w:rFonts w:cs="Arial"/>
                <w:color w:val="000000"/>
                <w:sz w:val="18"/>
                <w:szCs w:val="18"/>
              </w:rPr>
            </w:pPr>
            <w:r w:rsidRPr="00993F03">
              <w:rPr>
                <w:rFonts w:cs="Arial"/>
                <w:color w:val="000000"/>
                <w:sz w:val="18"/>
                <w:szCs w:val="18"/>
              </w:rPr>
              <w:t>Sono considerate BAT le seguenti tecniche:</w:t>
            </w:r>
          </w:p>
          <w:p w:rsidR="006660B9" w:rsidRPr="00993F03" w:rsidRDefault="006660B9" w:rsidP="002459C0">
            <w:pPr>
              <w:numPr>
                <w:ilvl w:val="0"/>
                <w:numId w:val="60"/>
              </w:numPr>
              <w:autoSpaceDE w:val="0"/>
              <w:autoSpaceDN w:val="0"/>
              <w:adjustRightInd w:val="0"/>
              <w:jc w:val="left"/>
              <w:rPr>
                <w:rFonts w:cs="Arial"/>
                <w:color w:val="000000"/>
                <w:sz w:val="18"/>
                <w:szCs w:val="18"/>
              </w:rPr>
            </w:pPr>
            <w:r w:rsidRPr="00993F03">
              <w:rPr>
                <w:rFonts w:cs="Arial"/>
                <w:color w:val="000000"/>
                <w:sz w:val="18"/>
                <w:szCs w:val="18"/>
              </w:rPr>
              <w:t>Eccesso d’aria ridotto in camera di combustione;</w:t>
            </w:r>
          </w:p>
          <w:p w:rsidR="006660B9" w:rsidRPr="00993F03" w:rsidRDefault="006660B9" w:rsidP="002459C0">
            <w:pPr>
              <w:numPr>
                <w:ilvl w:val="0"/>
                <w:numId w:val="60"/>
              </w:numPr>
              <w:autoSpaceDE w:val="0"/>
              <w:autoSpaceDN w:val="0"/>
              <w:adjustRightInd w:val="0"/>
              <w:jc w:val="left"/>
              <w:rPr>
                <w:rFonts w:cs="Arial"/>
                <w:color w:val="000000"/>
                <w:sz w:val="18"/>
                <w:szCs w:val="18"/>
              </w:rPr>
            </w:pPr>
            <w:r w:rsidRPr="00993F03">
              <w:rPr>
                <w:rFonts w:cs="Arial"/>
                <w:color w:val="000000"/>
                <w:sz w:val="18"/>
                <w:szCs w:val="18"/>
              </w:rPr>
              <w:t>Air staging;</w:t>
            </w:r>
          </w:p>
          <w:p w:rsidR="006660B9" w:rsidRPr="00993F03" w:rsidRDefault="006660B9" w:rsidP="002459C0">
            <w:pPr>
              <w:numPr>
                <w:ilvl w:val="0"/>
                <w:numId w:val="60"/>
              </w:numPr>
              <w:autoSpaceDE w:val="0"/>
              <w:autoSpaceDN w:val="0"/>
              <w:adjustRightInd w:val="0"/>
              <w:jc w:val="left"/>
              <w:rPr>
                <w:rFonts w:cs="Arial"/>
                <w:color w:val="000000"/>
                <w:sz w:val="18"/>
                <w:szCs w:val="18"/>
              </w:rPr>
            </w:pPr>
            <w:r w:rsidRPr="00993F03">
              <w:rPr>
                <w:rFonts w:cs="Arial"/>
                <w:color w:val="000000"/>
                <w:sz w:val="18"/>
                <w:szCs w:val="18"/>
              </w:rPr>
              <w:t>Bruciatori con tecnologia BOOS;</w:t>
            </w:r>
          </w:p>
          <w:p w:rsidR="006660B9" w:rsidRPr="00993F03" w:rsidRDefault="006660B9" w:rsidP="002459C0">
            <w:pPr>
              <w:numPr>
                <w:ilvl w:val="0"/>
                <w:numId w:val="60"/>
              </w:numPr>
              <w:autoSpaceDE w:val="0"/>
              <w:autoSpaceDN w:val="0"/>
              <w:adjustRightInd w:val="0"/>
              <w:jc w:val="left"/>
              <w:rPr>
                <w:rFonts w:cs="Arial"/>
                <w:color w:val="000000"/>
                <w:sz w:val="18"/>
                <w:szCs w:val="18"/>
              </w:rPr>
            </w:pPr>
            <w:r w:rsidRPr="00993F03">
              <w:rPr>
                <w:rFonts w:cs="Arial"/>
                <w:color w:val="000000"/>
                <w:sz w:val="18"/>
                <w:szCs w:val="18"/>
              </w:rPr>
              <w:t>Over Fire Air (OFA);</w:t>
            </w:r>
          </w:p>
          <w:p w:rsidR="006660B9" w:rsidRPr="00993F03" w:rsidRDefault="006660B9" w:rsidP="002459C0">
            <w:pPr>
              <w:numPr>
                <w:ilvl w:val="0"/>
                <w:numId w:val="60"/>
              </w:numPr>
              <w:autoSpaceDE w:val="0"/>
              <w:autoSpaceDN w:val="0"/>
              <w:adjustRightInd w:val="0"/>
              <w:jc w:val="left"/>
              <w:rPr>
                <w:rFonts w:cs="Arial"/>
                <w:color w:val="000000"/>
                <w:sz w:val="18"/>
                <w:szCs w:val="18"/>
              </w:rPr>
            </w:pPr>
            <w:r w:rsidRPr="00993F03">
              <w:rPr>
                <w:rFonts w:cs="Arial"/>
                <w:color w:val="000000"/>
                <w:sz w:val="18"/>
                <w:szCs w:val="18"/>
              </w:rPr>
              <w:t>Fuel Staging (Reburning);</w:t>
            </w:r>
          </w:p>
          <w:p w:rsidR="006660B9" w:rsidRPr="00993F03" w:rsidRDefault="006660B9" w:rsidP="002459C0">
            <w:pPr>
              <w:numPr>
                <w:ilvl w:val="0"/>
                <w:numId w:val="60"/>
              </w:numPr>
              <w:autoSpaceDE w:val="0"/>
              <w:autoSpaceDN w:val="0"/>
              <w:adjustRightInd w:val="0"/>
              <w:jc w:val="left"/>
              <w:rPr>
                <w:rFonts w:cs="Arial"/>
                <w:color w:val="000000"/>
                <w:sz w:val="18"/>
                <w:szCs w:val="18"/>
              </w:rPr>
            </w:pPr>
            <w:r w:rsidRPr="00993F03">
              <w:rPr>
                <w:rFonts w:cs="Arial"/>
                <w:color w:val="000000"/>
                <w:sz w:val="18"/>
                <w:szCs w:val="18"/>
              </w:rPr>
              <w:t>Bruciatori a Basso NOx.</w:t>
            </w:r>
          </w:p>
        </w:tc>
        <w:tc>
          <w:tcPr>
            <w:tcW w:w="6506" w:type="dxa"/>
            <w:tcBorders>
              <w:top w:val="single" w:sz="4" w:space="0" w:color="auto"/>
              <w:left w:val="single" w:sz="4" w:space="0" w:color="auto"/>
              <w:bottom w:val="single" w:sz="4" w:space="0" w:color="auto"/>
            </w:tcBorders>
          </w:tcPr>
          <w:p w:rsidR="006660B9" w:rsidRPr="00993F03" w:rsidRDefault="006660B9" w:rsidP="00C11DAD">
            <w:pPr>
              <w:rPr>
                <w:sz w:val="18"/>
                <w:szCs w:val="18"/>
              </w:rPr>
            </w:pPr>
            <w:r w:rsidRPr="00993F03">
              <w:rPr>
                <w:sz w:val="18"/>
                <w:szCs w:val="18"/>
              </w:rPr>
              <w:t xml:space="preserve">Impianto conforme a BAT. </w:t>
            </w:r>
          </w:p>
        </w:tc>
        <w:tc>
          <w:tcPr>
            <w:tcW w:w="1715" w:type="dxa"/>
            <w:tcBorders>
              <w:top w:val="single" w:sz="4" w:space="0" w:color="auto"/>
              <w:left w:val="single" w:sz="4" w:space="0" w:color="auto"/>
              <w:bottom w:val="single" w:sz="4" w:space="0" w:color="auto"/>
            </w:tcBorders>
          </w:tcPr>
          <w:p w:rsidR="006660B9" w:rsidRPr="00993F03" w:rsidRDefault="006660B9" w:rsidP="006660B9">
            <w:pPr>
              <w:pStyle w:val="Corpodeltesto2"/>
              <w:spacing w:line="240" w:lineRule="auto"/>
              <w:rPr>
                <w:color w:val="000000"/>
                <w:szCs w:val="18"/>
              </w:rPr>
            </w:pPr>
          </w:p>
        </w:tc>
      </w:tr>
      <w:tr w:rsidR="006660B9" w:rsidRPr="00993F03" w:rsidTr="001E60EA">
        <w:trPr>
          <w:cantSplit/>
          <w:trHeight w:val="322"/>
        </w:trPr>
        <w:tc>
          <w:tcPr>
            <w:tcW w:w="1063" w:type="dxa"/>
          </w:tcPr>
          <w:p w:rsidR="006660B9" w:rsidRPr="00993F03" w:rsidRDefault="006660B9" w:rsidP="006660B9">
            <w:pPr>
              <w:autoSpaceDE w:val="0"/>
              <w:autoSpaceDN w:val="0"/>
              <w:adjustRightInd w:val="0"/>
              <w:spacing w:line="240" w:lineRule="auto"/>
              <w:jc w:val="center"/>
              <w:rPr>
                <w:rFonts w:cs="Arial"/>
                <w:color w:val="000000"/>
                <w:sz w:val="18"/>
                <w:szCs w:val="18"/>
              </w:rPr>
            </w:pPr>
            <w:r w:rsidRPr="00993F03">
              <w:rPr>
                <w:rFonts w:cs="Arial"/>
                <w:color w:val="000000"/>
                <w:sz w:val="18"/>
                <w:szCs w:val="18"/>
              </w:rPr>
              <w:t>6.2.2</w:t>
            </w:r>
          </w:p>
        </w:tc>
        <w:tc>
          <w:tcPr>
            <w:tcW w:w="1572" w:type="dxa"/>
            <w:tcBorders>
              <w:top w:val="single" w:sz="4" w:space="0" w:color="auto"/>
              <w:bottom w:val="single" w:sz="4" w:space="0" w:color="auto"/>
            </w:tcBorders>
          </w:tcPr>
          <w:p w:rsidR="006660B9" w:rsidRPr="00993F03" w:rsidRDefault="006660B9" w:rsidP="006660B9">
            <w:pPr>
              <w:autoSpaceDE w:val="0"/>
              <w:autoSpaceDN w:val="0"/>
              <w:adjustRightInd w:val="0"/>
              <w:jc w:val="center"/>
              <w:rPr>
                <w:rFonts w:cs="Arial"/>
                <w:color w:val="000000"/>
                <w:sz w:val="18"/>
                <w:szCs w:val="18"/>
              </w:rPr>
            </w:pPr>
            <w:r w:rsidRPr="00993F03">
              <w:rPr>
                <w:rFonts w:cs="Arial"/>
                <w:color w:val="000000"/>
                <w:sz w:val="18"/>
                <w:szCs w:val="18"/>
              </w:rPr>
              <w:t>Misure secondarie per la riduzione degli NOx</w:t>
            </w:r>
          </w:p>
        </w:tc>
        <w:tc>
          <w:tcPr>
            <w:tcW w:w="0" w:type="auto"/>
            <w:tcBorders>
              <w:top w:val="single" w:sz="4" w:space="0" w:color="auto"/>
              <w:bottom w:val="single" w:sz="4" w:space="0" w:color="auto"/>
              <w:right w:val="single" w:sz="4" w:space="0" w:color="auto"/>
            </w:tcBorders>
          </w:tcPr>
          <w:p w:rsidR="006660B9" w:rsidRPr="00993F03" w:rsidRDefault="006660B9" w:rsidP="006660B9">
            <w:pPr>
              <w:autoSpaceDE w:val="0"/>
              <w:autoSpaceDN w:val="0"/>
              <w:adjustRightInd w:val="0"/>
              <w:spacing w:line="240" w:lineRule="auto"/>
              <w:jc w:val="center"/>
              <w:rPr>
                <w:rFonts w:cs="Arial"/>
                <w:color w:val="000000"/>
                <w:sz w:val="18"/>
                <w:szCs w:val="18"/>
              </w:rPr>
            </w:pPr>
            <w:r w:rsidRPr="00993F03">
              <w:rPr>
                <w:rFonts w:cs="Arial"/>
                <w:color w:val="000000"/>
                <w:sz w:val="18"/>
                <w:szCs w:val="18"/>
              </w:rPr>
              <w:t>556</w:t>
            </w:r>
          </w:p>
        </w:tc>
        <w:tc>
          <w:tcPr>
            <w:tcW w:w="3577" w:type="dxa"/>
            <w:tcBorders>
              <w:top w:val="single" w:sz="4" w:space="0" w:color="auto"/>
              <w:left w:val="single" w:sz="4" w:space="0" w:color="auto"/>
              <w:bottom w:val="single" w:sz="4" w:space="0" w:color="auto"/>
              <w:right w:val="single" w:sz="4" w:space="0" w:color="auto"/>
            </w:tcBorders>
          </w:tcPr>
          <w:p w:rsidR="006660B9" w:rsidRPr="00993F03" w:rsidRDefault="006660B9" w:rsidP="006660B9">
            <w:pPr>
              <w:autoSpaceDE w:val="0"/>
              <w:autoSpaceDN w:val="0"/>
              <w:adjustRightInd w:val="0"/>
              <w:rPr>
                <w:rFonts w:cs="Arial"/>
                <w:color w:val="000000"/>
                <w:sz w:val="18"/>
                <w:szCs w:val="18"/>
              </w:rPr>
            </w:pPr>
            <w:r w:rsidRPr="00993F03">
              <w:rPr>
                <w:rFonts w:cs="Arial"/>
                <w:color w:val="000000"/>
                <w:sz w:val="18"/>
                <w:szCs w:val="18"/>
              </w:rPr>
              <w:t>Sono considerate BAT le seguenti tecniche:</w:t>
            </w:r>
          </w:p>
          <w:p w:rsidR="006660B9" w:rsidRPr="00993F03" w:rsidRDefault="006660B9" w:rsidP="002459C0">
            <w:pPr>
              <w:numPr>
                <w:ilvl w:val="0"/>
                <w:numId w:val="60"/>
              </w:numPr>
              <w:autoSpaceDE w:val="0"/>
              <w:autoSpaceDN w:val="0"/>
              <w:adjustRightInd w:val="0"/>
              <w:jc w:val="left"/>
              <w:rPr>
                <w:rFonts w:cs="Arial"/>
                <w:color w:val="000000"/>
                <w:sz w:val="18"/>
                <w:szCs w:val="18"/>
              </w:rPr>
            </w:pPr>
            <w:r w:rsidRPr="00993F03">
              <w:rPr>
                <w:rFonts w:cs="Arial"/>
                <w:color w:val="000000"/>
                <w:sz w:val="18"/>
                <w:szCs w:val="18"/>
              </w:rPr>
              <w:t>Riduzione catalitica selettiva (SCR);</w:t>
            </w:r>
          </w:p>
          <w:p w:rsidR="006660B9" w:rsidRPr="00993F03" w:rsidRDefault="006660B9" w:rsidP="002459C0">
            <w:pPr>
              <w:numPr>
                <w:ilvl w:val="0"/>
                <w:numId w:val="60"/>
              </w:numPr>
              <w:autoSpaceDE w:val="0"/>
              <w:autoSpaceDN w:val="0"/>
              <w:adjustRightInd w:val="0"/>
              <w:jc w:val="left"/>
              <w:rPr>
                <w:rFonts w:cs="Arial"/>
                <w:color w:val="000000"/>
                <w:sz w:val="18"/>
                <w:szCs w:val="18"/>
              </w:rPr>
            </w:pPr>
            <w:r w:rsidRPr="00993F03">
              <w:rPr>
                <w:rFonts w:cs="Arial"/>
                <w:color w:val="000000"/>
                <w:sz w:val="18"/>
                <w:szCs w:val="18"/>
              </w:rPr>
              <w:t>Riduzione catalitica NON selettiva (SNCR).</w:t>
            </w:r>
          </w:p>
        </w:tc>
        <w:tc>
          <w:tcPr>
            <w:tcW w:w="6506" w:type="dxa"/>
            <w:tcBorders>
              <w:top w:val="single" w:sz="4" w:space="0" w:color="auto"/>
              <w:left w:val="single" w:sz="4" w:space="0" w:color="auto"/>
              <w:bottom w:val="single" w:sz="4" w:space="0" w:color="auto"/>
            </w:tcBorders>
          </w:tcPr>
          <w:p w:rsidR="006660B9" w:rsidRPr="00993F03" w:rsidRDefault="006660B9" w:rsidP="006660B9">
            <w:pPr>
              <w:pStyle w:val="Corpodeltesto2"/>
              <w:spacing w:line="240" w:lineRule="auto"/>
              <w:rPr>
                <w:sz w:val="18"/>
                <w:szCs w:val="18"/>
              </w:rPr>
            </w:pPr>
            <w:r w:rsidRPr="00993F03">
              <w:rPr>
                <w:sz w:val="18"/>
                <w:szCs w:val="18"/>
              </w:rPr>
              <w:t>Impianto conforme a BAT.</w:t>
            </w:r>
          </w:p>
          <w:p w:rsidR="006660B9" w:rsidRPr="00993F03" w:rsidRDefault="006660B9" w:rsidP="002A4626">
            <w:pPr>
              <w:pStyle w:val="Corpodeltesto2"/>
              <w:spacing w:line="240" w:lineRule="auto"/>
              <w:rPr>
                <w:sz w:val="18"/>
                <w:szCs w:val="18"/>
              </w:rPr>
            </w:pPr>
            <w:r w:rsidRPr="00993F03">
              <w:rPr>
                <w:sz w:val="18"/>
                <w:szCs w:val="18"/>
              </w:rPr>
              <w:t xml:space="preserve">La Centrale adotta </w:t>
            </w:r>
            <w:r w:rsidR="00584AF9" w:rsidRPr="00993F03">
              <w:rPr>
                <w:sz w:val="18"/>
                <w:szCs w:val="18"/>
              </w:rPr>
              <w:t>sistemi SCR e SNCR</w:t>
            </w:r>
            <w:r w:rsidR="00DA02AA" w:rsidRPr="00993F03">
              <w:rPr>
                <w:sz w:val="18"/>
                <w:szCs w:val="18"/>
              </w:rPr>
              <w:t xml:space="preserve"> sulla seconda linea ed SNCR sulla prima linea</w:t>
            </w:r>
          </w:p>
        </w:tc>
        <w:tc>
          <w:tcPr>
            <w:tcW w:w="1715" w:type="dxa"/>
            <w:tcBorders>
              <w:top w:val="single" w:sz="4" w:space="0" w:color="auto"/>
              <w:left w:val="single" w:sz="4" w:space="0" w:color="auto"/>
              <w:bottom w:val="single" w:sz="4" w:space="0" w:color="auto"/>
            </w:tcBorders>
          </w:tcPr>
          <w:p w:rsidR="006660B9" w:rsidRPr="00993F03" w:rsidRDefault="006660B9" w:rsidP="006660B9">
            <w:pPr>
              <w:pStyle w:val="Corpodeltesto2"/>
              <w:spacing w:line="240" w:lineRule="auto"/>
              <w:rPr>
                <w:color w:val="000000"/>
                <w:szCs w:val="18"/>
              </w:rPr>
            </w:pPr>
          </w:p>
        </w:tc>
      </w:tr>
      <w:tr w:rsidR="006660B9" w:rsidRPr="00993F03" w:rsidTr="001E60EA">
        <w:trPr>
          <w:cantSplit/>
          <w:trHeight w:val="322"/>
        </w:trPr>
        <w:tc>
          <w:tcPr>
            <w:tcW w:w="1063" w:type="dxa"/>
          </w:tcPr>
          <w:p w:rsidR="006660B9" w:rsidRPr="00993F03" w:rsidRDefault="006660B9" w:rsidP="006660B9">
            <w:pPr>
              <w:autoSpaceDE w:val="0"/>
              <w:autoSpaceDN w:val="0"/>
              <w:adjustRightInd w:val="0"/>
              <w:spacing w:line="240" w:lineRule="auto"/>
              <w:jc w:val="center"/>
              <w:rPr>
                <w:rFonts w:cs="Arial"/>
                <w:color w:val="000000"/>
                <w:sz w:val="18"/>
                <w:szCs w:val="18"/>
              </w:rPr>
            </w:pPr>
            <w:r w:rsidRPr="00993F03">
              <w:rPr>
                <w:rFonts w:cs="Arial"/>
                <w:color w:val="000000"/>
                <w:sz w:val="18"/>
                <w:szCs w:val="18"/>
              </w:rPr>
              <w:lastRenderedPageBreak/>
              <w:t>6.3</w:t>
            </w:r>
          </w:p>
        </w:tc>
        <w:tc>
          <w:tcPr>
            <w:tcW w:w="1572" w:type="dxa"/>
            <w:tcBorders>
              <w:top w:val="single" w:sz="4" w:space="0" w:color="auto"/>
              <w:bottom w:val="single" w:sz="4" w:space="0" w:color="auto"/>
            </w:tcBorders>
          </w:tcPr>
          <w:p w:rsidR="006660B9" w:rsidRPr="00993F03" w:rsidRDefault="006660B9" w:rsidP="006660B9">
            <w:pPr>
              <w:autoSpaceDE w:val="0"/>
              <w:autoSpaceDN w:val="0"/>
              <w:adjustRightInd w:val="0"/>
              <w:jc w:val="center"/>
              <w:rPr>
                <w:rFonts w:cs="Arial"/>
                <w:color w:val="000000"/>
                <w:sz w:val="18"/>
                <w:szCs w:val="18"/>
              </w:rPr>
            </w:pPr>
            <w:r w:rsidRPr="00993F03">
              <w:rPr>
                <w:rFonts w:cs="Arial"/>
                <w:color w:val="000000"/>
                <w:sz w:val="18"/>
                <w:szCs w:val="18"/>
              </w:rPr>
              <w:t>Tecniche per la riduzione delle polveri</w:t>
            </w:r>
          </w:p>
        </w:tc>
        <w:tc>
          <w:tcPr>
            <w:tcW w:w="0" w:type="auto"/>
            <w:tcBorders>
              <w:top w:val="single" w:sz="4" w:space="0" w:color="auto"/>
              <w:bottom w:val="single" w:sz="4" w:space="0" w:color="auto"/>
              <w:right w:val="single" w:sz="4" w:space="0" w:color="auto"/>
            </w:tcBorders>
          </w:tcPr>
          <w:p w:rsidR="006660B9" w:rsidRPr="00993F03" w:rsidRDefault="006660B9" w:rsidP="006660B9">
            <w:pPr>
              <w:autoSpaceDE w:val="0"/>
              <w:autoSpaceDN w:val="0"/>
              <w:adjustRightInd w:val="0"/>
              <w:spacing w:line="240" w:lineRule="auto"/>
              <w:jc w:val="center"/>
              <w:rPr>
                <w:rFonts w:cs="Arial"/>
                <w:color w:val="000000"/>
                <w:sz w:val="18"/>
                <w:szCs w:val="18"/>
              </w:rPr>
            </w:pPr>
            <w:r w:rsidRPr="00993F03">
              <w:rPr>
                <w:rFonts w:cs="Arial"/>
                <w:color w:val="000000"/>
                <w:sz w:val="18"/>
                <w:szCs w:val="18"/>
              </w:rPr>
              <w:t>566</w:t>
            </w:r>
          </w:p>
        </w:tc>
        <w:tc>
          <w:tcPr>
            <w:tcW w:w="3577" w:type="dxa"/>
            <w:tcBorders>
              <w:top w:val="single" w:sz="4" w:space="0" w:color="auto"/>
              <w:left w:val="single" w:sz="4" w:space="0" w:color="auto"/>
              <w:bottom w:val="single" w:sz="4" w:space="0" w:color="auto"/>
              <w:right w:val="single" w:sz="4" w:space="0" w:color="auto"/>
            </w:tcBorders>
          </w:tcPr>
          <w:p w:rsidR="006660B9" w:rsidRPr="00993F03" w:rsidRDefault="006660B9" w:rsidP="006660B9">
            <w:pPr>
              <w:autoSpaceDE w:val="0"/>
              <w:autoSpaceDN w:val="0"/>
              <w:adjustRightInd w:val="0"/>
              <w:rPr>
                <w:rFonts w:cs="Arial"/>
                <w:color w:val="000000"/>
                <w:sz w:val="18"/>
                <w:szCs w:val="18"/>
              </w:rPr>
            </w:pPr>
            <w:r w:rsidRPr="00993F03">
              <w:rPr>
                <w:rFonts w:cs="Arial"/>
                <w:color w:val="000000"/>
                <w:sz w:val="18"/>
                <w:szCs w:val="18"/>
              </w:rPr>
              <w:t>Sono considerate BAT le seguenti tecniche:</w:t>
            </w:r>
          </w:p>
          <w:p w:rsidR="006660B9" w:rsidRPr="00993F03" w:rsidRDefault="006660B9" w:rsidP="006660B9">
            <w:pPr>
              <w:autoSpaceDE w:val="0"/>
              <w:autoSpaceDN w:val="0"/>
              <w:adjustRightInd w:val="0"/>
              <w:rPr>
                <w:rFonts w:cs="Arial"/>
                <w:color w:val="000000"/>
                <w:sz w:val="18"/>
                <w:szCs w:val="18"/>
              </w:rPr>
            </w:pPr>
          </w:p>
          <w:p w:rsidR="006660B9" w:rsidRPr="00993F03" w:rsidRDefault="006660B9" w:rsidP="002459C0">
            <w:pPr>
              <w:numPr>
                <w:ilvl w:val="0"/>
                <w:numId w:val="60"/>
              </w:numPr>
              <w:autoSpaceDE w:val="0"/>
              <w:autoSpaceDN w:val="0"/>
              <w:adjustRightInd w:val="0"/>
              <w:jc w:val="left"/>
              <w:rPr>
                <w:rFonts w:cs="Arial"/>
                <w:color w:val="000000"/>
                <w:sz w:val="18"/>
                <w:szCs w:val="18"/>
              </w:rPr>
            </w:pPr>
            <w:r w:rsidRPr="00993F03">
              <w:rPr>
                <w:rFonts w:cs="Arial"/>
                <w:color w:val="000000"/>
                <w:sz w:val="18"/>
                <w:szCs w:val="18"/>
              </w:rPr>
              <w:t>Precipitatori elettrostatici;</w:t>
            </w:r>
          </w:p>
          <w:p w:rsidR="006660B9" w:rsidRPr="00993F03" w:rsidRDefault="006660B9" w:rsidP="002459C0">
            <w:pPr>
              <w:numPr>
                <w:ilvl w:val="0"/>
                <w:numId w:val="60"/>
              </w:numPr>
              <w:autoSpaceDE w:val="0"/>
              <w:autoSpaceDN w:val="0"/>
              <w:adjustRightInd w:val="0"/>
              <w:jc w:val="left"/>
              <w:rPr>
                <w:rFonts w:cs="Arial"/>
                <w:color w:val="000000"/>
                <w:sz w:val="18"/>
                <w:szCs w:val="18"/>
              </w:rPr>
            </w:pPr>
            <w:r w:rsidRPr="00993F03">
              <w:rPr>
                <w:rFonts w:cs="Arial"/>
                <w:color w:val="000000"/>
                <w:sz w:val="18"/>
                <w:szCs w:val="18"/>
              </w:rPr>
              <w:t>Filtri a maniche;</w:t>
            </w:r>
          </w:p>
          <w:p w:rsidR="006660B9" w:rsidRPr="00993F03" w:rsidRDefault="006660B9" w:rsidP="002459C0">
            <w:pPr>
              <w:numPr>
                <w:ilvl w:val="0"/>
                <w:numId w:val="60"/>
              </w:numPr>
              <w:autoSpaceDE w:val="0"/>
              <w:autoSpaceDN w:val="0"/>
              <w:adjustRightInd w:val="0"/>
              <w:jc w:val="left"/>
              <w:rPr>
                <w:rFonts w:cs="Arial"/>
                <w:color w:val="000000"/>
                <w:sz w:val="18"/>
                <w:szCs w:val="18"/>
              </w:rPr>
            </w:pPr>
            <w:r w:rsidRPr="00993F03">
              <w:rPr>
                <w:rFonts w:cs="Arial"/>
                <w:color w:val="000000"/>
                <w:sz w:val="18"/>
                <w:szCs w:val="18"/>
              </w:rPr>
              <w:t>Precipitatori centrifughi.</w:t>
            </w:r>
          </w:p>
        </w:tc>
        <w:tc>
          <w:tcPr>
            <w:tcW w:w="6506" w:type="dxa"/>
            <w:tcBorders>
              <w:top w:val="single" w:sz="4" w:space="0" w:color="auto"/>
              <w:left w:val="single" w:sz="4" w:space="0" w:color="auto"/>
              <w:bottom w:val="single" w:sz="4" w:space="0" w:color="auto"/>
            </w:tcBorders>
          </w:tcPr>
          <w:p w:rsidR="006660B9" w:rsidRPr="00993F03" w:rsidRDefault="006660B9" w:rsidP="00584AF9">
            <w:pPr>
              <w:pStyle w:val="Corpodeltesto2"/>
              <w:spacing w:line="240" w:lineRule="auto"/>
              <w:rPr>
                <w:sz w:val="18"/>
                <w:szCs w:val="18"/>
              </w:rPr>
            </w:pPr>
            <w:r w:rsidRPr="00993F03">
              <w:rPr>
                <w:sz w:val="18"/>
                <w:szCs w:val="18"/>
              </w:rPr>
              <w:t>Impianto conforme a BAT. Per l’abbattimento delle polveri la Centrale adotta filtri a maniche</w:t>
            </w:r>
            <w:r w:rsidR="00584AF9" w:rsidRPr="00993F03">
              <w:rPr>
                <w:sz w:val="18"/>
                <w:szCs w:val="18"/>
              </w:rPr>
              <w:t>.</w:t>
            </w:r>
          </w:p>
        </w:tc>
        <w:tc>
          <w:tcPr>
            <w:tcW w:w="1715" w:type="dxa"/>
            <w:tcBorders>
              <w:top w:val="single" w:sz="4" w:space="0" w:color="auto"/>
              <w:left w:val="single" w:sz="4" w:space="0" w:color="auto"/>
              <w:bottom w:val="single" w:sz="4" w:space="0" w:color="auto"/>
            </w:tcBorders>
          </w:tcPr>
          <w:p w:rsidR="006660B9" w:rsidRPr="00993F03" w:rsidRDefault="006660B9" w:rsidP="006660B9">
            <w:pPr>
              <w:pStyle w:val="Corpodeltesto2"/>
              <w:spacing w:line="240" w:lineRule="auto"/>
              <w:rPr>
                <w:color w:val="000000"/>
                <w:szCs w:val="18"/>
              </w:rPr>
            </w:pPr>
          </w:p>
        </w:tc>
      </w:tr>
    </w:tbl>
    <w:p w:rsidR="006660B9" w:rsidRPr="00993F03" w:rsidRDefault="006660B9" w:rsidP="007E532C">
      <w:pPr>
        <w:pStyle w:val="TitoloTabellaSTEAM"/>
      </w:pPr>
      <w:r w:rsidRPr="00993F03">
        <w:br w:type="page"/>
      </w:r>
      <w:r w:rsidRPr="00993F03">
        <w:lastRenderedPageBreak/>
        <w:t xml:space="preserve">Tabella </w:t>
      </w:r>
      <w:r w:rsidR="00584AF9" w:rsidRPr="00993F03">
        <w:t>3.9c</w:t>
      </w:r>
      <w:r w:rsidRPr="00993F03">
        <w:tab/>
        <w:t>“Reference Document on BAT to Industrial Cooling System” Dicembre 2001</w:t>
      </w:r>
    </w:p>
    <w:p w:rsidR="006660B9" w:rsidRPr="00993F03" w:rsidRDefault="006660B9" w:rsidP="006660B9"/>
    <w:tbl>
      <w:tblPr>
        <w:tblW w:w="0" w:type="auto"/>
        <w:tblInd w:w="-1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063"/>
        <w:gridCol w:w="1614"/>
        <w:gridCol w:w="521"/>
        <w:gridCol w:w="6502"/>
        <w:gridCol w:w="3058"/>
        <w:gridCol w:w="1599"/>
      </w:tblGrid>
      <w:tr w:rsidR="006660B9" w:rsidRPr="005A29CC" w:rsidTr="001E60EA">
        <w:trPr>
          <w:trHeight w:val="322"/>
          <w:tblHeader/>
        </w:trPr>
        <w:tc>
          <w:tcPr>
            <w:tcW w:w="0" w:type="auto"/>
            <w:gridSpan w:val="6"/>
            <w:tcBorders>
              <w:top w:val="single" w:sz="12" w:space="0" w:color="auto"/>
              <w:left w:val="single" w:sz="12" w:space="0" w:color="auto"/>
              <w:right w:val="single" w:sz="12" w:space="0" w:color="auto"/>
            </w:tcBorders>
            <w:shd w:val="clear" w:color="auto" w:fill="E6E6E6"/>
            <w:vAlign w:val="center"/>
          </w:tcPr>
          <w:p w:rsidR="006660B9" w:rsidRPr="00993F03" w:rsidRDefault="006660B9" w:rsidP="006660B9">
            <w:pPr>
              <w:autoSpaceDE w:val="0"/>
              <w:autoSpaceDN w:val="0"/>
              <w:adjustRightInd w:val="0"/>
              <w:spacing w:line="240" w:lineRule="auto"/>
              <w:rPr>
                <w:rFonts w:cs="Arial"/>
                <w:color w:val="000000"/>
                <w:sz w:val="18"/>
                <w:szCs w:val="18"/>
                <w:lang w:val="en-GB"/>
              </w:rPr>
            </w:pPr>
            <w:r w:rsidRPr="00993F03">
              <w:rPr>
                <w:rFonts w:cs="Arial"/>
                <w:b/>
                <w:color w:val="000000"/>
                <w:sz w:val="18"/>
                <w:szCs w:val="18"/>
                <w:lang w:val="en-GB"/>
              </w:rPr>
              <w:t>“Reference Document on BAT to Industrial Cooling System” Dicembre 2001</w:t>
            </w:r>
          </w:p>
        </w:tc>
      </w:tr>
      <w:tr w:rsidR="006660B9" w:rsidRPr="005A29CC" w:rsidTr="001E60EA">
        <w:trPr>
          <w:trHeight w:val="322"/>
          <w:tblHeader/>
        </w:trPr>
        <w:tc>
          <w:tcPr>
            <w:tcW w:w="0" w:type="auto"/>
            <w:gridSpan w:val="6"/>
            <w:tcBorders>
              <w:left w:val="single" w:sz="12" w:space="0" w:color="auto"/>
              <w:right w:val="single" w:sz="12" w:space="0" w:color="auto"/>
            </w:tcBorders>
          </w:tcPr>
          <w:p w:rsidR="006660B9" w:rsidRPr="00993F03" w:rsidRDefault="006660B9" w:rsidP="006660B9">
            <w:pPr>
              <w:autoSpaceDE w:val="0"/>
              <w:autoSpaceDN w:val="0"/>
              <w:adjustRightInd w:val="0"/>
              <w:rPr>
                <w:rFonts w:cs="Arial"/>
                <w:b/>
                <w:color w:val="000000"/>
                <w:sz w:val="18"/>
                <w:szCs w:val="18"/>
                <w:lang w:val="en-GB"/>
              </w:rPr>
            </w:pPr>
          </w:p>
        </w:tc>
      </w:tr>
      <w:tr w:rsidR="006660B9" w:rsidRPr="00993F03" w:rsidTr="001E60EA">
        <w:trPr>
          <w:trHeight w:val="322"/>
          <w:tblHeader/>
        </w:trPr>
        <w:tc>
          <w:tcPr>
            <w:tcW w:w="1063" w:type="dxa"/>
            <w:tcBorders>
              <w:left w:val="single" w:sz="12" w:space="0" w:color="auto"/>
            </w:tcBorders>
            <w:vAlign w:val="center"/>
          </w:tcPr>
          <w:p w:rsidR="006660B9" w:rsidRPr="00993F03" w:rsidRDefault="006660B9" w:rsidP="006660B9">
            <w:pPr>
              <w:autoSpaceDE w:val="0"/>
              <w:autoSpaceDN w:val="0"/>
              <w:adjustRightInd w:val="0"/>
              <w:spacing w:line="240" w:lineRule="auto"/>
              <w:jc w:val="center"/>
              <w:rPr>
                <w:rFonts w:cs="Arial"/>
                <w:b/>
                <w:color w:val="000000"/>
                <w:sz w:val="18"/>
                <w:szCs w:val="18"/>
              </w:rPr>
            </w:pPr>
            <w:r w:rsidRPr="00993F03">
              <w:rPr>
                <w:rFonts w:cs="Arial"/>
                <w:b/>
                <w:color w:val="000000"/>
                <w:sz w:val="18"/>
                <w:szCs w:val="18"/>
              </w:rPr>
              <w:t>Paragrafo</w:t>
            </w:r>
          </w:p>
        </w:tc>
        <w:tc>
          <w:tcPr>
            <w:tcW w:w="1614" w:type="dxa"/>
            <w:vAlign w:val="center"/>
          </w:tcPr>
          <w:p w:rsidR="006660B9" w:rsidRPr="00993F03" w:rsidRDefault="006660B9" w:rsidP="006660B9">
            <w:pPr>
              <w:autoSpaceDE w:val="0"/>
              <w:autoSpaceDN w:val="0"/>
              <w:adjustRightInd w:val="0"/>
              <w:spacing w:line="240" w:lineRule="auto"/>
              <w:jc w:val="center"/>
              <w:rPr>
                <w:rFonts w:cs="Arial"/>
                <w:b/>
                <w:color w:val="000000"/>
                <w:sz w:val="18"/>
                <w:szCs w:val="18"/>
              </w:rPr>
            </w:pPr>
            <w:r w:rsidRPr="00993F03">
              <w:rPr>
                <w:rFonts w:cs="Arial"/>
                <w:b/>
                <w:color w:val="000000"/>
                <w:sz w:val="18"/>
                <w:szCs w:val="18"/>
              </w:rPr>
              <w:t>Soggetto</w:t>
            </w:r>
          </w:p>
        </w:tc>
        <w:tc>
          <w:tcPr>
            <w:tcW w:w="0" w:type="auto"/>
            <w:vAlign w:val="center"/>
          </w:tcPr>
          <w:p w:rsidR="006660B9" w:rsidRPr="00993F03" w:rsidRDefault="006660B9" w:rsidP="006660B9">
            <w:pPr>
              <w:autoSpaceDE w:val="0"/>
              <w:autoSpaceDN w:val="0"/>
              <w:adjustRightInd w:val="0"/>
              <w:spacing w:line="240" w:lineRule="auto"/>
              <w:jc w:val="center"/>
              <w:rPr>
                <w:rFonts w:cs="Arial"/>
                <w:b/>
                <w:color w:val="000000"/>
                <w:sz w:val="18"/>
                <w:szCs w:val="18"/>
              </w:rPr>
            </w:pPr>
            <w:r w:rsidRPr="00993F03">
              <w:rPr>
                <w:rFonts w:cs="Arial"/>
                <w:b/>
                <w:color w:val="000000"/>
                <w:sz w:val="18"/>
                <w:szCs w:val="18"/>
              </w:rPr>
              <w:t>Pag.</w:t>
            </w:r>
          </w:p>
        </w:tc>
        <w:tc>
          <w:tcPr>
            <w:tcW w:w="0" w:type="auto"/>
            <w:vAlign w:val="center"/>
          </w:tcPr>
          <w:p w:rsidR="006660B9" w:rsidRPr="00993F03" w:rsidRDefault="006660B9" w:rsidP="006660B9">
            <w:pPr>
              <w:autoSpaceDE w:val="0"/>
              <w:autoSpaceDN w:val="0"/>
              <w:adjustRightInd w:val="0"/>
              <w:spacing w:line="240" w:lineRule="auto"/>
              <w:jc w:val="center"/>
              <w:rPr>
                <w:rFonts w:cs="Arial"/>
                <w:b/>
                <w:color w:val="000000"/>
                <w:sz w:val="18"/>
                <w:szCs w:val="18"/>
              </w:rPr>
            </w:pPr>
            <w:r w:rsidRPr="00993F03">
              <w:rPr>
                <w:rFonts w:cs="Arial"/>
                <w:b/>
                <w:color w:val="000000"/>
                <w:sz w:val="18"/>
                <w:szCs w:val="18"/>
              </w:rPr>
              <w:t>Disposizione</w:t>
            </w:r>
          </w:p>
        </w:tc>
        <w:tc>
          <w:tcPr>
            <w:tcW w:w="3058" w:type="dxa"/>
            <w:vAlign w:val="center"/>
          </w:tcPr>
          <w:p w:rsidR="006660B9" w:rsidRPr="00993F03" w:rsidRDefault="006660B9" w:rsidP="006660B9">
            <w:pPr>
              <w:autoSpaceDE w:val="0"/>
              <w:autoSpaceDN w:val="0"/>
              <w:adjustRightInd w:val="0"/>
              <w:spacing w:line="240" w:lineRule="auto"/>
              <w:jc w:val="center"/>
              <w:rPr>
                <w:rFonts w:cs="Arial"/>
                <w:b/>
                <w:color w:val="000000"/>
                <w:sz w:val="18"/>
                <w:szCs w:val="18"/>
              </w:rPr>
            </w:pPr>
            <w:r w:rsidRPr="00993F03">
              <w:rPr>
                <w:rFonts w:cs="Arial"/>
                <w:b/>
                <w:color w:val="000000"/>
                <w:sz w:val="18"/>
                <w:szCs w:val="18"/>
              </w:rPr>
              <w:t>Situazione attuale</w:t>
            </w:r>
          </w:p>
        </w:tc>
        <w:tc>
          <w:tcPr>
            <w:tcW w:w="1599" w:type="dxa"/>
            <w:tcBorders>
              <w:right w:val="single" w:sz="12" w:space="0" w:color="auto"/>
            </w:tcBorders>
            <w:vAlign w:val="center"/>
          </w:tcPr>
          <w:p w:rsidR="006660B9" w:rsidRPr="00993F03" w:rsidRDefault="006660B9" w:rsidP="006660B9">
            <w:pPr>
              <w:autoSpaceDE w:val="0"/>
              <w:autoSpaceDN w:val="0"/>
              <w:adjustRightInd w:val="0"/>
              <w:spacing w:line="240" w:lineRule="auto"/>
              <w:jc w:val="center"/>
              <w:rPr>
                <w:rFonts w:cs="Arial"/>
                <w:b/>
                <w:color w:val="000000"/>
                <w:sz w:val="18"/>
                <w:szCs w:val="18"/>
              </w:rPr>
            </w:pPr>
            <w:r w:rsidRPr="00993F03">
              <w:rPr>
                <w:rFonts w:cs="Arial"/>
                <w:b/>
                <w:color w:val="000000"/>
                <w:sz w:val="18"/>
                <w:szCs w:val="18"/>
              </w:rPr>
              <w:t>Note/Commenti</w:t>
            </w:r>
          </w:p>
        </w:tc>
      </w:tr>
      <w:tr w:rsidR="006660B9" w:rsidRPr="00993F03" w:rsidTr="001E60EA">
        <w:trPr>
          <w:trHeight w:val="322"/>
        </w:trPr>
        <w:tc>
          <w:tcPr>
            <w:tcW w:w="1063" w:type="dxa"/>
            <w:tcBorders>
              <w:left w:val="single" w:sz="12" w:space="0" w:color="auto"/>
            </w:tcBorders>
            <w:vAlign w:val="center"/>
          </w:tcPr>
          <w:p w:rsidR="006660B9" w:rsidRPr="00993F03" w:rsidRDefault="006660B9" w:rsidP="006660B9">
            <w:pPr>
              <w:autoSpaceDE w:val="0"/>
              <w:autoSpaceDN w:val="0"/>
              <w:adjustRightInd w:val="0"/>
              <w:rPr>
                <w:rFonts w:cs="Arial"/>
                <w:color w:val="000000"/>
                <w:sz w:val="18"/>
                <w:szCs w:val="18"/>
              </w:rPr>
            </w:pPr>
            <w:r w:rsidRPr="00993F03">
              <w:rPr>
                <w:rFonts w:cs="Arial"/>
                <w:color w:val="000000"/>
                <w:sz w:val="18"/>
                <w:szCs w:val="18"/>
              </w:rPr>
              <w:t>4.3.2</w:t>
            </w:r>
          </w:p>
        </w:tc>
        <w:tc>
          <w:tcPr>
            <w:tcW w:w="1614" w:type="dxa"/>
            <w:vAlign w:val="center"/>
          </w:tcPr>
          <w:p w:rsidR="006660B9" w:rsidRPr="00993F03" w:rsidRDefault="006660B9" w:rsidP="006660B9">
            <w:pPr>
              <w:autoSpaceDE w:val="0"/>
              <w:autoSpaceDN w:val="0"/>
              <w:adjustRightInd w:val="0"/>
              <w:spacing w:line="276" w:lineRule="auto"/>
              <w:rPr>
                <w:rFonts w:cs="Arial"/>
                <w:color w:val="000000"/>
                <w:sz w:val="18"/>
                <w:szCs w:val="18"/>
              </w:rPr>
            </w:pPr>
            <w:r w:rsidRPr="00993F03">
              <w:rPr>
                <w:rFonts w:cs="Arial"/>
                <w:color w:val="000000"/>
                <w:sz w:val="18"/>
                <w:szCs w:val="18"/>
              </w:rPr>
              <w:t>Riduzione del consumo di energia</w:t>
            </w:r>
          </w:p>
        </w:tc>
        <w:tc>
          <w:tcPr>
            <w:tcW w:w="0" w:type="auto"/>
            <w:vAlign w:val="center"/>
          </w:tcPr>
          <w:p w:rsidR="006660B9" w:rsidRPr="00993F03" w:rsidRDefault="006660B9" w:rsidP="006660B9">
            <w:pPr>
              <w:autoSpaceDE w:val="0"/>
              <w:autoSpaceDN w:val="0"/>
              <w:adjustRightInd w:val="0"/>
              <w:rPr>
                <w:rFonts w:cs="Arial"/>
                <w:color w:val="000000"/>
                <w:sz w:val="18"/>
                <w:szCs w:val="18"/>
              </w:rPr>
            </w:pPr>
            <w:r w:rsidRPr="00993F03">
              <w:rPr>
                <w:rFonts w:cs="Arial"/>
                <w:color w:val="000000"/>
                <w:sz w:val="18"/>
                <w:szCs w:val="18"/>
              </w:rPr>
              <w:t>125</w:t>
            </w:r>
          </w:p>
        </w:tc>
        <w:tc>
          <w:tcPr>
            <w:tcW w:w="0" w:type="auto"/>
            <w:vAlign w:val="center"/>
          </w:tcPr>
          <w:p w:rsidR="006660B9" w:rsidRPr="00993F03" w:rsidRDefault="006660B9" w:rsidP="006660B9">
            <w:pPr>
              <w:autoSpaceDE w:val="0"/>
              <w:autoSpaceDN w:val="0"/>
              <w:adjustRightInd w:val="0"/>
              <w:spacing w:line="276" w:lineRule="auto"/>
              <w:rPr>
                <w:rFonts w:cs="Arial"/>
                <w:color w:val="000000"/>
                <w:sz w:val="18"/>
                <w:szCs w:val="18"/>
              </w:rPr>
            </w:pPr>
            <w:r w:rsidRPr="00993F03">
              <w:rPr>
                <w:rFonts w:cs="Arial"/>
                <w:color w:val="000000"/>
                <w:sz w:val="18"/>
                <w:szCs w:val="18"/>
              </w:rPr>
              <w:t>Sono considerate BAT:</w:t>
            </w:r>
          </w:p>
          <w:p w:rsidR="006660B9" w:rsidRPr="00993F03" w:rsidRDefault="006660B9" w:rsidP="006660B9">
            <w:pPr>
              <w:autoSpaceDE w:val="0"/>
              <w:autoSpaceDN w:val="0"/>
              <w:adjustRightInd w:val="0"/>
              <w:spacing w:line="276" w:lineRule="auto"/>
              <w:rPr>
                <w:rFonts w:cs="Arial"/>
                <w:color w:val="000000"/>
                <w:sz w:val="18"/>
                <w:szCs w:val="18"/>
              </w:rPr>
            </w:pPr>
          </w:p>
          <w:p w:rsidR="006660B9" w:rsidRPr="00993F03" w:rsidRDefault="006660B9" w:rsidP="004C61D7">
            <w:pPr>
              <w:numPr>
                <w:ilvl w:val="1"/>
                <w:numId w:val="51"/>
              </w:numPr>
              <w:autoSpaceDE w:val="0"/>
              <w:autoSpaceDN w:val="0"/>
              <w:adjustRightInd w:val="0"/>
              <w:spacing w:line="276" w:lineRule="auto"/>
              <w:ind w:left="359" w:hanging="359"/>
              <w:rPr>
                <w:rFonts w:cs="Arial"/>
                <w:color w:val="000000"/>
                <w:sz w:val="18"/>
                <w:szCs w:val="18"/>
              </w:rPr>
            </w:pPr>
            <w:r w:rsidRPr="00993F03">
              <w:rPr>
                <w:rFonts w:cs="Arial"/>
                <w:color w:val="000000"/>
                <w:sz w:val="18"/>
                <w:szCs w:val="18"/>
              </w:rPr>
              <w:t>Per i sistemi che richiedono grandi capacità di raffreddamento (ad esempio in caso di impianti con potenza termica &gt; 10 MW):</w:t>
            </w:r>
          </w:p>
          <w:p w:rsidR="006660B9" w:rsidRPr="00993F03" w:rsidRDefault="006660B9" w:rsidP="004C61D7">
            <w:pPr>
              <w:numPr>
                <w:ilvl w:val="0"/>
                <w:numId w:val="52"/>
              </w:numPr>
              <w:autoSpaceDE w:val="0"/>
              <w:autoSpaceDN w:val="0"/>
              <w:adjustRightInd w:val="0"/>
              <w:spacing w:line="276" w:lineRule="auto"/>
              <w:rPr>
                <w:rFonts w:cs="Arial"/>
                <w:color w:val="000000"/>
                <w:sz w:val="18"/>
                <w:szCs w:val="18"/>
              </w:rPr>
            </w:pPr>
            <w:r w:rsidRPr="00993F03">
              <w:rPr>
                <w:rFonts w:cs="Arial"/>
                <w:color w:val="000000"/>
                <w:sz w:val="18"/>
                <w:szCs w:val="18"/>
              </w:rPr>
              <w:t>In termini di efficienza energetica: l’uso di condensatori con sistema a passaggio singolo è considerato BAT;</w:t>
            </w:r>
          </w:p>
          <w:p w:rsidR="006660B9" w:rsidRPr="00993F03" w:rsidRDefault="006660B9" w:rsidP="004C61D7">
            <w:pPr>
              <w:numPr>
                <w:ilvl w:val="1"/>
                <w:numId w:val="51"/>
              </w:numPr>
              <w:autoSpaceDE w:val="0"/>
              <w:autoSpaceDN w:val="0"/>
              <w:adjustRightInd w:val="0"/>
              <w:spacing w:line="276" w:lineRule="auto"/>
              <w:ind w:left="359" w:hanging="359"/>
              <w:rPr>
                <w:rFonts w:cs="Arial"/>
                <w:color w:val="000000"/>
                <w:sz w:val="18"/>
                <w:szCs w:val="18"/>
              </w:rPr>
            </w:pPr>
            <w:r w:rsidRPr="00993F03">
              <w:rPr>
                <w:rFonts w:cs="Arial"/>
                <w:color w:val="000000"/>
                <w:sz w:val="18"/>
                <w:szCs w:val="18"/>
              </w:rPr>
              <w:t>Per tutti sistemi che impiegano acqua:</w:t>
            </w:r>
          </w:p>
          <w:p w:rsidR="006660B9" w:rsidRPr="00993F03" w:rsidRDefault="006660B9" w:rsidP="004C61D7">
            <w:pPr>
              <w:numPr>
                <w:ilvl w:val="0"/>
                <w:numId w:val="52"/>
              </w:numPr>
              <w:autoSpaceDE w:val="0"/>
              <w:autoSpaceDN w:val="0"/>
              <w:adjustRightInd w:val="0"/>
              <w:spacing w:line="276" w:lineRule="auto"/>
              <w:rPr>
                <w:rFonts w:cs="Arial"/>
                <w:color w:val="000000"/>
                <w:sz w:val="18"/>
                <w:szCs w:val="18"/>
              </w:rPr>
            </w:pPr>
            <w:r w:rsidRPr="00993F03">
              <w:rPr>
                <w:rFonts w:cs="Arial"/>
                <w:color w:val="000000"/>
                <w:sz w:val="18"/>
                <w:szCs w:val="18"/>
              </w:rPr>
              <w:t>Circuito di raffreddamento e superficie degli scambiatori: ottimizzare il trattamento delle acque ed il trattamento superficiale delle tubazioni.</w:t>
            </w:r>
          </w:p>
          <w:p w:rsidR="006660B9" w:rsidRPr="00993F03" w:rsidRDefault="006660B9" w:rsidP="004C61D7">
            <w:pPr>
              <w:numPr>
                <w:ilvl w:val="1"/>
                <w:numId w:val="51"/>
              </w:numPr>
              <w:autoSpaceDE w:val="0"/>
              <w:autoSpaceDN w:val="0"/>
              <w:adjustRightInd w:val="0"/>
              <w:spacing w:line="276" w:lineRule="auto"/>
              <w:ind w:left="359" w:hanging="359"/>
              <w:rPr>
                <w:rFonts w:cs="Arial"/>
                <w:color w:val="000000"/>
                <w:sz w:val="18"/>
                <w:szCs w:val="18"/>
              </w:rPr>
            </w:pPr>
            <w:r w:rsidRPr="00993F03">
              <w:rPr>
                <w:rFonts w:cs="Arial"/>
                <w:color w:val="000000"/>
                <w:sz w:val="18"/>
                <w:szCs w:val="18"/>
              </w:rPr>
              <w:t>Per tutte le torri di raffreddamento:</w:t>
            </w:r>
          </w:p>
          <w:p w:rsidR="006660B9" w:rsidRPr="00993F03" w:rsidRDefault="006660B9" w:rsidP="004C61D7">
            <w:pPr>
              <w:numPr>
                <w:ilvl w:val="0"/>
                <w:numId w:val="52"/>
              </w:numPr>
              <w:autoSpaceDE w:val="0"/>
              <w:autoSpaceDN w:val="0"/>
              <w:adjustRightInd w:val="0"/>
              <w:spacing w:line="276" w:lineRule="auto"/>
              <w:rPr>
                <w:rFonts w:cs="Arial"/>
                <w:color w:val="000000"/>
                <w:sz w:val="18"/>
                <w:szCs w:val="18"/>
              </w:rPr>
            </w:pPr>
            <w:r w:rsidRPr="00993F03">
              <w:rPr>
                <w:rFonts w:cs="Arial"/>
                <w:color w:val="000000"/>
                <w:sz w:val="18"/>
                <w:szCs w:val="18"/>
              </w:rPr>
              <w:t>Ridurre il consumo specifico di energia utilizzando pompe intermittenti e ventilatori con consumo di energia ridotto.</w:t>
            </w:r>
          </w:p>
        </w:tc>
        <w:tc>
          <w:tcPr>
            <w:tcW w:w="3058" w:type="dxa"/>
            <w:vAlign w:val="center"/>
          </w:tcPr>
          <w:p w:rsidR="006660B9" w:rsidRPr="00993F03" w:rsidRDefault="006660B9" w:rsidP="004C61D7">
            <w:pPr>
              <w:numPr>
                <w:ilvl w:val="0"/>
                <w:numId w:val="50"/>
              </w:numPr>
              <w:autoSpaceDE w:val="0"/>
              <w:autoSpaceDN w:val="0"/>
              <w:adjustRightInd w:val="0"/>
              <w:spacing w:line="276" w:lineRule="auto"/>
              <w:jc w:val="left"/>
              <w:rPr>
                <w:rFonts w:cs="Arial"/>
                <w:color w:val="000000"/>
                <w:sz w:val="18"/>
                <w:szCs w:val="18"/>
              </w:rPr>
            </w:pPr>
            <w:r w:rsidRPr="00993F03">
              <w:rPr>
                <w:rFonts w:cs="Arial"/>
                <w:color w:val="000000"/>
                <w:sz w:val="18"/>
                <w:szCs w:val="18"/>
              </w:rPr>
              <w:t>n.a. La Centrale è dotata di un sistema di condensazione ad aria (anche per il raffreddamento degli ausiliari)</w:t>
            </w:r>
          </w:p>
          <w:p w:rsidR="006660B9" w:rsidRPr="00993F03" w:rsidRDefault="006660B9" w:rsidP="004C61D7">
            <w:pPr>
              <w:numPr>
                <w:ilvl w:val="0"/>
                <w:numId w:val="50"/>
              </w:numPr>
              <w:autoSpaceDE w:val="0"/>
              <w:autoSpaceDN w:val="0"/>
              <w:adjustRightInd w:val="0"/>
              <w:spacing w:line="276" w:lineRule="auto"/>
              <w:jc w:val="left"/>
              <w:rPr>
                <w:rFonts w:cs="Arial"/>
                <w:color w:val="000000"/>
                <w:sz w:val="18"/>
                <w:szCs w:val="18"/>
              </w:rPr>
            </w:pPr>
            <w:r w:rsidRPr="00993F03">
              <w:rPr>
                <w:rFonts w:cs="Arial"/>
                <w:color w:val="000000"/>
                <w:sz w:val="18"/>
                <w:szCs w:val="18"/>
              </w:rPr>
              <w:t>Non applicabile.</w:t>
            </w:r>
          </w:p>
          <w:p w:rsidR="006660B9" w:rsidRPr="00993F03" w:rsidRDefault="006660B9" w:rsidP="004C61D7">
            <w:pPr>
              <w:numPr>
                <w:ilvl w:val="0"/>
                <w:numId w:val="50"/>
              </w:numPr>
              <w:autoSpaceDE w:val="0"/>
              <w:autoSpaceDN w:val="0"/>
              <w:adjustRightInd w:val="0"/>
              <w:spacing w:line="276" w:lineRule="auto"/>
              <w:jc w:val="left"/>
              <w:rPr>
                <w:rFonts w:cs="Arial"/>
                <w:color w:val="000000"/>
                <w:sz w:val="18"/>
                <w:szCs w:val="18"/>
              </w:rPr>
            </w:pPr>
            <w:r w:rsidRPr="00993F03">
              <w:rPr>
                <w:rFonts w:cs="Arial"/>
                <w:color w:val="000000"/>
                <w:sz w:val="18"/>
                <w:szCs w:val="18"/>
              </w:rPr>
              <w:t xml:space="preserve">Non applicabile </w:t>
            </w:r>
          </w:p>
        </w:tc>
        <w:tc>
          <w:tcPr>
            <w:tcW w:w="1599" w:type="dxa"/>
            <w:tcBorders>
              <w:right w:val="single" w:sz="12" w:space="0" w:color="auto"/>
            </w:tcBorders>
            <w:vAlign w:val="center"/>
          </w:tcPr>
          <w:p w:rsidR="006660B9" w:rsidRPr="00993F03" w:rsidRDefault="006660B9" w:rsidP="006660B9">
            <w:pPr>
              <w:autoSpaceDE w:val="0"/>
              <w:autoSpaceDN w:val="0"/>
              <w:adjustRightInd w:val="0"/>
              <w:spacing w:line="276" w:lineRule="auto"/>
              <w:rPr>
                <w:rFonts w:cs="Arial"/>
                <w:color w:val="000000"/>
                <w:sz w:val="18"/>
                <w:szCs w:val="18"/>
              </w:rPr>
            </w:pPr>
            <w:r w:rsidRPr="00993F03">
              <w:rPr>
                <w:rFonts w:cs="Arial"/>
                <w:color w:val="000000"/>
                <w:sz w:val="18"/>
                <w:szCs w:val="18"/>
              </w:rPr>
              <w:t>-</w:t>
            </w:r>
          </w:p>
        </w:tc>
      </w:tr>
      <w:tr w:rsidR="006660B9" w:rsidRPr="00993F03" w:rsidTr="001E60EA">
        <w:trPr>
          <w:trHeight w:val="4109"/>
        </w:trPr>
        <w:tc>
          <w:tcPr>
            <w:tcW w:w="1063" w:type="dxa"/>
            <w:tcBorders>
              <w:left w:val="single" w:sz="12" w:space="0" w:color="auto"/>
            </w:tcBorders>
            <w:vAlign w:val="center"/>
          </w:tcPr>
          <w:p w:rsidR="006660B9" w:rsidRPr="00993F03" w:rsidRDefault="006660B9" w:rsidP="006660B9">
            <w:pPr>
              <w:autoSpaceDE w:val="0"/>
              <w:autoSpaceDN w:val="0"/>
              <w:adjustRightInd w:val="0"/>
              <w:rPr>
                <w:rFonts w:cs="Arial"/>
                <w:color w:val="000000"/>
                <w:sz w:val="18"/>
                <w:szCs w:val="18"/>
              </w:rPr>
            </w:pPr>
            <w:r w:rsidRPr="00993F03">
              <w:rPr>
                <w:rFonts w:cs="Arial"/>
                <w:color w:val="000000"/>
                <w:sz w:val="18"/>
                <w:szCs w:val="18"/>
              </w:rPr>
              <w:t>4.4.2</w:t>
            </w:r>
          </w:p>
        </w:tc>
        <w:tc>
          <w:tcPr>
            <w:tcW w:w="1614" w:type="dxa"/>
            <w:vAlign w:val="center"/>
          </w:tcPr>
          <w:p w:rsidR="006660B9" w:rsidRPr="00993F03" w:rsidRDefault="006660B9" w:rsidP="006660B9">
            <w:pPr>
              <w:autoSpaceDE w:val="0"/>
              <w:autoSpaceDN w:val="0"/>
              <w:adjustRightInd w:val="0"/>
              <w:spacing w:line="276" w:lineRule="auto"/>
              <w:rPr>
                <w:rFonts w:cs="Arial"/>
                <w:color w:val="000000"/>
                <w:sz w:val="18"/>
                <w:szCs w:val="18"/>
              </w:rPr>
            </w:pPr>
            <w:r w:rsidRPr="00993F03">
              <w:rPr>
                <w:rFonts w:cs="Arial"/>
                <w:color w:val="000000"/>
                <w:sz w:val="18"/>
                <w:szCs w:val="18"/>
              </w:rPr>
              <w:t>Riduzione dell’utilizzo di acqua</w:t>
            </w:r>
          </w:p>
        </w:tc>
        <w:tc>
          <w:tcPr>
            <w:tcW w:w="0" w:type="auto"/>
            <w:vAlign w:val="center"/>
          </w:tcPr>
          <w:p w:rsidR="006660B9" w:rsidRPr="00993F03" w:rsidRDefault="006660B9" w:rsidP="006660B9">
            <w:pPr>
              <w:autoSpaceDE w:val="0"/>
              <w:autoSpaceDN w:val="0"/>
              <w:adjustRightInd w:val="0"/>
              <w:spacing w:line="276" w:lineRule="auto"/>
              <w:rPr>
                <w:rFonts w:cs="Arial"/>
                <w:color w:val="000000"/>
                <w:sz w:val="18"/>
                <w:szCs w:val="18"/>
              </w:rPr>
            </w:pPr>
            <w:r w:rsidRPr="00993F03">
              <w:rPr>
                <w:rFonts w:cs="Arial"/>
                <w:color w:val="000000"/>
                <w:sz w:val="18"/>
                <w:szCs w:val="18"/>
              </w:rPr>
              <w:t>127</w:t>
            </w:r>
          </w:p>
        </w:tc>
        <w:tc>
          <w:tcPr>
            <w:tcW w:w="0" w:type="auto"/>
            <w:vAlign w:val="center"/>
          </w:tcPr>
          <w:p w:rsidR="006660B9" w:rsidRPr="00993F03" w:rsidRDefault="006660B9" w:rsidP="006660B9">
            <w:pPr>
              <w:autoSpaceDE w:val="0"/>
              <w:autoSpaceDN w:val="0"/>
              <w:adjustRightInd w:val="0"/>
              <w:spacing w:line="276" w:lineRule="auto"/>
              <w:rPr>
                <w:rFonts w:cs="Arial"/>
                <w:color w:val="000000"/>
                <w:sz w:val="18"/>
                <w:szCs w:val="18"/>
              </w:rPr>
            </w:pPr>
            <w:r w:rsidRPr="00993F03">
              <w:rPr>
                <w:rFonts w:cs="Arial"/>
                <w:color w:val="000000"/>
                <w:sz w:val="18"/>
                <w:szCs w:val="18"/>
              </w:rPr>
              <w:t>Per tutti i sistemi di raffreddamento ad acqua:</w:t>
            </w:r>
          </w:p>
          <w:p w:rsidR="006660B9" w:rsidRPr="00993F03" w:rsidRDefault="006660B9" w:rsidP="004C61D7">
            <w:pPr>
              <w:numPr>
                <w:ilvl w:val="0"/>
                <w:numId w:val="45"/>
              </w:numPr>
              <w:tabs>
                <w:tab w:val="clear" w:pos="720"/>
                <w:tab w:val="num" w:pos="501"/>
              </w:tabs>
              <w:autoSpaceDE w:val="0"/>
              <w:autoSpaceDN w:val="0"/>
              <w:adjustRightInd w:val="0"/>
              <w:spacing w:before="60" w:line="276" w:lineRule="auto"/>
              <w:ind w:left="499" w:hanging="284"/>
              <w:rPr>
                <w:rFonts w:cs="Arial"/>
                <w:color w:val="000000"/>
                <w:sz w:val="18"/>
                <w:szCs w:val="18"/>
              </w:rPr>
            </w:pPr>
            <w:r w:rsidRPr="00993F03">
              <w:rPr>
                <w:rFonts w:cs="Arial"/>
                <w:color w:val="000000"/>
                <w:sz w:val="18"/>
                <w:szCs w:val="18"/>
              </w:rPr>
              <w:t>Riduzione della necessità di raffreddamento: ottimizzare il riutilizzo di calore;</w:t>
            </w:r>
          </w:p>
          <w:p w:rsidR="006660B9" w:rsidRPr="00993F03" w:rsidRDefault="006660B9" w:rsidP="004C61D7">
            <w:pPr>
              <w:numPr>
                <w:ilvl w:val="0"/>
                <w:numId w:val="45"/>
              </w:numPr>
              <w:tabs>
                <w:tab w:val="clear" w:pos="720"/>
                <w:tab w:val="num" w:pos="501"/>
              </w:tabs>
              <w:autoSpaceDE w:val="0"/>
              <w:autoSpaceDN w:val="0"/>
              <w:adjustRightInd w:val="0"/>
              <w:spacing w:line="276" w:lineRule="auto"/>
              <w:ind w:left="501" w:hanging="284"/>
              <w:rPr>
                <w:rFonts w:cs="Arial"/>
                <w:color w:val="000000"/>
                <w:sz w:val="18"/>
                <w:szCs w:val="18"/>
              </w:rPr>
            </w:pPr>
            <w:r w:rsidRPr="00993F03">
              <w:rPr>
                <w:rFonts w:cs="Arial"/>
                <w:color w:val="000000"/>
                <w:sz w:val="18"/>
                <w:szCs w:val="18"/>
              </w:rPr>
              <w:t>Riduzione dell’uso di risorse limitate: l’uso di acque sotterranee non è BAT;</w:t>
            </w:r>
          </w:p>
          <w:p w:rsidR="006660B9" w:rsidRPr="00993F03" w:rsidRDefault="006660B9" w:rsidP="004C61D7">
            <w:pPr>
              <w:numPr>
                <w:ilvl w:val="0"/>
                <w:numId w:val="45"/>
              </w:numPr>
              <w:tabs>
                <w:tab w:val="clear" w:pos="720"/>
                <w:tab w:val="num" w:pos="501"/>
              </w:tabs>
              <w:autoSpaceDE w:val="0"/>
              <w:autoSpaceDN w:val="0"/>
              <w:adjustRightInd w:val="0"/>
              <w:spacing w:line="276" w:lineRule="auto"/>
              <w:ind w:left="501" w:hanging="284"/>
              <w:rPr>
                <w:rFonts w:cs="Arial"/>
                <w:color w:val="000000"/>
                <w:sz w:val="18"/>
                <w:szCs w:val="18"/>
              </w:rPr>
            </w:pPr>
            <w:r w:rsidRPr="00993F03">
              <w:rPr>
                <w:rFonts w:cs="Arial"/>
                <w:color w:val="000000"/>
                <w:sz w:val="18"/>
                <w:szCs w:val="18"/>
              </w:rPr>
              <w:t>Riduzione dell’uso di acqua: applicare sistemi a circuito chiuso;</w:t>
            </w:r>
          </w:p>
          <w:p w:rsidR="006660B9" w:rsidRPr="00993F03" w:rsidRDefault="006660B9" w:rsidP="004C61D7">
            <w:pPr>
              <w:numPr>
                <w:ilvl w:val="0"/>
                <w:numId w:val="45"/>
              </w:numPr>
              <w:tabs>
                <w:tab w:val="clear" w:pos="720"/>
                <w:tab w:val="num" w:pos="501"/>
              </w:tabs>
              <w:autoSpaceDE w:val="0"/>
              <w:autoSpaceDN w:val="0"/>
              <w:adjustRightInd w:val="0"/>
              <w:spacing w:line="276" w:lineRule="auto"/>
              <w:ind w:left="501" w:hanging="284"/>
              <w:rPr>
                <w:rFonts w:cs="Arial"/>
                <w:color w:val="000000"/>
                <w:sz w:val="18"/>
                <w:szCs w:val="18"/>
              </w:rPr>
            </w:pPr>
            <w:r w:rsidRPr="00993F03">
              <w:rPr>
                <w:rFonts w:cs="Arial"/>
                <w:color w:val="000000"/>
                <w:sz w:val="18"/>
                <w:szCs w:val="18"/>
              </w:rPr>
              <w:t xml:space="preserve">Riduzione dell’uso di acqua, dove esistono obblighi per la riduzione del pennacchio o per l’altezza della torre (limitazioni per l’utilizzo di sistemi a circuito chiuso): applicare sistemi di raffreddamento ibridi. </w:t>
            </w:r>
          </w:p>
          <w:p w:rsidR="006660B9" w:rsidRPr="00993F03" w:rsidRDefault="006660B9" w:rsidP="004C61D7">
            <w:pPr>
              <w:numPr>
                <w:ilvl w:val="0"/>
                <w:numId w:val="45"/>
              </w:numPr>
              <w:tabs>
                <w:tab w:val="clear" w:pos="720"/>
                <w:tab w:val="num" w:pos="501"/>
              </w:tabs>
              <w:autoSpaceDE w:val="0"/>
              <w:autoSpaceDN w:val="0"/>
              <w:adjustRightInd w:val="0"/>
              <w:spacing w:line="276" w:lineRule="auto"/>
              <w:ind w:left="501" w:hanging="284"/>
              <w:rPr>
                <w:rFonts w:cs="Arial"/>
                <w:color w:val="000000"/>
                <w:sz w:val="18"/>
                <w:szCs w:val="18"/>
              </w:rPr>
            </w:pPr>
            <w:r w:rsidRPr="00993F03">
              <w:rPr>
                <w:rFonts w:cs="Arial"/>
                <w:color w:val="000000"/>
                <w:sz w:val="18"/>
                <w:szCs w:val="18"/>
              </w:rPr>
              <w:t>Dove l’acqua non è disponibile oppure lo è parzialmente durante il periodo di attività dell’impianto (zone colpite da siccità): utilizzare sistemi di raffreddamento a secco.</w:t>
            </w:r>
          </w:p>
        </w:tc>
        <w:tc>
          <w:tcPr>
            <w:tcW w:w="3058" w:type="dxa"/>
            <w:vAlign w:val="center"/>
          </w:tcPr>
          <w:p w:rsidR="006660B9" w:rsidRPr="00993F03" w:rsidRDefault="006660B9" w:rsidP="006660B9">
            <w:pPr>
              <w:autoSpaceDE w:val="0"/>
              <w:autoSpaceDN w:val="0"/>
              <w:adjustRightInd w:val="0"/>
              <w:spacing w:line="276" w:lineRule="auto"/>
              <w:rPr>
                <w:rFonts w:cs="Arial"/>
                <w:sz w:val="18"/>
                <w:szCs w:val="18"/>
              </w:rPr>
            </w:pPr>
            <w:r w:rsidRPr="00993F03">
              <w:rPr>
                <w:rFonts w:cs="Arial"/>
                <w:color w:val="000000"/>
                <w:sz w:val="18"/>
                <w:szCs w:val="18"/>
              </w:rPr>
              <w:t>la Centrale utilizza un sistema di raffreddamento a circuito chiuso raffreddato ad aria.</w:t>
            </w:r>
          </w:p>
        </w:tc>
        <w:tc>
          <w:tcPr>
            <w:tcW w:w="1599" w:type="dxa"/>
            <w:tcBorders>
              <w:right w:val="single" w:sz="12" w:space="0" w:color="auto"/>
            </w:tcBorders>
            <w:vAlign w:val="center"/>
          </w:tcPr>
          <w:p w:rsidR="006660B9" w:rsidRPr="00993F03" w:rsidRDefault="006660B9" w:rsidP="006660B9">
            <w:pPr>
              <w:autoSpaceDE w:val="0"/>
              <w:autoSpaceDN w:val="0"/>
              <w:adjustRightInd w:val="0"/>
              <w:spacing w:line="276" w:lineRule="auto"/>
              <w:jc w:val="center"/>
              <w:rPr>
                <w:rFonts w:cs="Arial"/>
                <w:color w:val="000000"/>
                <w:sz w:val="18"/>
                <w:szCs w:val="18"/>
              </w:rPr>
            </w:pPr>
            <w:r w:rsidRPr="00993F03">
              <w:rPr>
                <w:rFonts w:cs="Arial"/>
                <w:color w:val="000000"/>
                <w:sz w:val="18"/>
                <w:szCs w:val="18"/>
              </w:rPr>
              <w:t>-</w:t>
            </w:r>
          </w:p>
        </w:tc>
      </w:tr>
      <w:tr w:rsidR="006660B9" w:rsidRPr="00993F03" w:rsidTr="001E60EA">
        <w:trPr>
          <w:trHeight w:val="2527"/>
        </w:trPr>
        <w:tc>
          <w:tcPr>
            <w:tcW w:w="1063" w:type="dxa"/>
            <w:tcBorders>
              <w:left w:val="single" w:sz="12" w:space="0" w:color="auto"/>
            </w:tcBorders>
            <w:vAlign w:val="center"/>
          </w:tcPr>
          <w:p w:rsidR="006660B9" w:rsidRPr="00993F03" w:rsidRDefault="006660B9" w:rsidP="006660B9">
            <w:pPr>
              <w:autoSpaceDE w:val="0"/>
              <w:autoSpaceDN w:val="0"/>
              <w:adjustRightInd w:val="0"/>
              <w:rPr>
                <w:rFonts w:cs="Arial"/>
                <w:color w:val="000000"/>
                <w:sz w:val="18"/>
                <w:szCs w:val="18"/>
              </w:rPr>
            </w:pPr>
            <w:r w:rsidRPr="00993F03">
              <w:rPr>
                <w:rFonts w:cs="Arial"/>
                <w:color w:val="000000"/>
                <w:sz w:val="18"/>
                <w:szCs w:val="18"/>
              </w:rPr>
              <w:lastRenderedPageBreak/>
              <w:t>4.5.2</w:t>
            </w:r>
          </w:p>
        </w:tc>
        <w:tc>
          <w:tcPr>
            <w:tcW w:w="1614" w:type="dxa"/>
            <w:vAlign w:val="center"/>
          </w:tcPr>
          <w:p w:rsidR="006660B9" w:rsidRPr="00993F03" w:rsidRDefault="006660B9" w:rsidP="006660B9">
            <w:pPr>
              <w:autoSpaceDE w:val="0"/>
              <w:autoSpaceDN w:val="0"/>
              <w:adjustRightInd w:val="0"/>
              <w:spacing w:line="276" w:lineRule="auto"/>
              <w:rPr>
                <w:rFonts w:cs="Arial"/>
                <w:color w:val="000000"/>
                <w:sz w:val="18"/>
                <w:szCs w:val="18"/>
              </w:rPr>
            </w:pPr>
            <w:r w:rsidRPr="00993F03">
              <w:rPr>
                <w:rFonts w:cs="Arial"/>
                <w:color w:val="000000"/>
                <w:sz w:val="18"/>
                <w:szCs w:val="18"/>
              </w:rPr>
              <w:t>Riduzione del rischio di intrappolamento di organismi</w:t>
            </w:r>
          </w:p>
        </w:tc>
        <w:tc>
          <w:tcPr>
            <w:tcW w:w="0" w:type="auto"/>
            <w:vAlign w:val="center"/>
          </w:tcPr>
          <w:p w:rsidR="006660B9" w:rsidRPr="00993F03" w:rsidRDefault="006660B9" w:rsidP="006660B9">
            <w:pPr>
              <w:autoSpaceDE w:val="0"/>
              <w:autoSpaceDN w:val="0"/>
              <w:adjustRightInd w:val="0"/>
              <w:spacing w:line="276" w:lineRule="auto"/>
              <w:rPr>
                <w:rFonts w:cs="Arial"/>
                <w:color w:val="000000"/>
                <w:sz w:val="18"/>
                <w:szCs w:val="18"/>
              </w:rPr>
            </w:pPr>
            <w:r w:rsidRPr="00993F03">
              <w:rPr>
                <w:rFonts w:cs="Arial"/>
                <w:color w:val="000000"/>
                <w:sz w:val="18"/>
                <w:szCs w:val="18"/>
              </w:rPr>
              <w:t>128</w:t>
            </w:r>
          </w:p>
        </w:tc>
        <w:tc>
          <w:tcPr>
            <w:tcW w:w="0" w:type="auto"/>
            <w:vAlign w:val="center"/>
          </w:tcPr>
          <w:p w:rsidR="006660B9" w:rsidRPr="00993F03" w:rsidRDefault="006660B9" w:rsidP="006660B9">
            <w:pPr>
              <w:autoSpaceDE w:val="0"/>
              <w:autoSpaceDN w:val="0"/>
              <w:adjustRightInd w:val="0"/>
              <w:spacing w:line="276" w:lineRule="auto"/>
              <w:rPr>
                <w:rFonts w:cs="Arial"/>
                <w:color w:val="000000"/>
                <w:sz w:val="18"/>
                <w:szCs w:val="18"/>
              </w:rPr>
            </w:pPr>
            <w:r w:rsidRPr="00993F03">
              <w:rPr>
                <w:rFonts w:cs="Arial"/>
                <w:color w:val="000000"/>
                <w:sz w:val="18"/>
                <w:szCs w:val="18"/>
              </w:rPr>
              <w:t>Per tutti i sistemi di raffreddamento ad acqua:</w:t>
            </w:r>
          </w:p>
          <w:p w:rsidR="006660B9" w:rsidRPr="00993F03" w:rsidRDefault="006660B9" w:rsidP="004C61D7">
            <w:pPr>
              <w:numPr>
                <w:ilvl w:val="0"/>
                <w:numId w:val="52"/>
              </w:numPr>
              <w:autoSpaceDE w:val="0"/>
              <w:autoSpaceDN w:val="0"/>
              <w:adjustRightInd w:val="0"/>
              <w:spacing w:before="60" w:line="276" w:lineRule="auto"/>
              <w:ind w:left="357" w:hanging="357"/>
              <w:rPr>
                <w:rFonts w:cs="Arial"/>
                <w:color w:val="000000"/>
                <w:sz w:val="18"/>
                <w:szCs w:val="18"/>
              </w:rPr>
            </w:pPr>
            <w:r w:rsidRPr="00993F03">
              <w:rPr>
                <w:rFonts w:cs="Arial"/>
                <w:i/>
                <w:color w:val="000000"/>
                <w:sz w:val="18"/>
                <w:szCs w:val="18"/>
              </w:rPr>
              <w:t>Posizionamento e progettazione delle opere di presa e selezione delle tecniche di protezione</w:t>
            </w:r>
            <w:r w:rsidRPr="00993F03">
              <w:rPr>
                <w:rFonts w:cs="Arial"/>
                <w:color w:val="000000"/>
                <w:sz w:val="18"/>
                <w:szCs w:val="18"/>
              </w:rPr>
              <w:t>: analisi del biotopo nelle acque superficiali;</w:t>
            </w:r>
          </w:p>
          <w:p w:rsidR="006660B9" w:rsidRPr="00993F03" w:rsidRDefault="006660B9" w:rsidP="004C61D7">
            <w:pPr>
              <w:numPr>
                <w:ilvl w:val="0"/>
                <w:numId w:val="52"/>
              </w:numPr>
              <w:autoSpaceDE w:val="0"/>
              <w:autoSpaceDN w:val="0"/>
              <w:adjustRightInd w:val="0"/>
              <w:spacing w:line="276" w:lineRule="auto"/>
              <w:ind w:left="359"/>
              <w:rPr>
                <w:rFonts w:cs="Arial"/>
                <w:color w:val="000000"/>
                <w:sz w:val="18"/>
                <w:szCs w:val="18"/>
              </w:rPr>
            </w:pPr>
            <w:r w:rsidRPr="00993F03">
              <w:rPr>
                <w:rFonts w:cs="Arial"/>
                <w:i/>
                <w:color w:val="000000"/>
                <w:sz w:val="18"/>
                <w:szCs w:val="18"/>
              </w:rPr>
              <w:t>Costruzione delle opere di presa</w:t>
            </w:r>
            <w:r w:rsidRPr="00993F03">
              <w:rPr>
                <w:rFonts w:cs="Arial"/>
                <w:color w:val="000000"/>
                <w:sz w:val="18"/>
                <w:szCs w:val="18"/>
              </w:rPr>
              <w:t>: ottimizzare la velocità dell’acqua in ingresso in modo da limitare la sedimentazione; verificare l’occorrenza di fenomeni stagionali di macroincrostazione.</w:t>
            </w:r>
          </w:p>
        </w:tc>
        <w:tc>
          <w:tcPr>
            <w:tcW w:w="3058" w:type="dxa"/>
            <w:vAlign w:val="center"/>
          </w:tcPr>
          <w:p w:rsidR="006660B9" w:rsidRPr="00993F03" w:rsidRDefault="006660B9" w:rsidP="006660B9">
            <w:pPr>
              <w:autoSpaceDE w:val="0"/>
              <w:autoSpaceDN w:val="0"/>
              <w:adjustRightInd w:val="0"/>
              <w:spacing w:line="276" w:lineRule="auto"/>
              <w:rPr>
                <w:rFonts w:cs="Arial"/>
                <w:color w:val="000000"/>
                <w:sz w:val="18"/>
                <w:szCs w:val="18"/>
              </w:rPr>
            </w:pPr>
            <w:r w:rsidRPr="00993F03">
              <w:rPr>
                <w:rFonts w:cs="Arial"/>
                <w:color w:val="000000"/>
                <w:sz w:val="18"/>
                <w:szCs w:val="18"/>
              </w:rPr>
              <w:t>Non applicabile in quanto la Centrale utilizza un sistema di raffreddamento ad aria.</w:t>
            </w:r>
          </w:p>
        </w:tc>
        <w:tc>
          <w:tcPr>
            <w:tcW w:w="1599" w:type="dxa"/>
            <w:tcBorders>
              <w:right w:val="single" w:sz="12" w:space="0" w:color="auto"/>
            </w:tcBorders>
            <w:vAlign w:val="center"/>
          </w:tcPr>
          <w:p w:rsidR="006660B9" w:rsidRPr="00993F03" w:rsidRDefault="006660B9" w:rsidP="006660B9">
            <w:pPr>
              <w:autoSpaceDE w:val="0"/>
              <w:autoSpaceDN w:val="0"/>
              <w:adjustRightInd w:val="0"/>
              <w:spacing w:line="276" w:lineRule="auto"/>
              <w:jc w:val="center"/>
              <w:rPr>
                <w:rFonts w:cs="Arial"/>
                <w:color w:val="000000"/>
                <w:sz w:val="18"/>
                <w:szCs w:val="18"/>
              </w:rPr>
            </w:pPr>
            <w:r w:rsidRPr="00993F03">
              <w:rPr>
                <w:rFonts w:cs="Arial"/>
                <w:color w:val="000000"/>
                <w:sz w:val="18"/>
                <w:szCs w:val="18"/>
              </w:rPr>
              <w:t>-</w:t>
            </w:r>
          </w:p>
        </w:tc>
      </w:tr>
      <w:tr w:rsidR="006660B9" w:rsidRPr="00993F03" w:rsidTr="001E60EA">
        <w:trPr>
          <w:trHeight w:val="1734"/>
        </w:trPr>
        <w:tc>
          <w:tcPr>
            <w:tcW w:w="1063" w:type="dxa"/>
            <w:tcBorders>
              <w:left w:val="single" w:sz="12" w:space="0" w:color="auto"/>
            </w:tcBorders>
            <w:vAlign w:val="center"/>
          </w:tcPr>
          <w:p w:rsidR="006660B9" w:rsidRPr="00993F03" w:rsidRDefault="006660B9" w:rsidP="006660B9">
            <w:pPr>
              <w:autoSpaceDE w:val="0"/>
              <w:autoSpaceDN w:val="0"/>
              <w:adjustRightInd w:val="0"/>
              <w:rPr>
                <w:rFonts w:cs="Arial"/>
                <w:color w:val="000000"/>
                <w:sz w:val="18"/>
                <w:szCs w:val="18"/>
              </w:rPr>
            </w:pPr>
            <w:r w:rsidRPr="00993F03">
              <w:rPr>
                <w:rFonts w:cs="Arial"/>
                <w:color w:val="000000"/>
                <w:sz w:val="18"/>
                <w:szCs w:val="18"/>
              </w:rPr>
              <w:t>4.6.1</w:t>
            </w:r>
          </w:p>
        </w:tc>
        <w:tc>
          <w:tcPr>
            <w:tcW w:w="1614" w:type="dxa"/>
            <w:vAlign w:val="center"/>
          </w:tcPr>
          <w:p w:rsidR="006660B9" w:rsidRPr="00993F03" w:rsidRDefault="006660B9" w:rsidP="006660B9">
            <w:pPr>
              <w:autoSpaceDE w:val="0"/>
              <w:autoSpaceDN w:val="0"/>
              <w:adjustRightInd w:val="0"/>
              <w:spacing w:line="276" w:lineRule="auto"/>
              <w:rPr>
                <w:rFonts w:cs="Arial"/>
                <w:color w:val="000000"/>
                <w:sz w:val="18"/>
                <w:szCs w:val="18"/>
              </w:rPr>
            </w:pPr>
            <w:r w:rsidRPr="00993F03">
              <w:rPr>
                <w:rFonts w:cs="Arial"/>
                <w:color w:val="000000"/>
                <w:sz w:val="18"/>
                <w:szCs w:val="18"/>
              </w:rPr>
              <w:t>Riduzione delle emissioni di calore</w:t>
            </w:r>
          </w:p>
        </w:tc>
        <w:tc>
          <w:tcPr>
            <w:tcW w:w="0" w:type="auto"/>
            <w:vAlign w:val="center"/>
          </w:tcPr>
          <w:p w:rsidR="006660B9" w:rsidRPr="00993F03" w:rsidRDefault="006660B9" w:rsidP="006660B9">
            <w:pPr>
              <w:autoSpaceDE w:val="0"/>
              <w:autoSpaceDN w:val="0"/>
              <w:adjustRightInd w:val="0"/>
              <w:spacing w:line="276" w:lineRule="auto"/>
              <w:rPr>
                <w:rFonts w:cs="Arial"/>
                <w:color w:val="000000"/>
                <w:sz w:val="18"/>
                <w:szCs w:val="18"/>
              </w:rPr>
            </w:pPr>
            <w:r w:rsidRPr="00993F03">
              <w:rPr>
                <w:rFonts w:cs="Arial"/>
                <w:color w:val="000000"/>
                <w:sz w:val="18"/>
                <w:szCs w:val="18"/>
              </w:rPr>
              <w:t>128</w:t>
            </w:r>
          </w:p>
        </w:tc>
        <w:tc>
          <w:tcPr>
            <w:tcW w:w="0" w:type="auto"/>
            <w:vAlign w:val="center"/>
          </w:tcPr>
          <w:p w:rsidR="006660B9" w:rsidRPr="00993F03" w:rsidRDefault="006660B9" w:rsidP="006660B9">
            <w:pPr>
              <w:autoSpaceDE w:val="0"/>
              <w:autoSpaceDN w:val="0"/>
              <w:adjustRightInd w:val="0"/>
              <w:spacing w:line="276" w:lineRule="auto"/>
              <w:rPr>
                <w:rFonts w:cs="Arial"/>
                <w:color w:val="000000"/>
                <w:sz w:val="18"/>
                <w:szCs w:val="18"/>
              </w:rPr>
            </w:pPr>
            <w:r w:rsidRPr="00993F03">
              <w:rPr>
                <w:rFonts w:cs="Arial"/>
                <w:color w:val="000000"/>
                <w:sz w:val="18"/>
                <w:szCs w:val="18"/>
              </w:rPr>
              <w:t>Non sono identificabili BAT a priori in quanto la possibilità che uno scarico termico abbia impatti ambientali è strettamente dipendente dalle condizioni locali. Dove siano presenti limiti all’immissione di calore difficili da rispettare  la soluzione è quella di passare dai sistemi a circuito aperto a quelli a circuito chiuso.</w:t>
            </w:r>
          </w:p>
        </w:tc>
        <w:tc>
          <w:tcPr>
            <w:tcW w:w="3058" w:type="dxa"/>
            <w:vAlign w:val="center"/>
          </w:tcPr>
          <w:p w:rsidR="006660B9" w:rsidRPr="00993F03" w:rsidRDefault="006660B9" w:rsidP="006660B9">
            <w:pPr>
              <w:autoSpaceDE w:val="0"/>
              <w:autoSpaceDN w:val="0"/>
              <w:adjustRightInd w:val="0"/>
              <w:spacing w:line="276" w:lineRule="auto"/>
              <w:rPr>
                <w:rFonts w:cs="Arial"/>
                <w:sz w:val="18"/>
                <w:szCs w:val="18"/>
              </w:rPr>
            </w:pPr>
            <w:r w:rsidRPr="00993F03">
              <w:rPr>
                <w:rFonts w:cs="Arial"/>
                <w:color w:val="000000"/>
                <w:sz w:val="18"/>
                <w:szCs w:val="18"/>
              </w:rPr>
              <w:t>Non applicabile in quanto la Centrale utilizza un condensatore di vapore raffreddato ad aria. Non sono, pertanto, previsti scarichi termici in corpo idrico superficiale.</w:t>
            </w:r>
          </w:p>
        </w:tc>
        <w:tc>
          <w:tcPr>
            <w:tcW w:w="1599" w:type="dxa"/>
            <w:tcBorders>
              <w:right w:val="single" w:sz="12" w:space="0" w:color="auto"/>
            </w:tcBorders>
            <w:vAlign w:val="center"/>
          </w:tcPr>
          <w:p w:rsidR="006660B9" w:rsidRPr="00993F03" w:rsidRDefault="006660B9" w:rsidP="006660B9">
            <w:pPr>
              <w:autoSpaceDE w:val="0"/>
              <w:autoSpaceDN w:val="0"/>
              <w:adjustRightInd w:val="0"/>
              <w:spacing w:line="276" w:lineRule="auto"/>
              <w:jc w:val="center"/>
              <w:rPr>
                <w:rFonts w:cs="Arial"/>
                <w:color w:val="000000"/>
                <w:sz w:val="18"/>
                <w:szCs w:val="18"/>
              </w:rPr>
            </w:pPr>
            <w:r w:rsidRPr="00993F03">
              <w:rPr>
                <w:rFonts w:cs="Arial"/>
                <w:color w:val="000000"/>
                <w:sz w:val="18"/>
                <w:szCs w:val="18"/>
              </w:rPr>
              <w:t>-</w:t>
            </w:r>
          </w:p>
        </w:tc>
      </w:tr>
      <w:tr w:rsidR="006660B9" w:rsidRPr="00993F03" w:rsidTr="001E60EA">
        <w:trPr>
          <w:trHeight w:val="322"/>
        </w:trPr>
        <w:tc>
          <w:tcPr>
            <w:tcW w:w="1063" w:type="dxa"/>
            <w:tcBorders>
              <w:left w:val="single" w:sz="12" w:space="0" w:color="auto"/>
            </w:tcBorders>
            <w:vAlign w:val="center"/>
          </w:tcPr>
          <w:p w:rsidR="006660B9" w:rsidRPr="00993F03" w:rsidRDefault="006660B9" w:rsidP="006660B9">
            <w:pPr>
              <w:autoSpaceDE w:val="0"/>
              <w:autoSpaceDN w:val="0"/>
              <w:adjustRightInd w:val="0"/>
              <w:rPr>
                <w:rFonts w:cs="Arial"/>
                <w:color w:val="000000"/>
                <w:sz w:val="18"/>
                <w:szCs w:val="18"/>
              </w:rPr>
            </w:pPr>
            <w:r w:rsidRPr="00993F03">
              <w:rPr>
                <w:rFonts w:cs="Arial"/>
                <w:color w:val="000000"/>
                <w:sz w:val="18"/>
                <w:szCs w:val="18"/>
              </w:rPr>
              <w:t>4.6.3</w:t>
            </w:r>
          </w:p>
        </w:tc>
        <w:tc>
          <w:tcPr>
            <w:tcW w:w="1614" w:type="dxa"/>
            <w:vAlign w:val="center"/>
          </w:tcPr>
          <w:p w:rsidR="006660B9" w:rsidRPr="00993F03" w:rsidRDefault="006660B9" w:rsidP="006660B9">
            <w:pPr>
              <w:autoSpaceDE w:val="0"/>
              <w:autoSpaceDN w:val="0"/>
              <w:adjustRightInd w:val="0"/>
              <w:rPr>
                <w:rFonts w:cs="Arial"/>
                <w:color w:val="000000"/>
                <w:sz w:val="18"/>
                <w:szCs w:val="18"/>
              </w:rPr>
            </w:pPr>
            <w:r w:rsidRPr="00993F03">
              <w:rPr>
                <w:rFonts w:cs="Arial"/>
                <w:color w:val="000000"/>
                <w:sz w:val="18"/>
                <w:szCs w:val="18"/>
              </w:rPr>
              <w:t>Riduzione delle emissioni in acqua</w:t>
            </w:r>
          </w:p>
        </w:tc>
        <w:tc>
          <w:tcPr>
            <w:tcW w:w="0" w:type="auto"/>
            <w:vAlign w:val="center"/>
          </w:tcPr>
          <w:p w:rsidR="006660B9" w:rsidRPr="00993F03" w:rsidRDefault="006660B9" w:rsidP="006660B9">
            <w:pPr>
              <w:autoSpaceDE w:val="0"/>
              <w:autoSpaceDN w:val="0"/>
              <w:adjustRightInd w:val="0"/>
              <w:rPr>
                <w:rFonts w:cs="Arial"/>
                <w:color w:val="000000"/>
                <w:sz w:val="18"/>
                <w:szCs w:val="18"/>
              </w:rPr>
            </w:pPr>
            <w:r w:rsidRPr="00993F03">
              <w:rPr>
                <w:rFonts w:cs="Arial"/>
                <w:color w:val="000000"/>
                <w:sz w:val="18"/>
                <w:szCs w:val="18"/>
              </w:rPr>
              <w:t>131</w:t>
            </w:r>
          </w:p>
        </w:tc>
        <w:tc>
          <w:tcPr>
            <w:tcW w:w="0" w:type="auto"/>
            <w:vAlign w:val="center"/>
          </w:tcPr>
          <w:p w:rsidR="006660B9" w:rsidRPr="00993F03" w:rsidRDefault="006660B9" w:rsidP="006660B9">
            <w:pPr>
              <w:autoSpaceDE w:val="0"/>
              <w:autoSpaceDN w:val="0"/>
              <w:adjustRightInd w:val="0"/>
              <w:spacing w:before="120" w:after="120" w:line="276" w:lineRule="auto"/>
              <w:rPr>
                <w:rFonts w:cs="Arial"/>
                <w:i/>
                <w:color w:val="000000"/>
                <w:sz w:val="18"/>
                <w:szCs w:val="18"/>
              </w:rPr>
            </w:pPr>
            <w:r w:rsidRPr="00993F03">
              <w:rPr>
                <w:rFonts w:cs="Arial"/>
                <w:i/>
                <w:color w:val="000000"/>
                <w:sz w:val="18"/>
                <w:szCs w:val="18"/>
              </w:rPr>
              <w:t>Prevenzione tramite tecniche di progettazione e manutenzione</w:t>
            </w:r>
          </w:p>
          <w:p w:rsidR="006660B9" w:rsidRPr="00993F03" w:rsidRDefault="006660B9" w:rsidP="004C61D7">
            <w:pPr>
              <w:numPr>
                <w:ilvl w:val="1"/>
                <w:numId w:val="53"/>
              </w:numPr>
              <w:autoSpaceDE w:val="0"/>
              <w:autoSpaceDN w:val="0"/>
              <w:adjustRightInd w:val="0"/>
              <w:spacing w:line="276" w:lineRule="auto"/>
              <w:ind w:left="359"/>
              <w:rPr>
                <w:rFonts w:cs="Arial"/>
                <w:color w:val="000000"/>
                <w:sz w:val="18"/>
                <w:szCs w:val="18"/>
              </w:rPr>
            </w:pPr>
            <w:r w:rsidRPr="00993F03">
              <w:rPr>
                <w:rFonts w:cs="Arial"/>
                <w:color w:val="000000"/>
                <w:sz w:val="18"/>
                <w:szCs w:val="18"/>
              </w:rPr>
              <w:t>Per tutti i sistemi di raffreddamento:</w:t>
            </w:r>
          </w:p>
          <w:p w:rsidR="006660B9" w:rsidRPr="00993F03" w:rsidRDefault="006660B9" w:rsidP="004C61D7">
            <w:pPr>
              <w:numPr>
                <w:ilvl w:val="0"/>
                <w:numId w:val="44"/>
              </w:numPr>
              <w:tabs>
                <w:tab w:val="clear" w:pos="360"/>
                <w:tab w:val="num" w:pos="643"/>
              </w:tabs>
              <w:autoSpaceDE w:val="0"/>
              <w:autoSpaceDN w:val="0"/>
              <w:adjustRightInd w:val="0"/>
              <w:spacing w:before="60" w:line="276" w:lineRule="auto"/>
              <w:ind w:left="641" w:hanging="284"/>
              <w:rPr>
                <w:rFonts w:cs="Arial"/>
                <w:color w:val="000000"/>
                <w:sz w:val="18"/>
                <w:szCs w:val="18"/>
              </w:rPr>
            </w:pPr>
            <w:r w:rsidRPr="00993F03">
              <w:rPr>
                <w:rFonts w:cs="Arial"/>
                <w:color w:val="000000"/>
                <w:sz w:val="18"/>
                <w:szCs w:val="18"/>
              </w:rPr>
              <w:t>Criterio: utilizzare materiali meno suscettibili di corrosione. Approccio BAT: analizzare le caratteristiche di corrosività dei prodotti chimici utilizzati nel processo e delle acque di raffreddamento per selezionare i materiali idonei.</w:t>
            </w:r>
          </w:p>
          <w:p w:rsidR="006660B9" w:rsidRPr="00993F03" w:rsidRDefault="006660B9" w:rsidP="004C61D7">
            <w:pPr>
              <w:numPr>
                <w:ilvl w:val="0"/>
                <w:numId w:val="44"/>
              </w:numPr>
              <w:tabs>
                <w:tab w:val="clear" w:pos="360"/>
                <w:tab w:val="num" w:pos="643"/>
              </w:tabs>
              <w:autoSpaceDE w:val="0"/>
              <w:autoSpaceDN w:val="0"/>
              <w:adjustRightInd w:val="0"/>
              <w:spacing w:after="120" w:line="276" w:lineRule="auto"/>
              <w:ind w:left="641" w:hanging="284"/>
              <w:rPr>
                <w:rFonts w:cs="Arial"/>
                <w:color w:val="000000"/>
                <w:sz w:val="18"/>
                <w:szCs w:val="18"/>
              </w:rPr>
            </w:pPr>
            <w:r w:rsidRPr="00993F03">
              <w:rPr>
                <w:rFonts w:cs="Arial"/>
                <w:color w:val="000000"/>
                <w:sz w:val="18"/>
                <w:szCs w:val="18"/>
              </w:rPr>
              <w:t>Criterio: riduzione dei fenomeni di incrostazione e corrosione. Approccio BAT: progettare i sistemi di raffreddamento evitando la presenza di zone stagnanti.</w:t>
            </w:r>
          </w:p>
          <w:p w:rsidR="006660B9" w:rsidRPr="00993F03" w:rsidRDefault="006660B9" w:rsidP="004C61D7">
            <w:pPr>
              <w:numPr>
                <w:ilvl w:val="1"/>
                <w:numId w:val="53"/>
              </w:numPr>
              <w:autoSpaceDE w:val="0"/>
              <w:autoSpaceDN w:val="0"/>
              <w:adjustRightInd w:val="0"/>
              <w:spacing w:line="276" w:lineRule="auto"/>
              <w:ind w:left="359"/>
              <w:rPr>
                <w:rFonts w:cs="Arial"/>
                <w:color w:val="000000"/>
                <w:sz w:val="18"/>
                <w:szCs w:val="18"/>
              </w:rPr>
            </w:pPr>
            <w:r w:rsidRPr="00993F03">
              <w:rPr>
                <w:rFonts w:cs="Arial"/>
                <w:color w:val="000000"/>
                <w:sz w:val="18"/>
                <w:szCs w:val="18"/>
              </w:rPr>
              <w:t>Per i sistemi a circuito aperto:</w:t>
            </w:r>
          </w:p>
          <w:p w:rsidR="006660B9" w:rsidRPr="00993F03" w:rsidRDefault="006660B9" w:rsidP="004C61D7">
            <w:pPr>
              <w:numPr>
                <w:ilvl w:val="0"/>
                <w:numId w:val="47"/>
              </w:numPr>
              <w:tabs>
                <w:tab w:val="clear" w:pos="360"/>
                <w:tab w:val="num" w:pos="643"/>
              </w:tabs>
              <w:autoSpaceDE w:val="0"/>
              <w:autoSpaceDN w:val="0"/>
              <w:adjustRightInd w:val="0"/>
              <w:spacing w:before="60" w:line="276" w:lineRule="auto"/>
              <w:ind w:left="641" w:hanging="284"/>
              <w:rPr>
                <w:rFonts w:cs="Arial"/>
                <w:color w:val="000000"/>
                <w:sz w:val="18"/>
                <w:szCs w:val="18"/>
              </w:rPr>
            </w:pPr>
            <w:r w:rsidRPr="00993F03">
              <w:rPr>
                <w:rFonts w:cs="Arial"/>
                <w:color w:val="000000"/>
                <w:sz w:val="18"/>
                <w:szCs w:val="18"/>
              </w:rPr>
              <w:t>Criterio: Ridurre la sensibilità alla corrosione. Approccio BAT: utilizzare acciaio al carbonio nei sistemi di raffreddamento ad acqua in cui è possibile la corrosione.</w:t>
            </w:r>
          </w:p>
          <w:p w:rsidR="006660B9" w:rsidRPr="00993F03" w:rsidRDefault="006660B9" w:rsidP="004C61D7">
            <w:pPr>
              <w:numPr>
                <w:ilvl w:val="0"/>
                <w:numId w:val="47"/>
              </w:numPr>
              <w:tabs>
                <w:tab w:val="clear" w:pos="360"/>
                <w:tab w:val="num" w:pos="643"/>
              </w:tabs>
              <w:autoSpaceDE w:val="0"/>
              <w:autoSpaceDN w:val="0"/>
              <w:adjustRightInd w:val="0"/>
              <w:spacing w:line="276" w:lineRule="auto"/>
              <w:ind w:left="643" w:hanging="284"/>
              <w:rPr>
                <w:rFonts w:cs="Arial"/>
                <w:color w:val="000000"/>
                <w:sz w:val="18"/>
                <w:szCs w:val="18"/>
              </w:rPr>
            </w:pPr>
            <w:r w:rsidRPr="00993F03">
              <w:rPr>
                <w:rFonts w:cs="Arial"/>
                <w:color w:val="000000"/>
                <w:sz w:val="18"/>
                <w:szCs w:val="18"/>
              </w:rPr>
              <w:t xml:space="preserve">Ridurre la sensibilità alla corrosione: in caso di condotte sotterranee </w:t>
            </w:r>
            <w:r w:rsidRPr="00993F03">
              <w:rPr>
                <w:rFonts w:cs="Arial"/>
                <w:color w:val="000000"/>
                <w:sz w:val="18"/>
                <w:szCs w:val="18"/>
              </w:rPr>
              <w:lastRenderedPageBreak/>
              <w:t>applicare rinforzi in vetro e fibre plastiche,  rinforzi rivestiti in calcestruzzo o acciaio al carbonio rivestito.</w:t>
            </w:r>
          </w:p>
          <w:p w:rsidR="006660B9" w:rsidRPr="00993F03" w:rsidRDefault="006660B9" w:rsidP="004C61D7">
            <w:pPr>
              <w:numPr>
                <w:ilvl w:val="0"/>
                <w:numId w:val="47"/>
              </w:numPr>
              <w:tabs>
                <w:tab w:val="clear" w:pos="360"/>
                <w:tab w:val="num" w:pos="643"/>
              </w:tabs>
              <w:autoSpaceDE w:val="0"/>
              <w:autoSpaceDN w:val="0"/>
              <w:adjustRightInd w:val="0"/>
              <w:spacing w:line="276" w:lineRule="auto"/>
              <w:ind w:left="643" w:hanging="284"/>
              <w:rPr>
                <w:rFonts w:cs="Arial"/>
                <w:color w:val="000000"/>
                <w:sz w:val="18"/>
                <w:szCs w:val="18"/>
              </w:rPr>
            </w:pPr>
            <w:r w:rsidRPr="00993F03">
              <w:rPr>
                <w:rFonts w:cs="Arial"/>
                <w:color w:val="000000"/>
                <w:sz w:val="18"/>
                <w:szCs w:val="18"/>
              </w:rPr>
              <w:t>Ridurre la sensibilità alla corrosione: in ambiente altamente corrosivo applicare titanio per i tubi del scambiatori di calore a fascio tubiero o acciaio inossidabile di alta qualità con  le medesime performance.</w:t>
            </w:r>
          </w:p>
          <w:p w:rsidR="006660B9" w:rsidRPr="00993F03" w:rsidRDefault="006660B9" w:rsidP="006660B9">
            <w:pPr>
              <w:autoSpaceDE w:val="0"/>
              <w:autoSpaceDN w:val="0"/>
              <w:adjustRightInd w:val="0"/>
              <w:spacing w:line="276" w:lineRule="auto"/>
              <w:ind w:left="643"/>
              <w:rPr>
                <w:rFonts w:cs="Arial"/>
                <w:color w:val="000000"/>
                <w:sz w:val="18"/>
                <w:szCs w:val="18"/>
              </w:rPr>
            </w:pPr>
          </w:p>
          <w:p w:rsidR="006660B9" w:rsidRPr="00993F03" w:rsidRDefault="006660B9" w:rsidP="006660B9">
            <w:pPr>
              <w:autoSpaceDE w:val="0"/>
              <w:autoSpaceDN w:val="0"/>
              <w:adjustRightInd w:val="0"/>
              <w:spacing w:before="120" w:after="120" w:line="276" w:lineRule="auto"/>
              <w:rPr>
                <w:rFonts w:cs="Arial"/>
                <w:i/>
                <w:color w:val="000000"/>
                <w:sz w:val="18"/>
                <w:szCs w:val="18"/>
              </w:rPr>
            </w:pPr>
            <w:r w:rsidRPr="00993F03">
              <w:rPr>
                <w:rFonts w:cs="Arial"/>
                <w:i/>
                <w:color w:val="000000"/>
                <w:sz w:val="18"/>
                <w:szCs w:val="18"/>
              </w:rPr>
              <w:t>Controllo mediante ottimizzazione del trattamento delle acque di raffreddamento</w:t>
            </w:r>
          </w:p>
          <w:p w:rsidR="006660B9" w:rsidRPr="00993F03" w:rsidRDefault="006660B9" w:rsidP="004C61D7">
            <w:pPr>
              <w:numPr>
                <w:ilvl w:val="1"/>
                <w:numId w:val="53"/>
              </w:numPr>
              <w:autoSpaceDE w:val="0"/>
              <w:autoSpaceDN w:val="0"/>
              <w:adjustRightInd w:val="0"/>
              <w:spacing w:line="276" w:lineRule="auto"/>
              <w:ind w:left="359"/>
              <w:rPr>
                <w:rFonts w:cs="Arial"/>
                <w:color w:val="000000"/>
                <w:sz w:val="18"/>
                <w:szCs w:val="18"/>
              </w:rPr>
            </w:pPr>
            <w:r w:rsidRPr="00993F03">
              <w:rPr>
                <w:rFonts w:cs="Arial"/>
                <w:color w:val="000000"/>
                <w:sz w:val="18"/>
                <w:szCs w:val="18"/>
              </w:rPr>
              <w:t>Per tutti i sistemi ad acqua:</w:t>
            </w:r>
          </w:p>
          <w:p w:rsidR="006660B9" w:rsidRPr="00993F03" w:rsidRDefault="006660B9" w:rsidP="004C61D7">
            <w:pPr>
              <w:numPr>
                <w:ilvl w:val="0"/>
                <w:numId w:val="46"/>
              </w:numPr>
              <w:tabs>
                <w:tab w:val="clear" w:pos="360"/>
                <w:tab w:val="num" w:pos="643"/>
              </w:tabs>
              <w:autoSpaceDE w:val="0"/>
              <w:autoSpaceDN w:val="0"/>
              <w:adjustRightInd w:val="0"/>
              <w:spacing w:before="120" w:line="276" w:lineRule="auto"/>
              <w:ind w:left="641" w:hanging="284"/>
              <w:rPr>
                <w:rFonts w:cs="Arial"/>
                <w:color w:val="000000"/>
                <w:sz w:val="18"/>
                <w:szCs w:val="18"/>
              </w:rPr>
            </w:pPr>
            <w:r w:rsidRPr="00993F03">
              <w:rPr>
                <w:rFonts w:cs="Arial"/>
                <w:color w:val="000000"/>
                <w:sz w:val="18"/>
                <w:szCs w:val="18"/>
              </w:rPr>
              <w:t>Criterio: riduzione dell’applicazione di additivi. Approccio BAT: monitoraggio e controllo del chimismo dell’acqua di raffreddamento;</w:t>
            </w:r>
          </w:p>
          <w:p w:rsidR="006660B9" w:rsidRPr="00993F03" w:rsidRDefault="006660B9" w:rsidP="004C61D7">
            <w:pPr>
              <w:numPr>
                <w:ilvl w:val="0"/>
                <w:numId w:val="46"/>
              </w:numPr>
              <w:tabs>
                <w:tab w:val="clear" w:pos="360"/>
                <w:tab w:val="num" w:pos="643"/>
              </w:tabs>
              <w:autoSpaceDE w:val="0"/>
              <w:autoSpaceDN w:val="0"/>
              <w:adjustRightInd w:val="0"/>
              <w:spacing w:line="276" w:lineRule="auto"/>
              <w:ind w:left="643" w:hanging="284"/>
              <w:rPr>
                <w:rFonts w:cs="Arial"/>
                <w:color w:val="000000"/>
                <w:sz w:val="18"/>
                <w:szCs w:val="18"/>
              </w:rPr>
            </w:pPr>
            <w:r w:rsidRPr="00993F03">
              <w:rPr>
                <w:rFonts w:cs="Arial"/>
                <w:color w:val="000000"/>
                <w:sz w:val="18"/>
                <w:szCs w:val="18"/>
              </w:rPr>
              <w:t>Criterio: utilizzo di sostanze meno pericolose. Approccio BAT: non è BAT l’impiego delle seguenti sostanze:</w:t>
            </w:r>
          </w:p>
          <w:p w:rsidR="006660B9" w:rsidRPr="00993F03" w:rsidRDefault="006660B9" w:rsidP="004C61D7">
            <w:pPr>
              <w:numPr>
                <w:ilvl w:val="0"/>
                <w:numId w:val="49"/>
              </w:numPr>
              <w:tabs>
                <w:tab w:val="clear" w:pos="720"/>
                <w:tab w:val="num" w:pos="926"/>
              </w:tabs>
              <w:autoSpaceDE w:val="0"/>
              <w:autoSpaceDN w:val="0"/>
              <w:adjustRightInd w:val="0"/>
              <w:spacing w:line="276" w:lineRule="auto"/>
              <w:ind w:left="936" w:hanging="283"/>
              <w:rPr>
                <w:rFonts w:cs="Arial"/>
                <w:color w:val="000000"/>
                <w:sz w:val="18"/>
                <w:szCs w:val="18"/>
              </w:rPr>
            </w:pPr>
            <w:r w:rsidRPr="00993F03">
              <w:rPr>
                <w:rFonts w:cs="Arial"/>
                <w:color w:val="000000"/>
                <w:sz w:val="18"/>
                <w:szCs w:val="18"/>
              </w:rPr>
              <w:t>Composti del cromo</w:t>
            </w:r>
          </w:p>
          <w:p w:rsidR="006660B9" w:rsidRPr="00993F03" w:rsidRDefault="006660B9" w:rsidP="004C61D7">
            <w:pPr>
              <w:numPr>
                <w:ilvl w:val="0"/>
                <w:numId w:val="49"/>
              </w:numPr>
              <w:tabs>
                <w:tab w:val="clear" w:pos="720"/>
                <w:tab w:val="num" w:pos="926"/>
              </w:tabs>
              <w:autoSpaceDE w:val="0"/>
              <w:autoSpaceDN w:val="0"/>
              <w:adjustRightInd w:val="0"/>
              <w:spacing w:line="276" w:lineRule="auto"/>
              <w:ind w:left="936" w:hanging="283"/>
              <w:rPr>
                <w:rFonts w:cs="Arial"/>
                <w:color w:val="000000"/>
                <w:sz w:val="18"/>
                <w:szCs w:val="18"/>
              </w:rPr>
            </w:pPr>
            <w:r w:rsidRPr="00993F03">
              <w:rPr>
                <w:rFonts w:cs="Arial"/>
                <w:color w:val="000000"/>
                <w:sz w:val="18"/>
                <w:szCs w:val="18"/>
              </w:rPr>
              <w:t>Composti del mercurio</w:t>
            </w:r>
          </w:p>
          <w:p w:rsidR="006660B9" w:rsidRPr="00993F03" w:rsidRDefault="006660B9" w:rsidP="004C61D7">
            <w:pPr>
              <w:numPr>
                <w:ilvl w:val="0"/>
                <w:numId w:val="49"/>
              </w:numPr>
              <w:tabs>
                <w:tab w:val="clear" w:pos="720"/>
                <w:tab w:val="num" w:pos="926"/>
              </w:tabs>
              <w:autoSpaceDE w:val="0"/>
              <w:autoSpaceDN w:val="0"/>
              <w:adjustRightInd w:val="0"/>
              <w:spacing w:line="276" w:lineRule="auto"/>
              <w:ind w:left="936" w:hanging="283"/>
              <w:rPr>
                <w:rFonts w:cs="Arial"/>
                <w:color w:val="000000"/>
                <w:sz w:val="18"/>
                <w:szCs w:val="18"/>
              </w:rPr>
            </w:pPr>
            <w:r w:rsidRPr="00993F03">
              <w:rPr>
                <w:rFonts w:cs="Arial"/>
                <w:color w:val="000000"/>
                <w:sz w:val="18"/>
                <w:szCs w:val="18"/>
              </w:rPr>
              <w:t>Composti organometallici (es. organostannici);</w:t>
            </w:r>
          </w:p>
          <w:p w:rsidR="006660B9" w:rsidRPr="00993F03" w:rsidRDefault="006660B9" w:rsidP="004C61D7">
            <w:pPr>
              <w:numPr>
                <w:ilvl w:val="0"/>
                <w:numId w:val="49"/>
              </w:numPr>
              <w:tabs>
                <w:tab w:val="clear" w:pos="720"/>
                <w:tab w:val="num" w:pos="926"/>
              </w:tabs>
              <w:autoSpaceDE w:val="0"/>
              <w:autoSpaceDN w:val="0"/>
              <w:adjustRightInd w:val="0"/>
              <w:spacing w:line="276" w:lineRule="auto"/>
              <w:ind w:left="936" w:hanging="283"/>
              <w:rPr>
                <w:rFonts w:cs="Arial"/>
                <w:color w:val="000000"/>
                <w:sz w:val="18"/>
                <w:szCs w:val="18"/>
              </w:rPr>
            </w:pPr>
            <w:r w:rsidRPr="00993F03">
              <w:rPr>
                <w:rFonts w:cs="Arial"/>
                <w:color w:val="000000"/>
                <w:sz w:val="18"/>
                <w:szCs w:val="18"/>
              </w:rPr>
              <w:t>Mercaptobenzotiazolo;</w:t>
            </w:r>
          </w:p>
          <w:p w:rsidR="006660B9" w:rsidRPr="00993F03" w:rsidRDefault="006660B9" w:rsidP="004C61D7">
            <w:pPr>
              <w:numPr>
                <w:ilvl w:val="0"/>
                <w:numId w:val="49"/>
              </w:numPr>
              <w:tabs>
                <w:tab w:val="clear" w:pos="720"/>
                <w:tab w:val="num" w:pos="926"/>
              </w:tabs>
              <w:autoSpaceDE w:val="0"/>
              <w:autoSpaceDN w:val="0"/>
              <w:adjustRightInd w:val="0"/>
              <w:spacing w:after="120" w:line="276" w:lineRule="auto"/>
              <w:ind w:left="936" w:hanging="284"/>
              <w:rPr>
                <w:rFonts w:cs="Arial"/>
                <w:color w:val="000000"/>
                <w:sz w:val="18"/>
                <w:szCs w:val="18"/>
              </w:rPr>
            </w:pPr>
            <w:r w:rsidRPr="00993F03">
              <w:rPr>
                <w:rFonts w:cs="Arial"/>
                <w:color w:val="000000"/>
                <w:sz w:val="18"/>
                <w:szCs w:val="18"/>
              </w:rPr>
              <w:t>Utilizzo di biocidi diversi da cloro, bromo, ozono e H2O2</w:t>
            </w:r>
          </w:p>
          <w:p w:rsidR="006660B9" w:rsidRPr="00993F03" w:rsidRDefault="006660B9" w:rsidP="004C61D7">
            <w:pPr>
              <w:numPr>
                <w:ilvl w:val="1"/>
                <w:numId w:val="53"/>
              </w:numPr>
              <w:autoSpaceDE w:val="0"/>
              <w:autoSpaceDN w:val="0"/>
              <w:adjustRightInd w:val="0"/>
              <w:spacing w:line="276" w:lineRule="auto"/>
              <w:ind w:left="359"/>
              <w:rPr>
                <w:rFonts w:cs="Arial"/>
                <w:color w:val="000000"/>
                <w:sz w:val="18"/>
                <w:szCs w:val="18"/>
              </w:rPr>
            </w:pPr>
            <w:r w:rsidRPr="00993F03">
              <w:rPr>
                <w:rFonts w:cs="Arial"/>
                <w:color w:val="000000"/>
                <w:sz w:val="18"/>
                <w:szCs w:val="18"/>
              </w:rPr>
              <w:t>Sistemi di raffreddamento a circuito aperto:</w:t>
            </w:r>
          </w:p>
          <w:p w:rsidR="006660B9" w:rsidRPr="00993F03" w:rsidRDefault="006660B9" w:rsidP="004C61D7">
            <w:pPr>
              <w:numPr>
                <w:ilvl w:val="0"/>
                <w:numId w:val="48"/>
              </w:numPr>
              <w:tabs>
                <w:tab w:val="clear" w:pos="360"/>
                <w:tab w:val="num" w:pos="667"/>
              </w:tabs>
              <w:autoSpaceDE w:val="0"/>
              <w:autoSpaceDN w:val="0"/>
              <w:adjustRightInd w:val="0"/>
              <w:spacing w:before="120" w:line="276" w:lineRule="auto"/>
              <w:ind w:left="663" w:hanging="357"/>
              <w:rPr>
                <w:rFonts w:cs="Arial"/>
                <w:color w:val="000000"/>
                <w:sz w:val="18"/>
                <w:szCs w:val="18"/>
              </w:rPr>
            </w:pPr>
            <w:r w:rsidRPr="00993F03">
              <w:rPr>
                <w:rFonts w:cs="Arial"/>
                <w:color w:val="000000"/>
                <w:sz w:val="18"/>
                <w:szCs w:val="18"/>
              </w:rPr>
              <w:t>Criterio: dosaggio corretto dei biocidi. Approccio BAT: monitorare i fenomeni di formazione di alghe per l’ottimizzazione del dosaggio.</w:t>
            </w:r>
          </w:p>
        </w:tc>
        <w:tc>
          <w:tcPr>
            <w:tcW w:w="3058" w:type="dxa"/>
            <w:vAlign w:val="center"/>
          </w:tcPr>
          <w:p w:rsidR="006660B9" w:rsidRPr="00993F03" w:rsidRDefault="006660B9" w:rsidP="004C61D7">
            <w:pPr>
              <w:numPr>
                <w:ilvl w:val="1"/>
                <w:numId w:val="54"/>
              </w:numPr>
              <w:autoSpaceDE w:val="0"/>
              <w:autoSpaceDN w:val="0"/>
              <w:adjustRightInd w:val="0"/>
              <w:spacing w:line="276" w:lineRule="auto"/>
              <w:ind w:left="378"/>
              <w:rPr>
                <w:rFonts w:cs="Arial"/>
                <w:sz w:val="18"/>
                <w:szCs w:val="18"/>
              </w:rPr>
            </w:pPr>
            <w:r w:rsidRPr="00993F03">
              <w:rPr>
                <w:rFonts w:cs="Arial"/>
                <w:color w:val="000000"/>
                <w:sz w:val="18"/>
                <w:szCs w:val="18"/>
              </w:rPr>
              <w:lastRenderedPageBreak/>
              <w:t>Non applicabile.</w:t>
            </w:r>
            <w:r w:rsidRPr="00993F03">
              <w:rPr>
                <w:rFonts w:cs="Arial"/>
                <w:sz w:val="18"/>
                <w:szCs w:val="18"/>
              </w:rPr>
              <w:t xml:space="preserve"> </w:t>
            </w:r>
          </w:p>
          <w:p w:rsidR="006660B9" w:rsidRPr="00993F03" w:rsidRDefault="006660B9" w:rsidP="004C61D7">
            <w:pPr>
              <w:numPr>
                <w:ilvl w:val="1"/>
                <w:numId w:val="54"/>
              </w:numPr>
              <w:autoSpaceDE w:val="0"/>
              <w:autoSpaceDN w:val="0"/>
              <w:adjustRightInd w:val="0"/>
              <w:spacing w:before="120" w:line="276" w:lineRule="auto"/>
              <w:ind w:left="374" w:hanging="357"/>
              <w:rPr>
                <w:rFonts w:cs="Arial"/>
                <w:color w:val="000000"/>
                <w:sz w:val="18"/>
                <w:szCs w:val="18"/>
              </w:rPr>
            </w:pPr>
            <w:r w:rsidRPr="00993F03">
              <w:rPr>
                <w:rFonts w:cs="Arial"/>
                <w:color w:val="000000"/>
                <w:sz w:val="18"/>
                <w:szCs w:val="18"/>
              </w:rPr>
              <w:t>Non applicabile</w:t>
            </w:r>
          </w:p>
          <w:p w:rsidR="006660B9" w:rsidRPr="00993F03" w:rsidRDefault="006660B9" w:rsidP="004C61D7">
            <w:pPr>
              <w:numPr>
                <w:ilvl w:val="1"/>
                <w:numId w:val="54"/>
              </w:numPr>
              <w:autoSpaceDE w:val="0"/>
              <w:autoSpaceDN w:val="0"/>
              <w:adjustRightInd w:val="0"/>
              <w:spacing w:before="60" w:line="276" w:lineRule="auto"/>
              <w:ind w:left="374" w:hanging="357"/>
              <w:rPr>
                <w:rFonts w:cs="Arial"/>
                <w:color w:val="000000"/>
                <w:sz w:val="18"/>
                <w:szCs w:val="18"/>
              </w:rPr>
            </w:pPr>
            <w:r w:rsidRPr="00993F03">
              <w:rPr>
                <w:rFonts w:cs="Arial"/>
                <w:color w:val="000000"/>
                <w:sz w:val="18"/>
                <w:szCs w:val="18"/>
              </w:rPr>
              <w:t>Non applicabile</w:t>
            </w:r>
          </w:p>
          <w:p w:rsidR="006660B9" w:rsidRPr="00993F03" w:rsidRDefault="006660B9" w:rsidP="004C61D7">
            <w:pPr>
              <w:numPr>
                <w:ilvl w:val="1"/>
                <w:numId w:val="54"/>
              </w:numPr>
              <w:autoSpaceDE w:val="0"/>
              <w:autoSpaceDN w:val="0"/>
              <w:adjustRightInd w:val="0"/>
              <w:spacing w:before="60" w:line="276" w:lineRule="auto"/>
              <w:ind w:left="374" w:hanging="357"/>
              <w:rPr>
                <w:rFonts w:cs="Arial"/>
                <w:color w:val="000000"/>
                <w:sz w:val="18"/>
                <w:szCs w:val="18"/>
              </w:rPr>
            </w:pPr>
            <w:r w:rsidRPr="00993F03">
              <w:rPr>
                <w:rFonts w:cs="Arial"/>
                <w:color w:val="000000"/>
                <w:sz w:val="18"/>
                <w:szCs w:val="18"/>
              </w:rPr>
              <w:t>Non applicabile</w:t>
            </w:r>
          </w:p>
        </w:tc>
        <w:tc>
          <w:tcPr>
            <w:tcW w:w="1599" w:type="dxa"/>
            <w:tcBorders>
              <w:right w:val="single" w:sz="12" w:space="0" w:color="auto"/>
            </w:tcBorders>
            <w:vAlign w:val="center"/>
          </w:tcPr>
          <w:p w:rsidR="006660B9" w:rsidRPr="00993F03" w:rsidRDefault="006660B9" w:rsidP="006660B9">
            <w:pPr>
              <w:autoSpaceDE w:val="0"/>
              <w:autoSpaceDN w:val="0"/>
              <w:adjustRightInd w:val="0"/>
              <w:spacing w:line="276" w:lineRule="auto"/>
              <w:jc w:val="center"/>
              <w:rPr>
                <w:rFonts w:cs="Arial"/>
                <w:color w:val="000000"/>
                <w:sz w:val="18"/>
                <w:szCs w:val="18"/>
              </w:rPr>
            </w:pPr>
            <w:r w:rsidRPr="00993F03">
              <w:rPr>
                <w:rFonts w:cs="Arial"/>
                <w:color w:val="000000"/>
                <w:sz w:val="18"/>
                <w:szCs w:val="18"/>
              </w:rPr>
              <w:t>-</w:t>
            </w:r>
          </w:p>
        </w:tc>
      </w:tr>
      <w:tr w:rsidR="006660B9" w:rsidRPr="00993F03" w:rsidTr="001E60EA">
        <w:trPr>
          <w:trHeight w:val="322"/>
        </w:trPr>
        <w:tc>
          <w:tcPr>
            <w:tcW w:w="1063" w:type="dxa"/>
            <w:tcBorders>
              <w:left w:val="single" w:sz="12" w:space="0" w:color="auto"/>
            </w:tcBorders>
            <w:vAlign w:val="center"/>
          </w:tcPr>
          <w:p w:rsidR="006660B9" w:rsidRPr="00993F03" w:rsidRDefault="006660B9" w:rsidP="006660B9">
            <w:pPr>
              <w:autoSpaceDE w:val="0"/>
              <w:autoSpaceDN w:val="0"/>
              <w:adjustRightInd w:val="0"/>
              <w:rPr>
                <w:rFonts w:cs="Arial"/>
                <w:color w:val="000000"/>
                <w:sz w:val="18"/>
                <w:szCs w:val="18"/>
              </w:rPr>
            </w:pPr>
            <w:r w:rsidRPr="00993F03">
              <w:rPr>
                <w:rFonts w:cs="Arial"/>
                <w:color w:val="000000"/>
                <w:sz w:val="18"/>
                <w:szCs w:val="18"/>
              </w:rPr>
              <w:lastRenderedPageBreak/>
              <w:t>4.8</w:t>
            </w:r>
          </w:p>
        </w:tc>
        <w:tc>
          <w:tcPr>
            <w:tcW w:w="1614" w:type="dxa"/>
            <w:vAlign w:val="center"/>
          </w:tcPr>
          <w:p w:rsidR="006660B9" w:rsidRPr="00993F03" w:rsidRDefault="006660B9" w:rsidP="006660B9">
            <w:pPr>
              <w:autoSpaceDE w:val="0"/>
              <w:autoSpaceDN w:val="0"/>
              <w:adjustRightInd w:val="0"/>
              <w:rPr>
                <w:rFonts w:cs="Arial"/>
                <w:color w:val="000000"/>
                <w:sz w:val="18"/>
                <w:szCs w:val="18"/>
              </w:rPr>
            </w:pPr>
            <w:r w:rsidRPr="00993F03">
              <w:rPr>
                <w:rFonts w:cs="Arial"/>
                <w:color w:val="000000"/>
                <w:sz w:val="18"/>
                <w:szCs w:val="18"/>
              </w:rPr>
              <w:t>Riduzione delle Emissioni di Rumore</w:t>
            </w:r>
          </w:p>
        </w:tc>
        <w:tc>
          <w:tcPr>
            <w:tcW w:w="0" w:type="auto"/>
            <w:vAlign w:val="center"/>
          </w:tcPr>
          <w:p w:rsidR="006660B9" w:rsidRPr="00993F03" w:rsidRDefault="006660B9" w:rsidP="006660B9">
            <w:pPr>
              <w:autoSpaceDE w:val="0"/>
              <w:autoSpaceDN w:val="0"/>
              <w:adjustRightInd w:val="0"/>
              <w:rPr>
                <w:rFonts w:cs="Arial"/>
                <w:color w:val="000000"/>
                <w:sz w:val="18"/>
                <w:szCs w:val="18"/>
              </w:rPr>
            </w:pPr>
            <w:r w:rsidRPr="00993F03">
              <w:rPr>
                <w:rFonts w:cs="Arial"/>
                <w:color w:val="000000"/>
                <w:sz w:val="18"/>
                <w:szCs w:val="18"/>
              </w:rPr>
              <w:t>135</w:t>
            </w:r>
          </w:p>
        </w:tc>
        <w:tc>
          <w:tcPr>
            <w:tcW w:w="0" w:type="auto"/>
            <w:vAlign w:val="center"/>
          </w:tcPr>
          <w:p w:rsidR="006660B9" w:rsidRPr="00993F03" w:rsidRDefault="006660B9" w:rsidP="006660B9">
            <w:pPr>
              <w:autoSpaceDE w:val="0"/>
              <w:autoSpaceDN w:val="0"/>
              <w:adjustRightInd w:val="0"/>
              <w:spacing w:before="120" w:line="276" w:lineRule="auto"/>
              <w:rPr>
                <w:rFonts w:cs="Arial"/>
                <w:color w:val="000000"/>
                <w:sz w:val="18"/>
                <w:szCs w:val="18"/>
              </w:rPr>
            </w:pPr>
            <w:r w:rsidRPr="00993F03">
              <w:rPr>
                <w:rFonts w:cs="Arial"/>
                <w:color w:val="000000"/>
                <w:sz w:val="18"/>
                <w:szCs w:val="18"/>
              </w:rPr>
              <w:t>L’abbattimento del rumore nei sistemi di raffreddamento risulta da una combinazione di misure primarie e secondarie, dove le misure primarie modificano la potenza sonora alla sorgente, mentre le secondarie riducono il livello di rumore emesso.</w:t>
            </w:r>
          </w:p>
          <w:p w:rsidR="006660B9" w:rsidRPr="00993F03" w:rsidRDefault="006660B9" w:rsidP="006660B9">
            <w:pPr>
              <w:autoSpaceDE w:val="0"/>
              <w:autoSpaceDN w:val="0"/>
              <w:adjustRightInd w:val="0"/>
              <w:spacing w:line="276" w:lineRule="auto"/>
              <w:rPr>
                <w:rFonts w:cs="Arial"/>
                <w:color w:val="000000"/>
                <w:sz w:val="18"/>
                <w:szCs w:val="18"/>
              </w:rPr>
            </w:pPr>
          </w:p>
          <w:p w:rsidR="006660B9" w:rsidRPr="00993F03" w:rsidRDefault="006660B9" w:rsidP="006660B9">
            <w:pPr>
              <w:autoSpaceDE w:val="0"/>
              <w:autoSpaceDN w:val="0"/>
              <w:adjustRightInd w:val="0"/>
              <w:spacing w:line="276" w:lineRule="auto"/>
              <w:rPr>
                <w:rFonts w:cs="Arial"/>
                <w:color w:val="000000"/>
                <w:sz w:val="18"/>
                <w:szCs w:val="18"/>
              </w:rPr>
            </w:pPr>
            <w:r w:rsidRPr="00993F03">
              <w:rPr>
                <w:rFonts w:cs="Arial"/>
                <w:color w:val="000000"/>
                <w:sz w:val="18"/>
                <w:szCs w:val="18"/>
              </w:rPr>
              <w:t>Le misure secondarie possono dar luogo a perdite di carico, per cui devono essere attentamente valutate per non dar luogo ad eccessivi aumenti nei consumi energetici.</w:t>
            </w:r>
          </w:p>
          <w:p w:rsidR="006660B9" w:rsidRPr="00993F03" w:rsidRDefault="006660B9" w:rsidP="006660B9">
            <w:pPr>
              <w:autoSpaceDE w:val="0"/>
              <w:autoSpaceDN w:val="0"/>
              <w:adjustRightInd w:val="0"/>
              <w:spacing w:line="276" w:lineRule="auto"/>
              <w:rPr>
                <w:rFonts w:cs="Arial"/>
                <w:color w:val="000000"/>
                <w:sz w:val="18"/>
                <w:szCs w:val="18"/>
              </w:rPr>
            </w:pPr>
          </w:p>
          <w:p w:rsidR="006660B9" w:rsidRPr="00993F03" w:rsidRDefault="006660B9" w:rsidP="006660B9">
            <w:pPr>
              <w:autoSpaceDE w:val="0"/>
              <w:autoSpaceDN w:val="0"/>
              <w:adjustRightInd w:val="0"/>
              <w:spacing w:line="276" w:lineRule="auto"/>
              <w:rPr>
                <w:rFonts w:cs="Arial"/>
                <w:color w:val="000000"/>
                <w:sz w:val="18"/>
                <w:szCs w:val="18"/>
              </w:rPr>
            </w:pPr>
            <w:r w:rsidRPr="00993F03">
              <w:rPr>
                <w:rFonts w:cs="Arial"/>
                <w:color w:val="000000"/>
                <w:sz w:val="18"/>
                <w:szCs w:val="18"/>
              </w:rPr>
              <w:t>L’Allegato XII.8.2 riporta, tra le misure applicabile per la riduzione del rumore:</w:t>
            </w:r>
          </w:p>
          <w:p w:rsidR="006660B9" w:rsidRPr="00993F03" w:rsidRDefault="006660B9" w:rsidP="004C61D7">
            <w:pPr>
              <w:numPr>
                <w:ilvl w:val="0"/>
                <w:numId w:val="43"/>
              </w:numPr>
              <w:tabs>
                <w:tab w:val="clear" w:pos="360"/>
              </w:tabs>
              <w:autoSpaceDE w:val="0"/>
              <w:autoSpaceDN w:val="0"/>
              <w:adjustRightInd w:val="0"/>
              <w:spacing w:line="276" w:lineRule="auto"/>
              <w:rPr>
                <w:rFonts w:cs="Arial"/>
                <w:color w:val="000000"/>
                <w:sz w:val="18"/>
                <w:szCs w:val="18"/>
              </w:rPr>
            </w:pPr>
            <w:r w:rsidRPr="00993F03">
              <w:rPr>
                <w:rFonts w:cs="Arial"/>
                <w:color w:val="000000"/>
                <w:sz w:val="18"/>
                <w:szCs w:val="18"/>
              </w:rPr>
              <w:lastRenderedPageBreak/>
              <w:t>installazione di pareti anti-rumore attorno alle torri;</w:t>
            </w:r>
          </w:p>
          <w:p w:rsidR="006660B9" w:rsidRPr="00993F03" w:rsidRDefault="006660B9" w:rsidP="004C61D7">
            <w:pPr>
              <w:numPr>
                <w:ilvl w:val="0"/>
                <w:numId w:val="43"/>
              </w:numPr>
              <w:tabs>
                <w:tab w:val="clear" w:pos="360"/>
              </w:tabs>
              <w:autoSpaceDE w:val="0"/>
              <w:autoSpaceDN w:val="0"/>
              <w:adjustRightInd w:val="0"/>
              <w:spacing w:line="276" w:lineRule="auto"/>
              <w:rPr>
                <w:rFonts w:cs="Arial"/>
                <w:color w:val="000000"/>
                <w:sz w:val="18"/>
                <w:szCs w:val="18"/>
              </w:rPr>
            </w:pPr>
            <w:r w:rsidRPr="00993F03">
              <w:rPr>
                <w:rFonts w:cs="Arial"/>
                <w:color w:val="000000"/>
                <w:sz w:val="18"/>
                <w:szCs w:val="18"/>
              </w:rPr>
              <w:t>variazioni della morfologia del sito;</w:t>
            </w:r>
          </w:p>
          <w:p w:rsidR="006660B9" w:rsidRPr="00993F03" w:rsidRDefault="006660B9" w:rsidP="004C61D7">
            <w:pPr>
              <w:numPr>
                <w:ilvl w:val="0"/>
                <w:numId w:val="43"/>
              </w:numPr>
              <w:tabs>
                <w:tab w:val="clear" w:pos="360"/>
              </w:tabs>
              <w:autoSpaceDE w:val="0"/>
              <w:autoSpaceDN w:val="0"/>
              <w:adjustRightInd w:val="0"/>
              <w:spacing w:line="276" w:lineRule="auto"/>
              <w:rPr>
                <w:rFonts w:cs="Arial"/>
                <w:color w:val="000000"/>
                <w:sz w:val="18"/>
                <w:szCs w:val="18"/>
              </w:rPr>
            </w:pPr>
            <w:r w:rsidRPr="00993F03">
              <w:rPr>
                <w:rFonts w:cs="Arial"/>
                <w:color w:val="000000"/>
                <w:sz w:val="18"/>
                <w:szCs w:val="18"/>
              </w:rPr>
              <w:t>scelta di ventilatori a basso impatto acustico;</w:t>
            </w:r>
          </w:p>
          <w:p w:rsidR="006660B9" w:rsidRPr="00993F03" w:rsidRDefault="006660B9" w:rsidP="004C61D7">
            <w:pPr>
              <w:numPr>
                <w:ilvl w:val="0"/>
                <w:numId w:val="43"/>
              </w:numPr>
              <w:tabs>
                <w:tab w:val="clear" w:pos="360"/>
              </w:tabs>
              <w:autoSpaceDE w:val="0"/>
              <w:autoSpaceDN w:val="0"/>
              <w:adjustRightInd w:val="0"/>
              <w:spacing w:line="276" w:lineRule="auto"/>
              <w:rPr>
                <w:rFonts w:cs="Arial"/>
                <w:color w:val="000000"/>
                <w:sz w:val="18"/>
                <w:szCs w:val="18"/>
                <w:lang w:val="en-GB"/>
              </w:rPr>
            </w:pPr>
            <w:r w:rsidRPr="00993F03">
              <w:rPr>
                <w:rFonts w:cs="Arial"/>
                <w:color w:val="000000"/>
                <w:sz w:val="18"/>
                <w:szCs w:val="18"/>
                <w:lang w:val="en-GB"/>
              </w:rPr>
              <w:t xml:space="preserve">utilizzo di </w:t>
            </w:r>
            <w:r w:rsidRPr="00993F03">
              <w:rPr>
                <w:rFonts w:cs="Arial"/>
                <w:color w:val="000000"/>
                <w:sz w:val="18"/>
                <w:szCs w:val="18"/>
              </w:rPr>
              <w:t>pannellature</w:t>
            </w:r>
            <w:r w:rsidRPr="00993F03">
              <w:rPr>
                <w:rFonts w:cs="Arial"/>
                <w:color w:val="000000"/>
                <w:sz w:val="18"/>
                <w:szCs w:val="18"/>
                <w:lang w:val="en-GB"/>
              </w:rPr>
              <w:t>.</w:t>
            </w:r>
          </w:p>
        </w:tc>
        <w:tc>
          <w:tcPr>
            <w:tcW w:w="3058" w:type="dxa"/>
            <w:vAlign w:val="center"/>
          </w:tcPr>
          <w:p w:rsidR="006660B9" w:rsidRPr="00993F03" w:rsidRDefault="006660B9" w:rsidP="00584AF9">
            <w:pPr>
              <w:autoSpaceDE w:val="0"/>
              <w:autoSpaceDN w:val="0"/>
              <w:adjustRightInd w:val="0"/>
              <w:spacing w:after="120" w:line="276" w:lineRule="auto"/>
              <w:rPr>
                <w:rFonts w:cs="Arial"/>
                <w:sz w:val="18"/>
                <w:szCs w:val="18"/>
              </w:rPr>
            </w:pPr>
            <w:r w:rsidRPr="00993F03">
              <w:rPr>
                <w:rFonts w:cs="Arial"/>
                <w:sz w:val="18"/>
                <w:szCs w:val="18"/>
              </w:rPr>
              <w:lastRenderedPageBreak/>
              <w:t xml:space="preserve">Impianto conforme a BAT. La configurazione dell’apparecchio e dei suoi ventilatori è studiata in modo da avere una potenza sonora sufficientemente ridotta in modo da garantire il rispetto dei limiti richiesti ai confini del sito dell’impianto. </w:t>
            </w:r>
          </w:p>
        </w:tc>
        <w:tc>
          <w:tcPr>
            <w:tcW w:w="1599" w:type="dxa"/>
            <w:tcBorders>
              <w:right w:val="single" w:sz="12" w:space="0" w:color="auto"/>
            </w:tcBorders>
            <w:vAlign w:val="center"/>
          </w:tcPr>
          <w:p w:rsidR="006660B9" w:rsidRPr="00993F03" w:rsidRDefault="006660B9" w:rsidP="006660B9">
            <w:pPr>
              <w:autoSpaceDE w:val="0"/>
              <w:autoSpaceDN w:val="0"/>
              <w:adjustRightInd w:val="0"/>
              <w:jc w:val="center"/>
              <w:rPr>
                <w:rFonts w:cs="Arial"/>
                <w:color w:val="000000"/>
                <w:sz w:val="18"/>
                <w:szCs w:val="18"/>
              </w:rPr>
            </w:pPr>
            <w:r w:rsidRPr="00993F03">
              <w:rPr>
                <w:rFonts w:cs="Arial"/>
                <w:color w:val="000000"/>
                <w:sz w:val="18"/>
                <w:szCs w:val="18"/>
              </w:rPr>
              <w:t>-</w:t>
            </w:r>
          </w:p>
        </w:tc>
      </w:tr>
      <w:tr w:rsidR="006660B9" w:rsidRPr="00993F03" w:rsidTr="001E60EA">
        <w:trPr>
          <w:trHeight w:val="1206"/>
        </w:trPr>
        <w:tc>
          <w:tcPr>
            <w:tcW w:w="1063" w:type="dxa"/>
            <w:tcBorders>
              <w:left w:val="single" w:sz="12" w:space="0" w:color="auto"/>
              <w:bottom w:val="single" w:sz="12" w:space="0" w:color="auto"/>
            </w:tcBorders>
            <w:vAlign w:val="center"/>
          </w:tcPr>
          <w:p w:rsidR="006660B9" w:rsidRPr="00993F03" w:rsidRDefault="006660B9" w:rsidP="006660B9">
            <w:pPr>
              <w:autoSpaceDE w:val="0"/>
              <w:autoSpaceDN w:val="0"/>
              <w:adjustRightInd w:val="0"/>
              <w:rPr>
                <w:rFonts w:cs="Arial"/>
                <w:color w:val="000000"/>
                <w:sz w:val="18"/>
                <w:szCs w:val="18"/>
              </w:rPr>
            </w:pPr>
            <w:r w:rsidRPr="00993F03">
              <w:rPr>
                <w:rFonts w:cs="Arial"/>
                <w:color w:val="000000"/>
                <w:sz w:val="18"/>
                <w:szCs w:val="18"/>
              </w:rPr>
              <w:lastRenderedPageBreak/>
              <w:t>4.10</w:t>
            </w:r>
          </w:p>
        </w:tc>
        <w:tc>
          <w:tcPr>
            <w:tcW w:w="1614" w:type="dxa"/>
            <w:tcBorders>
              <w:bottom w:val="single" w:sz="12" w:space="0" w:color="auto"/>
            </w:tcBorders>
            <w:vAlign w:val="center"/>
          </w:tcPr>
          <w:p w:rsidR="006660B9" w:rsidRPr="00993F03" w:rsidRDefault="006660B9" w:rsidP="006660B9">
            <w:pPr>
              <w:autoSpaceDE w:val="0"/>
              <w:autoSpaceDN w:val="0"/>
              <w:adjustRightInd w:val="0"/>
              <w:spacing w:line="276" w:lineRule="auto"/>
              <w:rPr>
                <w:rFonts w:cs="Arial"/>
                <w:color w:val="000000"/>
                <w:sz w:val="18"/>
                <w:szCs w:val="18"/>
              </w:rPr>
            </w:pPr>
            <w:r w:rsidRPr="00993F03">
              <w:rPr>
                <w:rFonts w:cs="Arial"/>
                <w:color w:val="000000"/>
                <w:sz w:val="18"/>
                <w:szCs w:val="18"/>
              </w:rPr>
              <w:t>Riduzione del rischio biologico</w:t>
            </w:r>
          </w:p>
        </w:tc>
        <w:tc>
          <w:tcPr>
            <w:tcW w:w="0" w:type="auto"/>
            <w:tcBorders>
              <w:bottom w:val="single" w:sz="12" w:space="0" w:color="auto"/>
            </w:tcBorders>
            <w:vAlign w:val="center"/>
          </w:tcPr>
          <w:p w:rsidR="006660B9" w:rsidRPr="00993F03" w:rsidRDefault="006660B9" w:rsidP="006660B9">
            <w:pPr>
              <w:autoSpaceDE w:val="0"/>
              <w:autoSpaceDN w:val="0"/>
              <w:adjustRightInd w:val="0"/>
              <w:spacing w:line="276" w:lineRule="auto"/>
              <w:rPr>
                <w:rFonts w:cs="Arial"/>
                <w:color w:val="000000"/>
                <w:sz w:val="18"/>
                <w:szCs w:val="18"/>
              </w:rPr>
            </w:pPr>
            <w:r w:rsidRPr="00993F03">
              <w:rPr>
                <w:rFonts w:cs="Arial"/>
                <w:color w:val="000000"/>
                <w:sz w:val="18"/>
                <w:szCs w:val="18"/>
              </w:rPr>
              <w:t>137</w:t>
            </w:r>
          </w:p>
        </w:tc>
        <w:tc>
          <w:tcPr>
            <w:tcW w:w="0" w:type="auto"/>
            <w:tcBorders>
              <w:bottom w:val="single" w:sz="12" w:space="0" w:color="auto"/>
            </w:tcBorders>
            <w:vAlign w:val="center"/>
          </w:tcPr>
          <w:p w:rsidR="006660B9" w:rsidRPr="00993F03" w:rsidRDefault="006660B9" w:rsidP="006660B9">
            <w:pPr>
              <w:autoSpaceDE w:val="0"/>
              <w:autoSpaceDN w:val="0"/>
              <w:adjustRightInd w:val="0"/>
              <w:spacing w:before="120" w:line="276" w:lineRule="auto"/>
              <w:rPr>
                <w:rFonts w:cs="Arial"/>
                <w:color w:val="000000"/>
                <w:sz w:val="18"/>
                <w:szCs w:val="18"/>
              </w:rPr>
            </w:pPr>
            <w:r w:rsidRPr="00993F03">
              <w:rPr>
                <w:rFonts w:cs="Arial"/>
                <w:color w:val="000000"/>
                <w:sz w:val="18"/>
                <w:szCs w:val="18"/>
              </w:rPr>
              <w:t>Per ridurre il rischio biologico nelle operazioni di raffreddamento è importante controllare la temperatura, effettuare regolari attività di manutenzione, ed evitare incrostazioni e corrosione.</w:t>
            </w:r>
          </w:p>
        </w:tc>
        <w:tc>
          <w:tcPr>
            <w:tcW w:w="3058" w:type="dxa"/>
            <w:tcBorders>
              <w:bottom w:val="single" w:sz="12" w:space="0" w:color="auto"/>
            </w:tcBorders>
            <w:vAlign w:val="center"/>
          </w:tcPr>
          <w:p w:rsidR="006660B9" w:rsidRPr="00993F03" w:rsidRDefault="006660B9" w:rsidP="006660B9">
            <w:pPr>
              <w:pStyle w:val="Corpodeltesto"/>
              <w:spacing w:line="276" w:lineRule="auto"/>
              <w:rPr>
                <w:rFonts w:cs="Arial"/>
                <w:color w:val="000000"/>
                <w:sz w:val="18"/>
                <w:szCs w:val="18"/>
              </w:rPr>
            </w:pPr>
            <w:r w:rsidRPr="00993F03">
              <w:rPr>
                <w:rFonts w:cs="Arial"/>
                <w:color w:val="000000"/>
                <w:sz w:val="18"/>
                <w:szCs w:val="18"/>
              </w:rPr>
              <w:t>Non applicabile.</w:t>
            </w:r>
          </w:p>
        </w:tc>
        <w:tc>
          <w:tcPr>
            <w:tcW w:w="1599" w:type="dxa"/>
            <w:tcBorders>
              <w:bottom w:val="single" w:sz="12" w:space="0" w:color="auto"/>
              <w:right w:val="single" w:sz="12" w:space="0" w:color="auto"/>
            </w:tcBorders>
            <w:vAlign w:val="center"/>
          </w:tcPr>
          <w:p w:rsidR="006660B9" w:rsidRPr="00993F03" w:rsidRDefault="006660B9" w:rsidP="006660B9">
            <w:pPr>
              <w:autoSpaceDE w:val="0"/>
              <w:autoSpaceDN w:val="0"/>
              <w:adjustRightInd w:val="0"/>
              <w:spacing w:line="276" w:lineRule="auto"/>
              <w:jc w:val="center"/>
              <w:rPr>
                <w:rFonts w:cs="Arial"/>
                <w:color w:val="000000"/>
                <w:sz w:val="18"/>
                <w:szCs w:val="18"/>
              </w:rPr>
            </w:pPr>
            <w:r w:rsidRPr="00993F03">
              <w:rPr>
                <w:rFonts w:cs="Arial"/>
                <w:color w:val="000000"/>
                <w:sz w:val="18"/>
                <w:szCs w:val="18"/>
              </w:rPr>
              <w:t>-</w:t>
            </w:r>
          </w:p>
        </w:tc>
      </w:tr>
    </w:tbl>
    <w:p w:rsidR="008C177B" w:rsidRPr="00993F03" w:rsidRDefault="008C177B" w:rsidP="008C177B">
      <w:pPr>
        <w:rPr>
          <w:lang w:val="en-US"/>
        </w:rPr>
      </w:pPr>
    </w:p>
    <w:p w:rsidR="006660B9" w:rsidRPr="00993F03" w:rsidRDefault="006660B9" w:rsidP="008C177B">
      <w:pPr>
        <w:rPr>
          <w:lang w:val="en-US"/>
        </w:rPr>
      </w:pPr>
    </w:p>
    <w:p w:rsidR="006660B9" w:rsidRPr="00993F03" w:rsidRDefault="006660B9" w:rsidP="008C177B">
      <w:pPr>
        <w:rPr>
          <w:lang w:val="en-US"/>
        </w:rPr>
      </w:pPr>
    </w:p>
    <w:p w:rsidR="006660B9" w:rsidRPr="00993F03" w:rsidRDefault="006660B9" w:rsidP="008C177B">
      <w:pPr>
        <w:rPr>
          <w:lang w:val="en-US"/>
        </w:rPr>
      </w:pPr>
    </w:p>
    <w:p w:rsidR="006660B9" w:rsidRPr="00993F03" w:rsidRDefault="006660B9" w:rsidP="008C177B">
      <w:pPr>
        <w:rPr>
          <w:lang w:val="en-US"/>
        </w:rPr>
        <w:sectPr w:rsidR="006660B9" w:rsidRPr="00993F03" w:rsidSect="001E60EA">
          <w:headerReference w:type="default" r:id="rId24"/>
          <w:footerReference w:type="default" r:id="rId25"/>
          <w:pgSz w:w="16838" w:h="11906" w:orient="landscape" w:code="9"/>
          <w:pgMar w:top="1134" w:right="1134" w:bottom="1134" w:left="2835" w:header="284" w:footer="284" w:gutter="0"/>
          <w:cols w:space="708"/>
          <w:docGrid w:linePitch="360"/>
        </w:sectPr>
      </w:pPr>
    </w:p>
    <w:p w:rsidR="00C12D5D" w:rsidRPr="00993F03" w:rsidRDefault="004B4252" w:rsidP="00C12D5D">
      <w:pPr>
        <w:pStyle w:val="Titolo1STEAM"/>
      </w:pPr>
      <w:bookmarkStart w:id="216" w:name="_Toc316300897"/>
      <w:r w:rsidRPr="00993F03">
        <w:rPr>
          <w:caps w:val="0"/>
        </w:rPr>
        <w:lastRenderedPageBreak/>
        <w:t>QUADRO DI RIFERIMENTO</w:t>
      </w:r>
      <w:r w:rsidR="00C12D5D" w:rsidRPr="00993F03">
        <w:t xml:space="preserve"> Ambientale</w:t>
      </w:r>
      <w:bookmarkEnd w:id="216"/>
    </w:p>
    <w:p w:rsidR="00285A3A" w:rsidRPr="00993F03" w:rsidRDefault="00285A3A" w:rsidP="00285A3A">
      <w:r w:rsidRPr="00993F03">
        <w:t xml:space="preserve">Il presente </w:t>
      </w:r>
      <w:r w:rsidRPr="00993F03">
        <w:rPr>
          <w:i/>
        </w:rPr>
        <w:t>Quadro di Riferimento Ambientale</w:t>
      </w:r>
      <w:r w:rsidRPr="00993F03">
        <w:t xml:space="preserve"> è così strutturato:</w:t>
      </w:r>
    </w:p>
    <w:p w:rsidR="00285A3A" w:rsidRPr="00993F03" w:rsidRDefault="00285A3A" w:rsidP="00285A3A"/>
    <w:p w:rsidR="00285A3A" w:rsidRPr="00993F03" w:rsidRDefault="00285A3A" w:rsidP="00285A3A">
      <w:pPr>
        <w:pStyle w:val="Rentro1STEAM"/>
      </w:pPr>
      <w:r w:rsidRPr="00993F03">
        <w:t>Individuazione dell’area di studio e delle componenti ambientali analizzate nel presente Studio di Impatto Ambientale;</w:t>
      </w:r>
    </w:p>
    <w:p w:rsidR="00285A3A" w:rsidRPr="00993F03" w:rsidRDefault="00285A3A" w:rsidP="00285A3A"/>
    <w:p w:rsidR="00285A3A" w:rsidRPr="00993F03" w:rsidRDefault="00285A3A" w:rsidP="00285A3A">
      <w:pPr>
        <w:pStyle w:val="Rentro1STEAM"/>
      </w:pPr>
      <w:r w:rsidRPr="00993F03">
        <w:t>Approfondimento dello stato attuale delle componenti ambientali;</w:t>
      </w:r>
    </w:p>
    <w:p w:rsidR="00285A3A" w:rsidRPr="00993F03" w:rsidRDefault="00285A3A" w:rsidP="00285A3A"/>
    <w:p w:rsidR="00285A3A" w:rsidRPr="00993F03" w:rsidRDefault="00285A3A" w:rsidP="00285A3A">
      <w:pPr>
        <w:pStyle w:val="Rentro1STEAM"/>
      </w:pPr>
      <w:r w:rsidRPr="00993F03">
        <w:t>Stima e valutazione degli impatti del progetto sulle componenti ambientali studiate.</w:t>
      </w:r>
    </w:p>
    <w:p w:rsidR="00285A3A" w:rsidRPr="00993F03" w:rsidRDefault="00285A3A" w:rsidP="00285A3A"/>
    <w:p w:rsidR="00285A3A" w:rsidRPr="00993F03" w:rsidRDefault="00285A3A" w:rsidP="00285A3A"/>
    <w:p w:rsidR="00285A3A" w:rsidRPr="00993F03" w:rsidRDefault="00285A3A" w:rsidP="0074045F">
      <w:pPr>
        <w:pStyle w:val="Titolo2STEAM"/>
      </w:pPr>
      <w:bookmarkStart w:id="217" w:name="_Toc282442945"/>
      <w:bookmarkStart w:id="218" w:name="_Toc288833037"/>
      <w:bookmarkStart w:id="219" w:name="_Toc289436988"/>
      <w:bookmarkStart w:id="220" w:name="_Toc316300898"/>
      <w:r w:rsidRPr="00993F03">
        <w:t>Inquadramento Generale dell’Area di Studio</w:t>
      </w:r>
      <w:bookmarkEnd w:id="217"/>
      <w:bookmarkEnd w:id="218"/>
      <w:bookmarkEnd w:id="219"/>
      <w:bookmarkEnd w:id="220"/>
    </w:p>
    <w:p w:rsidR="00285A3A" w:rsidRPr="00993F03" w:rsidRDefault="00285A3A" w:rsidP="00285A3A">
      <w:r w:rsidRPr="00993F03">
        <w:t>Le seguenti informazioni hanno lo scopo di definire l’</w:t>
      </w:r>
      <w:r w:rsidRPr="00993F03">
        <w:rPr>
          <w:i/>
        </w:rPr>
        <w:t>Ambito Territoriale,</w:t>
      </w:r>
      <w:r w:rsidRPr="00993F03">
        <w:t xml:space="preserve"> ovvero </w:t>
      </w:r>
      <w:r w:rsidRPr="00993F03">
        <w:rPr>
          <w:i/>
        </w:rPr>
        <w:t>Sito e Area Vasta</w:t>
      </w:r>
      <w:r w:rsidRPr="00993F03">
        <w:t>, del presente studio ed i fattori e componenti ambientali direttamente interessati dal progetto.</w:t>
      </w:r>
    </w:p>
    <w:p w:rsidR="00285A3A" w:rsidRPr="00993F03" w:rsidRDefault="00285A3A" w:rsidP="00285A3A"/>
    <w:p w:rsidR="00285A3A" w:rsidRPr="00993F03" w:rsidRDefault="00285A3A" w:rsidP="00285A3A"/>
    <w:p w:rsidR="00285A3A" w:rsidRPr="00993F03" w:rsidRDefault="00285A3A" w:rsidP="00285A3A">
      <w:pPr>
        <w:pStyle w:val="Titolo3STEAM"/>
        <w:jc w:val="left"/>
      </w:pPr>
      <w:bookmarkStart w:id="221" w:name="_Toc287003860"/>
      <w:bookmarkStart w:id="222" w:name="_Toc288833038"/>
      <w:bookmarkStart w:id="223" w:name="_Toc289436989"/>
      <w:bookmarkStart w:id="224" w:name="_Toc316300899"/>
      <w:r w:rsidRPr="00993F03">
        <w:t>Definizione dell’Ambito Territoriale e dei Fattori e Componenti Ambientali Interessati dal Progetto</w:t>
      </w:r>
      <w:bookmarkEnd w:id="221"/>
      <w:bookmarkEnd w:id="222"/>
      <w:bookmarkEnd w:id="223"/>
      <w:bookmarkEnd w:id="224"/>
    </w:p>
    <w:p w:rsidR="00285A3A" w:rsidRPr="00993F03" w:rsidRDefault="00285A3A" w:rsidP="00285A3A">
      <w:pPr>
        <w:rPr>
          <w:color w:val="000000"/>
        </w:rPr>
      </w:pPr>
      <w:r w:rsidRPr="00993F03">
        <w:rPr>
          <w:color w:val="000000"/>
        </w:rPr>
        <w:t>Nel presente Studio di Impatto Ambientale il “</w:t>
      </w:r>
      <w:r w:rsidRPr="00993F03">
        <w:rPr>
          <w:i/>
          <w:color w:val="000000"/>
        </w:rPr>
        <w:t>Sito</w:t>
      </w:r>
      <w:r w:rsidRPr="00993F03">
        <w:rPr>
          <w:color w:val="000000"/>
        </w:rPr>
        <w:t>” coincide con la superficie direttamente occupata dal progetto proposto.</w:t>
      </w:r>
    </w:p>
    <w:p w:rsidR="00285A3A" w:rsidRPr="00993F03" w:rsidRDefault="00285A3A" w:rsidP="00285A3A"/>
    <w:p w:rsidR="00285A3A" w:rsidRPr="00993F03" w:rsidRDefault="00285A3A" w:rsidP="00285A3A">
      <w:r w:rsidRPr="00993F03">
        <w:rPr>
          <w:color w:val="000000"/>
        </w:rPr>
        <w:t>L’estensione dell’</w:t>
      </w:r>
      <w:r w:rsidRPr="00993F03">
        <w:rPr>
          <w:i/>
          <w:color w:val="000000"/>
        </w:rPr>
        <w:t xml:space="preserve">Area Vasta </w:t>
      </w:r>
      <w:r w:rsidRPr="00993F03">
        <w:rPr>
          <w:color w:val="000000"/>
        </w:rPr>
        <w:t xml:space="preserve">soggetta alle potenziali influenze derivanti dalla realizzazione del progetto è, invece, definita in funzione della componente ambientale analizzata. Quando non precisato diversamente, per </w:t>
      </w:r>
      <w:r w:rsidRPr="00993F03">
        <w:rPr>
          <w:i/>
          <w:color w:val="000000"/>
        </w:rPr>
        <w:t>Area Vasta</w:t>
      </w:r>
      <w:r w:rsidRPr="00993F03">
        <w:rPr>
          <w:color w:val="000000"/>
        </w:rPr>
        <w:t xml:space="preserve"> si intende un buffer di raggio pari ad </w:t>
      </w:r>
      <w:r w:rsidR="00767649" w:rsidRPr="00993F03">
        <w:rPr>
          <w:color w:val="000000"/>
        </w:rPr>
        <w:t>5</w:t>
      </w:r>
      <w:r w:rsidRPr="00993F03">
        <w:rPr>
          <w:color w:val="000000"/>
        </w:rPr>
        <w:t xml:space="preserve"> km realizzato a partire dai confini del sito di </w:t>
      </w:r>
      <w:r w:rsidRPr="00993F03">
        <w:t>progetto (</w:t>
      </w:r>
      <w:r w:rsidRPr="00993F03">
        <w:rPr>
          <w:i/>
        </w:rPr>
        <w:t>Figura 4.1.1a</w:t>
      </w:r>
      <w:r w:rsidRPr="00993F03">
        <w:t xml:space="preserve">). </w:t>
      </w:r>
    </w:p>
    <w:p w:rsidR="00285A3A" w:rsidRPr="00993F03" w:rsidRDefault="00285A3A" w:rsidP="00285A3A">
      <w:pPr>
        <w:rPr>
          <w:color w:val="000000"/>
        </w:rPr>
      </w:pPr>
    </w:p>
    <w:p w:rsidR="00285A3A" w:rsidRPr="00993F03" w:rsidRDefault="00285A3A" w:rsidP="00285A3A">
      <w:pPr>
        <w:rPr>
          <w:color w:val="000000"/>
        </w:rPr>
      </w:pPr>
      <w:r w:rsidRPr="00993F03">
        <w:rPr>
          <w:color w:val="000000"/>
        </w:rPr>
        <w:t>Sulla base delle potenziali interferenze ambientali determinate dalla realizzazione del progetto, lo Studio ha approfondito le indagini sulle seguenti componenti ambientali:</w:t>
      </w:r>
    </w:p>
    <w:p w:rsidR="00285A3A" w:rsidRPr="00993F03" w:rsidRDefault="00285A3A" w:rsidP="00285A3A">
      <w:pPr>
        <w:rPr>
          <w:color w:val="000000"/>
        </w:rPr>
      </w:pPr>
    </w:p>
    <w:p w:rsidR="00285A3A" w:rsidRPr="00993F03" w:rsidRDefault="00285A3A" w:rsidP="00285A3A">
      <w:pPr>
        <w:pStyle w:val="Rentro1STEAM"/>
      </w:pPr>
      <w:r w:rsidRPr="00993F03">
        <w:t>Atmosfera;</w:t>
      </w:r>
    </w:p>
    <w:p w:rsidR="00285A3A" w:rsidRPr="00993F03" w:rsidRDefault="00285A3A" w:rsidP="00285A3A">
      <w:pPr>
        <w:pStyle w:val="Rentro1STEAM"/>
      </w:pPr>
      <w:r w:rsidRPr="00993F03">
        <w:t>Ambiente Idrico;</w:t>
      </w:r>
    </w:p>
    <w:p w:rsidR="00285A3A" w:rsidRPr="00993F03" w:rsidRDefault="00285A3A" w:rsidP="00285A3A">
      <w:pPr>
        <w:pStyle w:val="Rentro1STEAM"/>
      </w:pPr>
      <w:r w:rsidRPr="00993F03">
        <w:t>Suolo e Sottosuolo;</w:t>
      </w:r>
    </w:p>
    <w:p w:rsidR="00285A3A" w:rsidRPr="00993F03" w:rsidRDefault="00285A3A" w:rsidP="00285A3A">
      <w:pPr>
        <w:pStyle w:val="Rentro1STEAM"/>
      </w:pPr>
      <w:r w:rsidRPr="00993F03">
        <w:t>Vegetazione, Flora, Fauna ed Ecosistemi;</w:t>
      </w:r>
    </w:p>
    <w:p w:rsidR="00285A3A" w:rsidRPr="00993F03" w:rsidRDefault="00285A3A" w:rsidP="00285A3A">
      <w:pPr>
        <w:pStyle w:val="Rentro1STEAM"/>
      </w:pPr>
      <w:r w:rsidRPr="00993F03">
        <w:t>Salute Pubblica;</w:t>
      </w:r>
    </w:p>
    <w:p w:rsidR="00285A3A" w:rsidRPr="00993F03" w:rsidRDefault="00285A3A" w:rsidP="00285A3A">
      <w:pPr>
        <w:pStyle w:val="Rentro1STEAM"/>
      </w:pPr>
      <w:r w:rsidRPr="00993F03">
        <w:t>Rumore;</w:t>
      </w:r>
    </w:p>
    <w:p w:rsidR="00285A3A" w:rsidRPr="00993F03" w:rsidRDefault="00285A3A" w:rsidP="00285A3A">
      <w:pPr>
        <w:pStyle w:val="Rentro1STEAM"/>
      </w:pPr>
      <w:r w:rsidRPr="00993F03">
        <w:t>Radiazioni Ionizzanti e non Ionizzanti;</w:t>
      </w:r>
    </w:p>
    <w:p w:rsidR="00285A3A" w:rsidRPr="00993F03" w:rsidRDefault="00285A3A" w:rsidP="00285A3A">
      <w:pPr>
        <w:pStyle w:val="Rentro1STEAM"/>
      </w:pPr>
      <w:r w:rsidRPr="00993F03">
        <w:t>Paesaggio.</w:t>
      </w:r>
    </w:p>
    <w:p w:rsidR="00285A3A" w:rsidRPr="00993F03" w:rsidRDefault="00285A3A" w:rsidP="00285A3A"/>
    <w:p w:rsidR="00285A3A" w:rsidRPr="00993F03" w:rsidRDefault="00285A3A" w:rsidP="00285A3A">
      <w:pPr>
        <w:rPr>
          <w:color w:val="000000"/>
        </w:rPr>
      </w:pPr>
      <w:r w:rsidRPr="00993F03">
        <w:rPr>
          <w:color w:val="000000"/>
        </w:rPr>
        <w:lastRenderedPageBreak/>
        <w:t>Le componenti ambientali sopra citate sono state studiate nei seguenti ambiti:</w:t>
      </w:r>
    </w:p>
    <w:p w:rsidR="00285A3A" w:rsidRPr="00993F03" w:rsidRDefault="00285A3A" w:rsidP="00285A3A">
      <w:pPr>
        <w:rPr>
          <w:color w:val="000000"/>
        </w:rPr>
      </w:pPr>
    </w:p>
    <w:p w:rsidR="00285A3A" w:rsidRPr="00993F03" w:rsidRDefault="00285A3A" w:rsidP="00285A3A">
      <w:pPr>
        <w:pStyle w:val="Rentro1STEAM"/>
      </w:pPr>
      <w:r w:rsidRPr="00993F03">
        <w:t xml:space="preserve">Atmosfera e Qualità dell’Aria: </w:t>
      </w:r>
      <w:r w:rsidRPr="00993F03">
        <w:rPr>
          <w:i/>
        </w:rPr>
        <w:t xml:space="preserve">Area Vasta </w:t>
      </w:r>
      <w:r w:rsidRPr="00993F03">
        <w:t>estesa ad un intorno di circa</w:t>
      </w:r>
      <w:r w:rsidRPr="00993F03">
        <w:rPr>
          <w:color w:val="FF0000"/>
        </w:rPr>
        <w:t xml:space="preserve"> </w:t>
      </w:r>
      <w:r w:rsidR="000A7045" w:rsidRPr="00993F03">
        <w:t>2</w:t>
      </w:r>
      <w:r w:rsidRPr="00993F03">
        <w:t>0 km di raggio dalla localizzazione di Centrale;</w:t>
      </w:r>
    </w:p>
    <w:p w:rsidR="00285A3A" w:rsidRPr="00993F03" w:rsidRDefault="00285A3A" w:rsidP="00285A3A">
      <w:pPr>
        <w:pStyle w:val="Rentro1STEAM"/>
        <w:rPr>
          <w:color w:val="000000"/>
        </w:rPr>
      </w:pPr>
      <w:r w:rsidRPr="00993F03">
        <w:rPr>
          <w:color w:val="000000"/>
        </w:rPr>
        <w:t>Amb</w:t>
      </w:r>
      <w:r w:rsidRPr="00993F03">
        <w:t>i</w:t>
      </w:r>
      <w:r w:rsidRPr="00993F03">
        <w:rPr>
          <w:color w:val="000000"/>
        </w:rPr>
        <w:t xml:space="preserve">ente Idrico, Suolo e Sottosuolo, Vegetazione, Flora, Fauna ed Ecosistemi: </w:t>
      </w:r>
      <w:r w:rsidRPr="00993F03">
        <w:rPr>
          <w:i/>
          <w:color w:val="000000"/>
        </w:rPr>
        <w:t>Area Vasta</w:t>
      </w:r>
      <w:r w:rsidRPr="00993F03">
        <w:rPr>
          <w:color w:val="000000"/>
        </w:rPr>
        <w:t xml:space="preserve"> ed area di </w:t>
      </w:r>
      <w:r w:rsidRPr="00993F03">
        <w:rPr>
          <w:i/>
          <w:color w:val="000000"/>
        </w:rPr>
        <w:t>Sito</w:t>
      </w:r>
      <w:r w:rsidRPr="00993F03">
        <w:rPr>
          <w:color w:val="000000"/>
        </w:rPr>
        <w:t xml:space="preserve"> interessata dal progetto;</w:t>
      </w:r>
    </w:p>
    <w:p w:rsidR="00285A3A" w:rsidRPr="00993F03" w:rsidRDefault="00285A3A" w:rsidP="00285A3A">
      <w:pPr>
        <w:pStyle w:val="Rentro1STEAM"/>
      </w:pPr>
      <w:r w:rsidRPr="00993F03">
        <w:t xml:space="preserve">Radiazioni Ionizzanti e Non Ionizzanti: </w:t>
      </w:r>
      <w:r w:rsidR="00767649" w:rsidRPr="00993F03">
        <w:rPr>
          <w:i/>
        </w:rPr>
        <w:t xml:space="preserve">Area Vasta </w:t>
      </w:r>
      <w:r w:rsidR="00767649" w:rsidRPr="00993F03">
        <w:t xml:space="preserve">limitata alle zone limitrofe al </w:t>
      </w:r>
      <w:r w:rsidR="00767649" w:rsidRPr="00993F03">
        <w:rPr>
          <w:i/>
        </w:rPr>
        <w:t>Sito</w:t>
      </w:r>
      <w:r w:rsidR="00767649" w:rsidRPr="00993F03">
        <w:t xml:space="preserve"> (circa 1 km)</w:t>
      </w:r>
      <w:r w:rsidRPr="00993F03">
        <w:rPr>
          <w:i/>
          <w:color w:val="000000"/>
        </w:rPr>
        <w:t>;</w:t>
      </w:r>
    </w:p>
    <w:p w:rsidR="00285A3A" w:rsidRPr="00993F03" w:rsidRDefault="00285A3A" w:rsidP="00285A3A">
      <w:pPr>
        <w:pStyle w:val="Rentro1STEAM"/>
      </w:pPr>
      <w:r w:rsidRPr="00993F03">
        <w:t>Salute Pubblica: a causa delle modalità con cui sono disponibili i dati statistici inerenti la Sanità Pubblica, l’area considerata coincide con il territorio dell’azienda sanitaria di competenza e per alcuni aspetti con il territorio provinciale e regionale;</w:t>
      </w:r>
    </w:p>
    <w:p w:rsidR="00285A3A" w:rsidRPr="00993F03" w:rsidRDefault="00285A3A" w:rsidP="00285A3A">
      <w:pPr>
        <w:pStyle w:val="Rentro1STEAM"/>
      </w:pPr>
      <w:r w:rsidRPr="00993F03">
        <w:t xml:space="preserve">Rumore: </w:t>
      </w:r>
      <w:r w:rsidRPr="00993F03">
        <w:rPr>
          <w:i/>
        </w:rPr>
        <w:t xml:space="preserve">Area Vasta </w:t>
      </w:r>
      <w:r w:rsidRPr="00993F03">
        <w:t xml:space="preserve">limitata alle zone limitrofe al </w:t>
      </w:r>
      <w:r w:rsidRPr="00993F03">
        <w:rPr>
          <w:i/>
        </w:rPr>
        <w:t>Sito</w:t>
      </w:r>
      <w:r w:rsidRPr="00993F03">
        <w:t xml:space="preserve"> (circa 1 km), in quanto a distanze superiori tale impatto non è più rilevabile;</w:t>
      </w:r>
    </w:p>
    <w:p w:rsidR="00285A3A" w:rsidRPr="00993F03" w:rsidRDefault="00285A3A" w:rsidP="00285A3A">
      <w:pPr>
        <w:pStyle w:val="Rentro1STEAM"/>
      </w:pPr>
      <w:r w:rsidRPr="00993F03">
        <w:t>Paesaggio: lo studio è esteso all’</w:t>
      </w:r>
      <w:r w:rsidRPr="00993F03">
        <w:rPr>
          <w:i/>
        </w:rPr>
        <w:t>Area Vasta</w:t>
      </w:r>
      <w:r w:rsidRPr="00993F03">
        <w:t>.</w:t>
      </w:r>
    </w:p>
    <w:p w:rsidR="00285A3A" w:rsidRPr="00993F03" w:rsidRDefault="00285A3A" w:rsidP="00285A3A"/>
    <w:p w:rsidR="00285A3A" w:rsidRPr="00993F03" w:rsidRDefault="00285A3A" w:rsidP="00285A3A"/>
    <w:p w:rsidR="00BB3FCE" w:rsidRPr="00993F03" w:rsidRDefault="00BB3FCE" w:rsidP="009C57D2">
      <w:pPr>
        <w:rPr>
          <w:b/>
        </w:rPr>
      </w:pPr>
    </w:p>
    <w:p w:rsidR="009D5361" w:rsidRPr="00993F03" w:rsidRDefault="007E56D7" w:rsidP="009D5361">
      <w:bookmarkStart w:id="225" w:name="_Toc225143920"/>
      <w:bookmarkStart w:id="226" w:name="_Toc225145006"/>
      <w:bookmarkStart w:id="227" w:name="_Toc225676308"/>
      <w:r w:rsidRPr="00993F03">
        <w:br w:type="page"/>
      </w:r>
    </w:p>
    <w:p w:rsidR="00FF16F9" w:rsidRPr="00993F03" w:rsidRDefault="00FF16F9" w:rsidP="0074045F">
      <w:pPr>
        <w:pStyle w:val="Titolo2STEAM"/>
      </w:pPr>
      <w:bookmarkStart w:id="228" w:name="_Toc316300900"/>
      <w:r w:rsidRPr="00993F03">
        <w:lastRenderedPageBreak/>
        <w:t>Stato Attuale delle Componenti Ambientali</w:t>
      </w:r>
      <w:bookmarkEnd w:id="225"/>
      <w:bookmarkEnd w:id="226"/>
      <w:bookmarkEnd w:id="227"/>
      <w:bookmarkEnd w:id="228"/>
    </w:p>
    <w:p w:rsidR="00FF16F9" w:rsidRPr="00993F03" w:rsidRDefault="00FF16F9" w:rsidP="00FF16F9">
      <w:pPr>
        <w:pStyle w:val="Titolo3STEAM"/>
      </w:pPr>
      <w:bookmarkStart w:id="229" w:name="_Toc225143921"/>
      <w:bookmarkStart w:id="230" w:name="_Toc225145007"/>
      <w:bookmarkStart w:id="231" w:name="_Toc225676309"/>
      <w:bookmarkStart w:id="232" w:name="_Toc316300901"/>
      <w:r w:rsidRPr="00993F03">
        <w:t>Atmosfera e Qualità dell’Aria</w:t>
      </w:r>
      <w:bookmarkEnd w:id="229"/>
      <w:bookmarkEnd w:id="230"/>
      <w:bookmarkEnd w:id="231"/>
      <w:bookmarkEnd w:id="232"/>
      <w:r w:rsidR="0071605B" w:rsidRPr="00993F03">
        <w:t xml:space="preserve"> </w:t>
      </w:r>
    </w:p>
    <w:p w:rsidR="00C05D87" w:rsidRPr="00993F03" w:rsidRDefault="00C05D87" w:rsidP="00C05D87">
      <w:pPr>
        <w:pStyle w:val="Titolo4STEAM"/>
      </w:pPr>
      <w:r w:rsidRPr="00993F03">
        <w:t>Inquadramento Meteo Climatico</w:t>
      </w:r>
    </w:p>
    <w:p w:rsidR="00C05D87" w:rsidRPr="00993F03" w:rsidRDefault="00C05D87" w:rsidP="00C05D87">
      <w:r w:rsidRPr="00993F03">
        <w:t>La Puglia presenta un clima tipicamente mediterraneo, con inverni miti ed estati lunghe e calde, spesso secche. Le fasce costiere risentono dell'azione mitigatrice del mare, caratterizzandosi per un clima con ridotte escursioni termiche stagionali. L’assenza di veri e propri rilievi permette al vento di soffiare liberamente per il territorio regionale, contribuendo così alla sostanziale uniformità climatica del territorio.</w:t>
      </w:r>
    </w:p>
    <w:p w:rsidR="00C05D87" w:rsidRPr="00993F03" w:rsidRDefault="00C05D87" w:rsidP="00C05D87"/>
    <w:p w:rsidR="00C05D87" w:rsidRPr="00993F03" w:rsidRDefault="00C05D87" w:rsidP="00C05D87">
      <w:r w:rsidRPr="00993F03">
        <w:t>L’andamento dei venti nella Regione Puglia risulta piuttosto complesso, anche se possiamo affermare che sull’Adriatico Meridionale e sullo Ionio prevalgono nettamente i venti settentrionali.</w:t>
      </w:r>
    </w:p>
    <w:p w:rsidR="00C05D87" w:rsidRPr="00993F03" w:rsidRDefault="00C05D87" w:rsidP="00C05D87"/>
    <w:p w:rsidR="00C05D87" w:rsidRPr="00993F03" w:rsidRDefault="00C05D87" w:rsidP="00C05D87">
      <w:r w:rsidRPr="00993F03">
        <w:t>In inverno, in condizioni imperturbate, la circolazione generale è caratterizzata da venti provenienti dal quarto quadrante, determinati da una bassa pressione relativa di origine termica sullo Ionio. Poiché la temperatura superficiale del mare è superiore a quella massima media delle località costiere, non si rileva la brezza di mare nemmeno nelle ore più calde; si hanno invece, durante la notte, venti catabatici dalle alture delle Murge verso la costa.</w:t>
      </w:r>
    </w:p>
    <w:p w:rsidR="00C05D87" w:rsidRPr="00993F03" w:rsidRDefault="00C05D87" w:rsidP="00C05D87"/>
    <w:p w:rsidR="00C05D87" w:rsidRPr="00993F03" w:rsidRDefault="00C05D87" w:rsidP="00C05D87">
      <w:r w:rsidRPr="00993F03">
        <w:t>In estate, la circolazione generale dal quarto quadrante ha una frequenza ancora maggiore, sia lungo la costa adriatica che lungo la fossa bradanica verso il Golfo di Taranto. La temperatura delle stazioni costiere è superiore a quella della superficie marina, perciò le brezze di mare risultano più favorite nella loro formazione di quelle di terra, spesso assenti.</w:t>
      </w:r>
    </w:p>
    <w:p w:rsidR="00C05D87" w:rsidRPr="00993F03" w:rsidRDefault="00C05D87" w:rsidP="00C05D87"/>
    <w:p w:rsidR="00C05D87" w:rsidRPr="00993F03" w:rsidRDefault="00C05D87" w:rsidP="00C05D87">
      <w:r w:rsidRPr="00993F03">
        <w:t>L’Adriatico meridionale e il Salento sono interessati in media da una trentina di perturbazioni all’anno. Queste si originano da depressioni provenienti dalla Val Padana o dal Golfo di Genova e, giunte in 24-36 ore sull’Adriatico Meridionale, proseguono verso lo Jonio e il Mediterraneo centrale oppure, prevalentemente in estate, verso Nord Est.</w:t>
      </w:r>
    </w:p>
    <w:p w:rsidR="00C05D87" w:rsidRPr="00993F03" w:rsidRDefault="00C05D87" w:rsidP="00C05D87"/>
    <w:p w:rsidR="00C05D87" w:rsidRPr="00993F03" w:rsidRDefault="00C05D87" w:rsidP="00C05D87">
      <w:r w:rsidRPr="00993F03">
        <w:t>Di seguito vengono esaminati i dati climatici e meteorologici relativi agli andamenti medi annuali delle grandezze fondamentali che caratterizzano i fenomeni atmosferici, quali la temperatura, le precipitazioni, l’umidità relativa, la pressione, la direzione e l’intensità del vento, con l’obiettivo precipuo di caratterizzare i parametri che influenzano la dispersione degli inquinanti in atmosfera.</w:t>
      </w:r>
    </w:p>
    <w:p w:rsidR="00C05D87" w:rsidRPr="00993F03" w:rsidRDefault="00C05D87" w:rsidP="00C05D87"/>
    <w:p w:rsidR="00C05D87" w:rsidRPr="00993F03" w:rsidRDefault="00C05D87" w:rsidP="00C05D87">
      <w:r w:rsidRPr="00993F03">
        <w:t xml:space="preserve">Per definire la situazione meteo climatica specifica dell’area oggetto di studio sono stati analizzati i dati rilevati dalla centralina meteo installata entro i confini d’impianto. </w:t>
      </w:r>
    </w:p>
    <w:p w:rsidR="00C05D87" w:rsidRPr="00993F03" w:rsidRDefault="00C05D87" w:rsidP="00C05D87"/>
    <w:p w:rsidR="00C05D87" w:rsidRPr="00993F03" w:rsidRDefault="00C05D87" w:rsidP="00C05D87">
      <w:r w:rsidRPr="00993F03">
        <w:t xml:space="preserve">In </w:t>
      </w:r>
      <w:r w:rsidRPr="00993F03">
        <w:rPr>
          <w:i/>
        </w:rPr>
        <w:t>Tabella 4.2.1.1a</w:t>
      </w:r>
      <w:r w:rsidRPr="00993F03">
        <w:t xml:space="preserve"> si riportano la distanza dal sito di Centrale, le coordinate geografiche, l’altezza sul livello del mare ed i parametri meteorologici misurati, per la suddetta stazione meteorologica considerata.</w:t>
      </w:r>
    </w:p>
    <w:p w:rsidR="00C05D87" w:rsidRPr="00993F03" w:rsidRDefault="00C05D87" w:rsidP="00C05D87"/>
    <w:p w:rsidR="00C05D87" w:rsidRPr="00993F03" w:rsidRDefault="00C05D87" w:rsidP="007E532C">
      <w:pPr>
        <w:pStyle w:val="TitoloTabellaSTEAM"/>
      </w:pPr>
      <w:r w:rsidRPr="00993F03">
        <w:lastRenderedPageBreak/>
        <w:t>Tabella 4.2.1.1a</w:t>
      </w:r>
      <w:r w:rsidRPr="00993F03">
        <w:tab/>
        <w:t>Caratteristiche della Stazione Meteorologica Considerata</w:t>
      </w:r>
    </w:p>
    <w:tbl>
      <w:tblPr>
        <w:tblW w:w="9746" w:type="dxa"/>
        <w:tblInd w:w="-145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620"/>
      </w:tblPr>
      <w:tblGrid>
        <w:gridCol w:w="2269"/>
        <w:gridCol w:w="1418"/>
        <w:gridCol w:w="1322"/>
        <w:gridCol w:w="1323"/>
        <w:gridCol w:w="1323"/>
        <w:gridCol w:w="2091"/>
      </w:tblGrid>
      <w:tr w:rsidR="00C05D87" w:rsidRPr="00993F03" w:rsidTr="003B0CA1">
        <w:trPr>
          <w:cantSplit/>
          <w:trHeight w:val="20"/>
        </w:trPr>
        <w:tc>
          <w:tcPr>
            <w:tcW w:w="2269" w:type="dxa"/>
            <w:tcBorders>
              <w:top w:val="single" w:sz="12" w:space="0" w:color="auto"/>
              <w:left w:val="single" w:sz="12" w:space="0" w:color="auto"/>
              <w:bottom w:val="single" w:sz="12" w:space="0" w:color="auto"/>
            </w:tcBorders>
            <w:vAlign w:val="center"/>
          </w:tcPr>
          <w:p w:rsidR="00C05D87" w:rsidRPr="00993F03" w:rsidRDefault="00C05D87" w:rsidP="00AA02D9">
            <w:pPr>
              <w:pStyle w:val="caratteretabellaSTEAM"/>
              <w:rPr>
                <w:b/>
              </w:rPr>
            </w:pPr>
            <w:r w:rsidRPr="00993F03">
              <w:rPr>
                <w:b/>
              </w:rPr>
              <w:t>Stazione Meteorologica</w:t>
            </w:r>
          </w:p>
        </w:tc>
        <w:tc>
          <w:tcPr>
            <w:tcW w:w="1418" w:type="dxa"/>
            <w:tcBorders>
              <w:top w:val="single" w:sz="12" w:space="0" w:color="auto"/>
              <w:bottom w:val="single" w:sz="12" w:space="0" w:color="auto"/>
            </w:tcBorders>
            <w:vAlign w:val="center"/>
          </w:tcPr>
          <w:p w:rsidR="00C05D87" w:rsidRPr="00993F03" w:rsidRDefault="00C05D87" w:rsidP="003B0CA1">
            <w:pPr>
              <w:pStyle w:val="caratteretabellaSTEAM"/>
              <w:jc w:val="center"/>
              <w:rPr>
                <w:b/>
              </w:rPr>
            </w:pPr>
            <w:r w:rsidRPr="00993F03">
              <w:rPr>
                <w:b/>
              </w:rPr>
              <w:t>Distanza dal Sito</w:t>
            </w:r>
          </w:p>
        </w:tc>
        <w:tc>
          <w:tcPr>
            <w:tcW w:w="1322" w:type="dxa"/>
            <w:tcBorders>
              <w:top w:val="single" w:sz="12" w:space="0" w:color="auto"/>
              <w:bottom w:val="single" w:sz="12" w:space="0" w:color="auto"/>
            </w:tcBorders>
            <w:vAlign w:val="center"/>
          </w:tcPr>
          <w:p w:rsidR="00C05D87" w:rsidRPr="00993F03" w:rsidRDefault="00C05D87" w:rsidP="003B0CA1">
            <w:pPr>
              <w:pStyle w:val="caratteretabellaSTEAM"/>
              <w:jc w:val="center"/>
              <w:rPr>
                <w:b/>
              </w:rPr>
            </w:pPr>
            <w:r w:rsidRPr="00993F03">
              <w:rPr>
                <w:b/>
              </w:rPr>
              <w:t>Lat.</w:t>
            </w:r>
          </w:p>
        </w:tc>
        <w:tc>
          <w:tcPr>
            <w:tcW w:w="1323" w:type="dxa"/>
            <w:tcBorders>
              <w:top w:val="single" w:sz="12" w:space="0" w:color="auto"/>
              <w:bottom w:val="single" w:sz="12" w:space="0" w:color="auto"/>
            </w:tcBorders>
            <w:vAlign w:val="center"/>
          </w:tcPr>
          <w:p w:rsidR="00C05D87" w:rsidRPr="00993F03" w:rsidRDefault="00C05D87" w:rsidP="003B0CA1">
            <w:pPr>
              <w:pStyle w:val="caratteretabellaSTEAM"/>
              <w:jc w:val="center"/>
              <w:rPr>
                <w:b/>
              </w:rPr>
            </w:pPr>
            <w:r w:rsidRPr="00993F03">
              <w:rPr>
                <w:b/>
              </w:rPr>
              <w:t>Long.</w:t>
            </w:r>
          </w:p>
        </w:tc>
        <w:tc>
          <w:tcPr>
            <w:tcW w:w="1323" w:type="dxa"/>
            <w:tcBorders>
              <w:top w:val="single" w:sz="12" w:space="0" w:color="auto"/>
              <w:bottom w:val="single" w:sz="12" w:space="0" w:color="auto"/>
            </w:tcBorders>
            <w:vAlign w:val="center"/>
          </w:tcPr>
          <w:p w:rsidR="00C05D87" w:rsidRPr="00993F03" w:rsidRDefault="00C05D87" w:rsidP="003B0CA1">
            <w:pPr>
              <w:pStyle w:val="caratteretabellaSTEAM"/>
              <w:jc w:val="center"/>
              <w:rPr>
                <w:b/>
              </w:rPr>
            </w:pPr>
            <w:r w:rsidRPr="00993F03">
              <w:rPr>
                <w:b/>
              </w:rPr>
              <w:t>Alt. s.l.m.</w:t>
            </w:r>
          </w:p>
        </w:tc>
        <w:tc>
          <w:tcPr>
            <w:tcW w:w="2091" w:type="dxa"/>
            <w:tcBorders>
              <w:top w:val="single" w:sz="12" w:space="0" w:color="auto"/>
              <w:bottom w:val="single" w:sz="12" w:space="0" w:color="auto"/>
              <w:right w:val="single" w:sz="12" w:space="0" w:color="auto"/>
            </w:tcBorders>
            <w:vAlign w:val="center"/>
          </w:tcPr>
          <w:p w:rsidR="00C05D87" w:rsidRPr="00993F03" w:rsidRDefault="00C05D87" w:rsidP="003B0CA1">
            <w:pPr>
              <w:pStyle w:val="caratteretabellaSTEAM"/>
              <w:jc w:val="center"/>
              <w:rPr>
                <w:b/>
              </w:rPr>
            </w:pPr>
            <w:r w:rsidRPr="00993F03">
              <w:rPr>
                <w:b/>
              </w:rPr>
              <w:t>Parametri Misurati Disponibili</w:t>
            </w:r>
          </w:p>
        </w:tc>
      </w:tr>
      <w:tr w:rsidR="00C05D87" w:rsidRPr="00993F03" w:rsidTr="003B0CA1">
        <w:trPr>
          <w:cantSplit/>
          <w:trHeight w:val="20"/>
        </w:trPr>
        <w:tc>
          <w:tcPr>
            <w:tcW w:w="2269" w:type="dxa"/>
            <w:vAlign w:val="center"/>
          </w:tcPr>
          <w:p w:rsidR="00C05D87" w:rsidRPr="00993F03" w:rsidRDefault="00C05D87" w:rsidP="00AA02D9">
            <w:pPr>
              <w:pStyle w:val="caratteretabellaSTEAM"/>
            </w:pPr>
            <w:r w:rsidRPr="00993F03">
              <w:t>Massafra – Appia Energy</w:t>
            </w:r>
          </w:p>
        </w:tc>
        <w:tc>
          <w:tcPr>
            <w:tcW w:w="1418" w:type="dxa"/>
            <w:vAlign w:val="center"/>
          </w:tcPr>
          <w:p w:rsidR="00C05D87" w:rsidRPr="00993F03" w:rsidRDefault="00C05D87" w:rsidP="003B0CA1">
            <w:pPr>
              <w:pStyle w:val="caratteretabellaSTEAM"/>
              <w:jc w:val="center"/>
            </w:pPr>
            <w:r w:rsidRPr="00993F03">
              <w:t>0 km</w:t>
            </w:r>
          </w:p>
        </w:tc>
        <w:tc>
          <w:tcPr>
            <w:tcW w:w="1322" w:type="dxa"/>
            <w:vAlign w:val="center"/>
          </w:tcPr>
          <w:p w:rsidR="00C05D87" w:rsidRPr="00993F03" w:rsidRDefault="00C05D87" w:rsidP="003B0CA1">
            <w:pPr>
              <w:pStyle w:val="caratteretabellaSTEAM"/>
              <w:jc w:val="center"/>
            </w:pPr>
            <w:r w:rsidRPr="00993F03">
              <w:t>40°33’17’’</w:t>
            </w:r>
          </w:p>
        </w:tc>
        <w:tc>
          <w:tcPr>
            <w:tcW w:w="1323" w:type="dxa"/>
            <w:vAlign w:val="center"/>
          </w:tcPr>
          <w:p w:rsidR="00C05D87" w:rsidRPr="00993F03" w:rsidRDefault="00C05D87" w:rsidP="003B0CA1">
            <w:pPr>
              <w:pStyle w:val="caratteretabellaSTEAM"/>
              <w:jc w:val="center"/>
            </w:pPr>
            <w:r w:rsidRPr="00993F03">
              <w:t>17°08’41’’</w:t>
            </w:r>
          </w:p>
        </w:tc>
        <w:tc>
          <w:tcPr>
            <w:tcW w:w="1323" w:type="dxa"/>
            <w:vAlign w:val="center"/>
          </w:tcPr>
          <w:p w:rsidR="00C05D87" w:rsidRPr="00993F03" w:rsidRDefault="00C05D87" w:rsidP="003B0CA1">
            <w:pPr>
              <w:pStyle w:val="caratteretabellaSTEAM"/>
              <w:jc w:val="center"/>
            </w:pPr>
            <w:r w:rsidRPr="00993F03">
              <w:t>93,4 m</w:t>
            </w:r>
          </w:p>
        </w:tc>
        <w:tc>
          <w:tcPr>
            <w:tcW w:w="2091" w:type="dxa"/>
            <w:vAlign w:val="center"/>
          </w:tcPr>
          <w:p w:rsidR="00C05D87" w:rsidRPr="00993F03" w:rsidRDefault="00C05D87" w:rsidP="003B0CA1">
            <w:pPr>
              <w:pStyle w:val="caratteretabellaSTEAM"/>
              <w:jc w:val="center"/>
            </w:pPr>
            <w:r w:rsidRPr="00993F03">
              <w:t>Temperatura</w:t>
            </w:r>
          </w:p>
          <w:p w:rsidR="00C05D87" w:rsidRPr="00993F03" w:rsidRDefault="00C05D87" w:rsidP="003B0CA1">
            <w:pPr>
              <w:pStyle w:val="caratteretabellaSTEAM"/>
              <w:jc w:val="center"/>
            </w:pPr>
            <w:r w:rsidRPr="00993F03">
              <w:t>Precipitazioni</w:t>
            </w:r>
          </w:p>
          <w:p w:rsidR="00C05D87" w:rsidRPr="00993F03" w:rsidRDefault="00C05D87" w:rsidP="003B0CA1">
            <w:pPr>
              <w:pStyle w:val="caratteretabellaSTEAM"/>
              <w:jc w:val="center"/>
            </w:pPr>
            <w:r w:rsidRPr="00993F03">
              <w:t>Pressione atmosferica</w:t>
            </w:r>
          </w:p>
          <w:p w:rsidR="00C05D87" w:rsidRPr="00993F03" w:rsidRDefault="00C05D87" w:rsidP="003B0CA1">
            <w:pPr>
              <w:pStyle w:val="caratteretabellaSTEAM"/>
              <w:jc w:val="center"/>
            </w:pPr>
            <w:r w:rsidRPr="00993F03">
              <w:t>Direzione del vento</w:t>
            </w:r>
          </w:p>
          <w:p w:rsidR="00C05D87" w:rsidRPr="00993F03" w:rsidRDefault="00C05D87" w:rsidP="003B0CA1">
            <w:pPr>
              <w:pStyle w:val="caratteretabellaSTEAM"/>
              <w:jc w:val="center"/>
            </w:pPr>
            <w:r w:rsidRPr="00993F03">
              <w:t>Velocità del vento</w:t>
            </w:r>
          </w:p>
          <w:p w:rsidR="00C05D87" w:rsidRPr="00993F03" w:rsidRDefault="00C05D87" w:rsidP="003B0CA1">
            <w:pPr>
              <w:pStyle w:val="caratteretabellaSTEAM"/>
              <w:jc w:val="center"/>
            </w:pPr>
            <w:r w:rsidRPr="00993F03">
              <w:t>Umidità relativa</w:t>
            </w:r>
          </w:p>
        </w:tc>
      </w:tr>
    </w:tbl>
    <w:p w:rsidR="00C05D87" w:rsidRPr="00993F03" w:rsidRDefault="00C05D87" w:rsidP="00C05D87"/>
    <w:p w:rsidR="00C05D87" w:rsidRPr="00993F03" w:rsidRDefault="00C05D87" w:rsidP="00C05D87">
      <w:r w:rsidRPr="00993F03">
        <w:t>I paragrafi seguenti riportano le elaborazioni dei diversi parametri meteorologici considerati per la stazione per il periodo 2008-2010.</w:t>
      </w:r>
    </w:p>
    <w:p w:rsidR="00C05D87" w:rsidRPr="00993F03" w:rsidRDefault="00C05D87" w:rsidP="00C05D87"/>
    <w:p w:rsidR="00C05D87" w:rsidRPr="00993F03" w:rsidRDefault="00C05D87" w:rsidP="00C05D87">
      <w:pPr>
        <w:pStyle w:val="Titolo5"/>
      </w:pPr>
      <w:r w:rsidRPr="00993F03">
        <w:t>Precipitazioni</w:t>
      </w:r>
    </w:p>
    <w:p w:rsidR="00C05D87" w:rsidRPr="00993F03" w:rsidRDefault="00C05D87" w:rsidP="00C05D87">
      <w:r w:rsidRPr="00993F03">
        <w:t>Nelle tabelle seguenti vengono riportati per ogni mese ed anno la quantità (in millimetri) di pioggia e l’intensità oraria massima, minima e media (stimata sulle effettive ore di precipitazione) dei fenomeni piovosi registrati nella stazione Massafra – Appia Energy negli anni 2008, 2009 e 2010.</w:t>
      </w:r>
    </w:p>
    <w:p w:rsidR="00C05D87" w:rsidRPr="00993F03" w:rsidRDefault="00C05D87" w:rsidP="00C05D87"/>
    <w:p w:rsidR="00C05D87" w:rsidRPr="00993F03" w:rsidRDefault="00C05D87" w:rsidP="00C05D87">
      <w:r w:rsidRPr="00993F03">
        <w:t>Sono state calcolate anche le percentuali di dati disponibili per ciascun mese ed anno, in riferimento ai possibili 8.760 dati (uno per ogni ora dell’anno, ad eccezione dell’anno 2008 che, essendo bisestile, ha 24 ore in più).</w:t>
      </w:r>
    </w:p>
    <w:p w:rsidR="00C05D87" w:rsidRPr="00993F03" w:rsidRDefault="00C05D87" w:rsidP="00C05D87"/>
    <w:p w:rsidR="00C05D87" w:rsidRPr="00993F03" w:rsidRDefault="00C05D87" w:rsidP="00C05D87">
      <w:r w:rsidRPr="00993F03">
        <w:t>Di seguito si riportano le elaborazioni relative al 2008.</w:t>
      </w:r>
    </w:p>
    <w:p w:rsidR="00C05D87" w:rsidRPr="00993F03" w:rsidRDefault="00C05D87" w:rsidP="00C05D87"/>
    <w:p w:rsidR="00C05D87" w:rsidRPr="00993F03" w:rsidRDefault="00C05D87" w:rsidP="007E532C">
      <w:pPr>
        <w:pStyle w:val="TitoloTabellaSTEAM"/>
      </w:pPr>
      <w:r w:rsidRPr="00993F03">
        <w:t>Tabella 4.2.1.1b</w:t>
      </w:r>
      <w:r w:rsidRPr="00993F03">
        <w:tab/>
        <w:t>Analisi delle Precipitazioni Mensili, Anno 2008, Stazione Massafra – Appia Energy</w:t>
      </w:r>
    </w:p>
    <w:tbl>
      <w:tblPr>
        <w:tblW w:w="620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101"/>
        <w:gridCol w:w="1020"/>
        <w:gridCol w:w="1021"/>
        <w:gridCol w:w="1020"/>
        <w:gridCol w:w="1021"/>
        <w:gridCol w:w="1021"/>
      </w:tblGrid>
      <w:tr w:rsidR="00C05D87" w:rsidRPr="00993F03" w:rsidTr="00AA02D9">
        <w:trPr>
          <w:cantSplit/>
          <w:trHeight w:val="510"/>
        </w:trPr>
        <w:tc>
          <w:tcPr>
            <w:tcW w:w="1101" w:type="dxa"/>
            <w:tcBorders>
              <w:top w:val="single" w:sz="12" w:space="0" w:color="auto"/>
              <w:bottom w:val="single" w:sz="12" w:space="0" w:color="auto"/>
            </w:tcBorders>
            <w:noWrap/>
            <w:vAlign w:val="center"/>
          </w:tcPr>
          <w:p w:rsidR="00C05D87" w:rsidRPr="00993F03" w:rsidRDefault="00C05D87" w:rsidP="00AA02D9">
            <w:pPr>
              <w:pStyle w:val="caratteretabellaSTEAM"/>
              <w:rPr>
                <w:b/>
                <w:lang w:eastAsia="it-IT"/>
              </w:rPr>
            </w:pPr>
            <w:r w:rsidRPr="00993F03">
              <w:rPr>
                <w:b/>
                <w:lang w:eastAsia="it-IT"/>
              </w:rPr>
              <w:t>Mese</w:t>
            </w:r>
          </w:p>
        </w:tc>
        <w:tc>
          <w:tcPr>
            <w:tcW w:w="1020" w:type="dxa"/>
            <w:tcBorders>
              <w:top w:val="single" w:sz="12" w:space="0" w:color="auto"/>
              <w:bottom w:val="single" w:sz="12" w:space="0" w:color="auto"/>
            </w:tcBorders>
            <w:noWrap/>
            <w:vAlign w:val="center"/>
          </w:tcPr>
          <w:p w:rsidR="00C05D87" w:rsidRPr="00993F03" w:rsidRDefault="00C05D87" w:rsidP="00AA02D9">
            <w:pPr>
              <w:pStyle w:val="caratteretabellaSTEAM"/>
              <w:ind w:left="-108"/>
              <w:jc w:val="center"/>
              <w:rPr>
                <w:b/>
                <w:lang w:eastAsia="it-IT"/>
              </w:rPr>
            </w:pPr>
            <w:r w:rsidRPr="00993F03">
              <w:rPr>
                <w:b/>
                <w:lang w:eastAsia="it-IT"/>
              </w:rPr>
              <w:t>Totale Pioggia [mm]</w:t>
            </w:r>
          </w:p>
        </w:tc>
        <w:tc>
          <w:tcPr>
            <w:tcW w:w="1021"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Massimo Orario [mm/h]</w:t>
            </w:r>
          </w:p>
        </w:tc>
        <w:tc>
          <w:tcPr>
            <w:tcW w:w="1020"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Media Oraria [mm/h]</w:t>
            </w:r>
          </w:p>
        </w:tc>
        <w:tc>
          <w:tcPr>
            <w:tcW w:w="1021"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Minimo Orario [mm/h]</w:t>
            </w:r>
          </w:p>
        </w:tc>
        <w:tc>
          <w:tcPr>
            <w:tcW w:w="1021" w:type="dxa"/>
            <w:tcBorders>
              <w:top w:val="single" w:sz="12" w:space="0" w:color="auto"/>
              <w:bottom w:val="single" w:sz="12" w:space="0" w:color="auto"/>
            </w:tcBorders>
            <w:vAlign w:val="center"/>
          </w:tcPr>
          <w:p w:rsidR="00C05D87" w:rsidRPr="00993F03" w:rsidRDefault="00C05D87" w:rsidP="00AA02D9">
            <w:pPr>
              <w:pStyle w:val="caratteretabellaSTEAM"/>
              <w:ind w:left="-80"/>
              <w:jc w:val="center"/>
              <w:rPr>
                <w:b/>
                <w:lang w:eastAsia="it-IT"/>
              </w:rPr>
            </w:pPr>
            <w:r w:rsidRPr="00993F03">
              <w:rPr>
                <w:b/>
                <w:lang w:eastAsia="it-IT"/>
              </w:rPr>
              <w:t>% Dati Validi</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Gennaio</w:t>
            </w:r>
          </w:p>
        </w:tc>
        <w:tc>
          <w:tcPr>
            <w:tcW w:w="1020" w:type="dxa"/>
            <w:noWrap/>
            <w:vAlign w:val="center"/>
          </w:tcPr>
          <w:p w:rsidR="00C05D87" w:rsidRPr="00993F03" w:rsidRDefault="00C05D87" w:rsidP="00AA02D9">
            <w:pPr>
              <w:pStyle w:val="caratteretabellaSTEAM"/>
              <w:jc w:val="center"/>
            </w:pPr>
            <w:r w:rsidRPr="00993F03">
              <w:t>27,8</w:t>
            </w:r>
          </w:p>
        </w:tc>
        <w:tc>
          <w:tcPr>
            <w:tcW w:w="1021" w:type="dxa"/>
            <w:noWrap/>
            <w:vAlign w:val="center"/>
          </w:tcPr>
          <w:p w:rsidR="00C05D87" w:rsidRPr="00993F03" w:rsidRDefault="00C05D87" w:rsidP="00AA02D9">
            <w:pPr>
              <w:pStyle w:val="caratteretabellaSTEAM"/>
              <w:jc w:val="center"/>
            </w:pPr>
            <w:r w:rsidRPr="00993F03">
              <w:t>7,6</w:t>
            </w:r>
          </w:p>
        </w:tc>
        <w:tc>
          <w:tcPr>
            <w:tcW w:w="1020"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Febbraio</w:t>
            </w:r>
          </w:p>
        </w:tc>
        <w:tc>
          <w:tcPr>
            <w:tcW w:w="1020" w:type="dxa"/>
            <w:noWrap/>
            <w:vAlign w:val="center"/>
          </w:tcPr>
          <w:p w:rsidR="00C05D87" w:rsidRPr="00993F03" w:rsidRDefault="00C05D87" w:rsidP="00AA02D9">
            <w:pPr>
              <w:pStyle w:val="caratteretabellaSTEAM"/>
              <w:jc w:val="center"/>
            </w:pPr>
            <w:r w:rsidRPr="00993F03">
              <w:t>3,6</w:t>
            </w:r>
          </w:p>
        </w:tc>
        <w:tc>
          <w:tcPr>
            <w:tcW w:w="1021" w:type="dxa"/>
            <w:noWrap/>
            <w:vAlign w:val="center"/>
          </w:tcPr>
          <w:p w:rsidR="00C05D87" w:rsidRPr="00993F03" w:rsidRDefault="00C05D87" w:rsidP="00AA02D9">
            <w:pPr>
              <w:pStyle w:val="caratteretabellaSTEAM"/>
              <w:jc w:val="center"/>
            </w:pPr>
            <w:r w:rsidRPr="00993F03">
              <w:t>0,6</w:t>
            </w:r>
          </w:p>
        </w:tc>
        <w:tc>
          <w:tcPr>
            <w:tcW w:w="1020"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Marzo</w:t>
            </w:r>
          </w:p>
        </w:tc>
        <w:tc>
          <w:tcPr>
            <w:tcW w:w="1020" w:type="dxa"/>
            <w:noWrap/>
            <w:vAlign w:val="center"/>
          </w:tcPr>
          <w:p w:rsidR="00C05D87" w:rsidRPr="00993F03" w:rsidRDefault="00C05D87" w:rsidP="00AA02D9">
            <w:pPr>
              <w:pStyle w:val="caratteretabellaSTEAM"/>
              <w:jc w:val="center"/>
            </w:pPr>
            <w:r w:rsidRPr="00993F03">
              <w:t>54,2</w:t>
            </w:r>
          </w:p>
        </w:tc>
        <w:tc>
          <w:tcPr>
            <w:tcW w:w="1021" w:type="dxa"/>
            <w:noWrap/>
            <w:vAlign w:val="center"/>
          </w:tcPr>
          <w:p w:rsidR="00C05D87" w:rsidRPr="00993F03" w:rsidRDefault="00C05D87" w:rsidP="00AA02D9">
            <w:pPr>
              <w:pStyle w:val="caratteretabellaSTEAM"/>
              <w:jc w:val="center"/>
            </w:pPr>
            <w:r w:rsidRPr="00993F03">
              <w:t>4,2</w:t>
            </w:r>
          </w:p>
        </w:tc>
        <w:tc>
          <w:tcPr>
            <w:tcW w:w="1020" w:type="dxa"/>
            <w:vAlign w:val="center"/>
          </w:tcPr>
          <w:p w:rsidR="00C05D87" w:rsidRPr="00993F03" w:rsidRDefault="00C05D87" w:rsidP="00AA02D9">
            <w:pPr>
              <w:pStyle w:val="caratteretabellaSTEAM"/>
              <w:jc w:val="center"/>
            </w:pPr>
            <w:r w:rsidRPr="00993F03">
              <w:t>0,1</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Aprile</w:t>
            </w:r>
          </w:p>
        </w:tc>
        <w:tc>
          <w:tcPr>
            <w:tcW w:w="1020" w:type="dxa"/>
            <w:noWrap/>
            <w:vAlign w:val="center"/>
          </w:tcPr>
          <w:p w:rsidR="00C05D87" w:rsidRPr="00993F03" w:rsidRDefault="00C05D87" w:rsidP="00AA02D9">
            <w:pPr>
              <w:pStyle w:val="caratteretabellaSTEAM"/>
              <w:jc w:val="center"/>
            </w:pPr>
            <w:r w:rsidRPr="00993F03">
              <w:t>21,4</w:t>
            </w:r>
          </w:p>
        </w:tc>
        <w:tc>
          <w:tcPr>
            <w:tcW w:w="1021" w:type="dxa"/>
            <w:noWrap/>
            <w:vAlign w:val="center"/>
          </w:tcPr>
          <w:p w:rsidR="00C05D87" w:rsidRPr="00993F03" w:rsidRDefault="00C05D87" w:rsidP="00AA02D9">
            <w:pPr>
              <w:pStyle w:val="caratteretabellaSTEAM"/>
              <w:jc w:val="center"/>
            </w:pPr>
            <w:r w:rsidRPr="00993F03">
              <w:t>2,6</w:t>
            </w:r>
          </w:p>
        </w:tc>
        <w:tc>
          <w:tcPr>
            <w:tcW w:w="1020"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Maggio</w:t>
            </w:r>
          </w:p>
        </w:tc>
        <w:tc>
          <w:tcPr>
            <w:tcW w:w="1020" w:type="dxa"/>
            <w:noWrap/>
            <w:vAlign w:val="center"/>
          </w:tcPr>
          <w:p w:rsidR="00C05D87" w:rsidRPr="00993F03" w:rsidRDefault="00C05D87" w:rsidP="00AA02D9">
            <w:pPr>
              <w:pStyle w:val="caratteretabellaSTEAM"/>
              <w:jc w:val="center"/>
            </w:pPr>
            <w:r w:rsidRPr="00993F03">
              <w:t>10,2</w:t>
            </w:r>
          </w:p>
        </w:tc>
        <w:tc>
          <w:tcPr>
            <w:tcW w:w="1021" w:type="dxa"/>
            <w:noWrap/>
            <w:vAlign w:val="center"/>
          </w:tcPr>
          <w:p w:rsidR="00C05D87" w:rsidRPr="00993F03" w:rsidRDefault="00C05D87" w:rsidP="00AA02D9">
            <w:pPr>
              <w:pStyle w:val="caratteretabellaSTEAM"/>
              <w:jc w:val="center"/>
            </w:pPr>
            <w:r w:rsidRPr="00993F03">
              <w:t>2,8</w:t>
            </w:r>
          </w:p>
        </w:tc>
        <w:tc>
          <w:tcPr>
            <w:tcW w:w="1020"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Giugno</w:t>
            </w:r>
          </w:p>
        </w:tc>
        <w:tc>
          <w:tcPr>
            <w:tcW w:w="1020" w:type="dxa"/>
            <w:noWrap/>
            <w:vAlign w:val="center"/>
          </w:tcPr>
          <w:p w:rsidR="00C05D87" w:rsidRPr="00993F03" w:rsidRDefault="00C05D87" w:rsidP="00AA02D9">
            <w:pPr>
              <w:pStyle w:val="caratteretabellaSTEAM"/>
              <w:jc w:val="center"/>
            </w:pPr>
            <w:r w:rsidRPr="00993F03">
              <w:t>8,0</w:t>
            </w:r>
          </w:p>
        </w:tc>
        <w:tc>
          <w:tcPr>
            <w:tcW w:w="1021" w:type="dxa"/>
            <w:noWrap/>
            <w:vAlign w:val="center"/>
          </w:tcPr>
          <w:p w:rsidR="00C05D87" w:rsidRPr="00993F03" w:rsidRDefault="00C05D87" w:rsidP="00AA02D9">
            <w:pPr>
              <w:pStyle w:val="caratteretabellaSTEAM"/>
              <w:jc w:val="center"/>
            </w:pPr>
            <w:r w:rsidRPr="00993F03">
              <w:t>2,4</w:t>
            </w:r>
          </w:p>
        </w:tc>
        <w:tc>
          <w:tcPr>
            <w:tcW w:w="1020"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Luglio</w:t>
            </w:r>
          </w:p>
        </w:tc>
        <w:tc>
          <w:tcPr>
            <w:tcW w:w="1020" w:type="dxa"/>
            <w:noWrap/>
            <w:vAlign w:val="center"/>
          </w:tcPr>
          <w:p w:rsidR="00C05D87" w:rsidRPr="00993F03" w:rsidRDefault="00C05D87" w:rsidP="00AA02D9">
            <w:pPr>
              <w:pStyle w:val="caratteretabellaSTEAM"/>
              <w:jc w:val="center"/>
            </w:pPr>
            <w:r w:rsidRPr="00993F03">
              <w:t>2,6</w:t>
            </w:r>
          </w:p>
        </w:tc>
        <w:tc>
          <w:tcPr>
            <w:tcW w:w="1021" w:type="dxa"/>
            <w:noWrap/>
            <w:vAlign w:val="center"/>
          </w:tcPr>
          <w:p w:rsidR="00C05D87" w:rsidRPr="00993F03" w:rsidRDefault="00C05D87" w:rsidP="00AA02D9">
            <w:pPr>
              <w:pStyle w:val="caratteretabellaSTEAM"/>
              <w:jc w:val="center"/>
            </w:pPr>
            <w:r w:rsidRPr="00993F03">
              <w:t>1,6</w:t>
            </w:r>
          </w:p>
        </w:tc>
        <w:tc>
          <w:tcPr>
            <w:tcW w:w="1020"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Agosto</w:t>
            </w:r>
          </w:p>
        </w:tc>
        <w:tc>
          <w:tcPr>
            <w:tcW w:w="1020" w:type="dxa"/>
            <w:noWrap/>
            <w:vAlign w:val="center"/>
          </w:tcPr>
          <w:p w:rsidR="00C05D87" w:rsidRPr="00993F03" w:rsidRDefault="00C05D87" w:rsidP="00AA02D9">
            <w:pPr>
              <w:pStyle w:val="caratteretabellaSTEAM"/>
              <w:jc w:val="center"/>
            </w:pPr>
            <w:r w:rsidRPr="00993F03">
              <w:t>6,8</w:t>
            </w:r>
          </w:p>
        </w:tc>
        <w:tc>
          <w:tcPr>
            <w:tcW w:w="1021" w:type="dxa"/>
            <w:noWrap/>
            <w:vAlign w:val="center"/>
          </w:tcPr>
          <w:p w:rsidR="00C05D87" w:rsidRPr="00993F03" w:rsidRDefault="00C05D87" w:rsidP="00AA02D9">
            <w:pPr>
              <w:pStyle w:val="caratteretabellaSTEAM"/>
              <w:jc w:val="center"/>
            </w:pPr>
            <w:r w:rsidRPr="00993F03">
              <w:t>3,8</w:t>
            </w:r>
          </w:p>
        </w:tc>
        <w:tc>
          <w:tcPr>
            <w:tcW w:w="1020"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Settembre</w:t>
            </w:r>
          </w:p>
        </w:tc>
        <w:tc>
          <w:tcPr>
            <w:tcW w:w="1020" w:type="dxa"/>
            <w:noWrap/>
            <w:vAlign w:val="center"/>
          </w:tcPr>
          <w:p w:rsidR="00C05D87" w:rsidRPr="00993F03" w:rsidRDefault="00C05D87" w:rsidP="00AA02D9">
            <w:pPr>
              <w:pStyle w:val="caratteretabellaSTEAM"/>
              <w:jc w:val="center"/>
            </w:pPr>
            <w:r w:rsidRPr="00993F03">
              <w:t>52,0</w:t>
            </w:r>
          </w:p>
        </w:tc>
        <w:tc>
          <w:tcPr>
            <w:tcW w:w="1021" w:type="dxa"/>
            <w:noWrap/>
            <w:vAlign w:val="center"/>
          </w:tcPr>
          <w:p w:rsidR="00C05D87" w:rsidRPr="00993F03" w:rsidRDefault="00C05D87" w:rsidP="00AA02D9">
            <w:pPr>
              <w:pStyle w:val="caratteretabellaSTEAM"/>
              <w:jc w:val="center"/>
            </w:pPr>
            <w:r w:rsidRPr="00993F03">
              <w:t>4,6</w:t>
            </w:r>
          </w:p>
        </w:tc>
        <w:tc>
          <w:tcPr>
            <w:tcW w:w="1020" w:type="dxa"/>
            <w:vAlign w:val="center"/>
          </w:tcPr>
          <w:p w:rsidR="00C05D87" w:rsidRPr="00993F03" w:rsidRDefault="00C05D87" w:rsidP="00AA02D9">
            <w:pPr>
              <w:pStyle w:val="caratteretabellaSTEAM"/>
              <w:jc w:val="center"/>
            </w:pPr>
            <w:r w:rsidRPr="00993F03">
              <w:t>0,1</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Ottobre</w:t>
            </w:r>
          </w:p>
        </w:tc>
        <w:tc>
          <w:tcPr>
            <w:tcW w:w="1020" w:type="dxa"/>
            <w:noWrap/>
            <w:vAlign w:val="center"/>
          </w:tcPr>
          <w:p w:rsidR="00C05D87" w:rsidRPr="00993F03" w:rsidRDefault="00C05D87" w:rsidP="00AA02D9">
            <w:pPr>
              <w:pStyle w:val="caratteretabellaSTEAM"/>
              <w:jc w:val="center"/>
            </w:pPr>
            <w:r w:rsidRPr="00993F03">
              <w:t>50,6</w:t>
            </w:r>
          </w:p>
        </w:tc>
        <w:tc>
          <w:tcPr>
            <w:tcW w:w="1021" w:type="dxa"/>
            <w:noWrap/>
            <w:vAlign w:val="center"/>
          </w:tcPr>
          <w:p w:rsidR="00C05D87" w:rsidRPr="00993F03" w:rsidRDefault="00C05D87" w:rsidP="00AA02D9">
            <w:pPr>
              <w:pStyle w:val="caratteretabellaSTEAM"/>
              <w:jc w:val="center"/>
            </w:pPr>
            <w:r w:rsidRPr="00993F03">
              <w:t>20,6</w:t>
            </w:r>
          </w:p>
        </w:tc>
        <w:tc>
          <w:tcPr>
            <w:tcW w:w="1020" w:type="dxa"/>
            <w:vAlign w:val="center"/>
          </w:tcPr>
          <w:p w:rsidR="00C05D87" w:rsidRPr="00993F03" w:rsidRDefault="00C05D87" w:rsidP="00AA02D9">
            <w:pPr>
              <w:pStyle w:val="caratteretabellaSTEAM"/>
              <w:jc w:val="center"/>
            </w:pPr>
            <w:r w:rsidRPr="00993F03">
              <w:t>0,1</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Novembre</w:t>
            </w:r>
          </w:p>
        </w:tc>
        <w:tc>
          <w:tcPr>
            <w:tcW w:w="1020" w:type="dxa"/>
            <w:noWrap/>
            <w:vAlign w:val="center"/>
          </w:tcPr>
          <w:p w:rsidR="00C05D87" w:rsidRPr="00993F03" w:rsidRDefault="00C05D87" w:rsidP="00AA02D9">
            <w:pPr>
              <w:pStyle w:val="caratteretabellaSTEAM"/>
              <w:jc w:val="center"/>
            </w:pPr>
            <w:r w:rsidRPr="00993F03">
              <w:t>118,6</w:t>
            </w:r>
          </w:p>
        </w:tc>
        <w:tc>
          <w:tcPr>
            <w:tcW w:w="1021" w:type="dxa"/>
            <w:noWrap/>
            <w:vAlign w:val="center"/>
          </w:tcPr>
          <w:p w:rsidR="00C05D87" w:rsidRPr="00993F03" w:rsidRDefault="00C05D87" w:rsidP="00AA02D9">
            <w:pPr>
              <w:pStyle w:val="caratteretabellaSTEAM"/>
              <w:jc w:val="center"/>
            </w:pPr>
            <w:r w:rsidRPr="00993F03">
              <w:t>16,4</w:t>
            </w:r>
          </w:p>
        </w:tc>
        <w:tc>
          <w:tcPr>
            <w:tcW w:w="1020" w:type="dxa"/>
            <w:vAlign w:val="center"/>
          </w:tcPr>
          <w:p w:rsidR="00C05D87" w:rsidRPr="00993F03" w:rsidRDefault="00C05D87" w:rsidP="00AA02D9">
            <w:pPr>
              <w:pStyle w:val="caratteretabellaSTEAM"/>
              <w:jc w:val="center"/>
            </w:pPr>
            <w:r w:rsidRPr="00993F03">
              <w:t>0,2</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99,6</w:t>
            </w:r>
          </w:p>
        </w:tc>
      </w:tr>
      <w:tr w:rsidR="00C05D87" w:rsidRPr="00993F03" w:rsidTr="00AA02D9">
        <w:trPr>
          <w:cantSplit/>
          <w:trHeight w:val="267"/>
        </w:trPr>
        <w:tc>
          <w:tcPr>
            <w:tcW w:w="1101" w:type="dxa"/>
            <w:tcBorders>
              <w:bottom w:val="single" w:sz="12" w:space="0" w:color="auto"/>
            </w:tcBorders>
            <w:noWrap/>
            <w:vAlign w:val="center"/>
          </w:tcPr>
          <w:p w:rsidR="00C05D87" w:rsidRPr="00993F03" w:rsidRDefault="00C05D87" w:rsidP="00AA02D9">
            <w:pPr>
              <w:pStyle w:val="caratteretabellaSTEAM"/>
              <w:rPr>
                <w:lang w:eastAsia="it-IT"/>
              </w:rPr>
            </w:pPr>
            <w:r w:rsidRPr="00993F03">
              <w:rPr>
                <w:lang w:eastAsia="it-IT"/>
              </w:rPr>
              <w:t>Dicembre</w:t>
            </w:r>
          </w:p>
        </w:tc>
        <w:tc>
          <w:tcPr>
            <w:tcW w:w="1020" w:type="dxa"/>
            <w:tcBorders>
              <w:bottom w:val="single" w:sz="12" w:space="0" w:color="auto"/>
            </w:tcBorders>
            <w:noWrap/>
            <w:vAlign w:val="center"/>
          </w:tcPr>
          <w:p w:rsidR="00C05D87" w:rsidRPr="00993F03" w:rsidRDefault="00C05D87" w:rsidP="00AA02D9">
            <w:pPr>
              <w:pStyle w:val="caratteretabellaSTEAM"/>
              <w:jc w:val="center"/>
            </w:pPr>
            <w:r w:rsidRPr="00993F03">
              <w:t>92,8</w:t>
            </w:r>
          </w:p>
        </w:tc>
        <w:tc>
          <w:tcPr>
            <w:tcW w:w="1021" w:type="dxa"/>
            <w:tcBorders>
              <w:bottom w:val="single" w:sz="12" w:space="0" w:color="auto"/>
            </w:tcBorders>
            <w:noWrap/>
            <w:vAlign w:val="center"/>
          </w:tcPr>
          <w:p w:rsidR="00C05D87" w:rsidRPr="00993F03" w:rsidRDefault="00C05D87" w:rsidP="00AA02D9">
            <w:pPr>
              <w:pStyle w:val="caratteretabellaSTEAM"/>
              <w:jc w:val="center"/>
            </w:pPr>
            <w:r w:rsidRPr="00993F03">
              <w:t>9,8</w:t>
            </w:r>
          </w:p>
        </w:tc>
        <w:tc>
          <w:tcPr>
            <w:tcW w:w="1020" w:type="dxa"/>
            <w:tcBorders>
              <w:bottom w:val="single" w:sz="12" w:space="0" w:color="auto"/>
            </w:tcBorders>
            <w:vAlign w:val="center"/>
          </w:tcPr>
          <w:p w:rsidR="00C05D87" w:rsidRPr="00993F03" w:rsidRDefault="00C05D87" w:rsidP="00AA02D9">
            <w:pPr>
              <w:pStyle w:val="caratteretabellaSTEAM"/>
              <w:jc w:val="center"/>
            </w:pPr>
            <w:r w:rsidRPr="00993F03">
              <w:t>0,1</w:t>
            </w:r>
          </w:p>
        </w:tc>
        <w:tc>
          <w:tcPr>
            <w:tcW w:w="1021" w:type="dxa"/>
            <w:tcBorders>
              <w:bottom w:val="single" w:sz="12" w:space="0" w:color="auto"/>
            </w:tcBorders>
            <w:vAlign w:val="center"/>
          </w:tcPr>
          <w:p w:rsidR="00C05D87" w:rsidRPr="00993F03" w:rsidRDefault="00C05D87" w:rsidP="00AA02D9">
            <w:pPr>
              <w:pStyle w:val="caratteretabellaSTEAM"/>
              <w:jc w:val="center"/>
            </w:pPr>
            <w:r w:rsidRPr="00993F03">
              <w:t>0,0</w:t>
            </w:r>
          </w:p>
        </w:tc>
        <w:tc>
          <w:tcPr>
            <w:tcW w:w="1021" w:type="dxa"/>
            <w:tcBorders>
              <w:bottom w:val="single" w:sz="12" w:space="0" w:color="auto"/>
            </w:tcBorders>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tcBorders>
              <w:top w:val="single" w:sz="12" w:space="0" w:color="auto"/>
              <w:bottom w:val="single" w:sz="12" w:space="0" w:color="auto"/>
            </w:tcBorders>
            <w:noWrap/>
            <w:vAlign w:val="center"/>
          </w:tcPr>
          <w:p w:rsidR="00C05D87" w:rsidRPr="00993F03" w:rsidRDefault="00C05D87" w:rsidP="00AA02D9">
            <w:pPr>
              <w:pStyle w:val="caratteretabellaSTEAM"/>
              <w:rPr>
                <w:b/>
                <w:lang w:eastAsia="it-IT"/>
              </w:rPr>
            </w:pPr>
            <w:r w:rsidRPr="00993F03">
              <w:rPr>
                <w:b/>
                <w:lang w:eastAsia="it-IT"/>
              </w:rPr>
              <w:t>Anno</w:t>
            </w:r>
          </w:p>
        </w:tc>
        <w:tc>
          <w:tcPr>
            <w:tcW w:w="1020"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rPr>
            </w:pPr>
            <w:r w:rsidRPr="00993F03">
              <w:rPr>
                <w:b/>
              </w:rPr>
              <w:t>448,6</w:t>
            </w:r>
          </w:p>
        </w:tc>
        <w:tc>
          <w:tcPr>
            <w:tcW w:w="1021"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rPr>
            </w:pPr>
            <w:r w:rsidRPr="00993F03">
              <w:rPr>
                <w:b/>
              </w:rPr>
              <w:t>20,6</w:t>
            </w:r>
          </w:p>
        </w:tc>
        <w:tc>
          <w:tcPr>
            <w:tcW w:w="1020"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0,1</w:t>
            </w:r>
          </w:p>
        </w:tc>
        <w:tc>
          <w:tcPr>
            <w:tcW w:w="1021"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0,0</w:t>
            </w:r>
          </w:p>
        </w:tc>
        <w:tc>
          <w:tcPr>
            <w:tcW w:w="1021"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100,0</w:t>
            </w:r>
          </w:p>
        </w:tc>
      </w:tr>
    </w:tbl>
    <w:p w:rsidR="00C05D87" w:rsidRPr="00993F03" w:rsidRDefault="00C05D87" w:rsidP="00C05D87"/>
    <w:p w:rsidR="00C05D87" w:rsidRPr="00993F03" w:rsidRDefault="00C05D87" w:rsidP="00C05D87">
      <w:r w:rsidRPr="00993F03">
        <w:t>Di seguito si riportano le elaborazioni relative al 2009.</w:t>
      </w:r>
    </w:p>
    <w:p w:rsidR="00C05D87" w:rsidRPr="00993F03" w:rsidRDefault="00C05D87" w:rsidP="00C05D87"/>
    <w:p w:rsidR="00C05D87" w:rsidRPr="00993F03" w:rsidRDefault="00C05D87" w:rsidP="007E532C">
      <w:pPr>
        <w:pStyle w:val="TitoloTabellaSTEAM"/>
      </w:pPr>
      <w:r w:rsidRPr="00993F03">
        <w:lastRenderedPageBreak/>
        <w:t>Tabella 4.2.1.1c</w:t>
      </w:r>
      <w:r w:rsidRPr="00993F03">
        <w:tab/>
        <w:t>Analisi delle Precipitazioni Mensili, Anno 2009, Stazione Massafra – Appia Energy</w:t>
      </w:r>
    </w:p>
    <w:tbl>
      <w:tblPr>
        <w:tblW w:w="620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101"/>
        <w:gridCol w:w="1020"/>
        <w:gridCol w:w="1021"/>
        <w:gridCol w:w="1020"/>
        <w:gridCol w:w="1021"/>
        <w:gridCol w:w="1021"/>
      </w:tblGrid>
      <w:tr w:rsidR="00C05D87" w:rsidRPr="00993F03" w:rsidTr="00AA02D9">
        <w:trPr>
          <w:cantSplit/>
          <w:trHeight w:val="510"/>
        </w:trPr>
        <w:tc>
          <w:tcPr>
            <w:tcW w:w="1101" w:type="dxa"/>
            <w:tcBorders>
              <w:top w:val="single" w:sz="12" w:space="0" w:color="auto"/>
              <w:bottom w:val="single" w:sz="12" w:space="0" w:color="auto"/>
            </w:tcBorders>
            <w:noWrap/>
            <w:vAlign w:val="center"/>
          </w:tcPr>
          <w:p w:rsidR="00C05D87" w:rsidRPr="00993F03" w:rsidRDefault="00C05D87" w:rsidP="00AA02D9">
            <w:pPr>
              <w:pStyle w:val="caratteretabellaSTEAM"/>
              <w:rPr>
                <w:b/>
                <w:lang w:eastAsia="it-IT"/>
              </w:rPr>
            </w:pPr>
            <w:r w:rsidRPr="00993F03">
              <w:rPr>
                <w:b/>
                <w:lang w:eastAsia="it-IT"/>
              </w:rPr>
              <w:t>Mese</w:t>
            </w:r>
          </w:p>
        </w:tc>
        <w:tc>
          <w:tcPr>
            <w:tcW w:w="1020" w:type="dxa"/>
            <w:tcBorders>
              <w:top w:val="single" w:sz="12" w:space="0" w:color="auto"/>
              <w:bottom w:val="single" w:sz="12" w:space="0" w:color="auto"/>
            </w:tcBorders>
            <w:noWrap/>
            <w:vAlign w:val="center"/>
          </w:tcPr>
          <w:p w:rsidR="00C05D87" w:rsidRPr="00993F03" w:rsidRDefault="00C05D87" w:rsidP="00AA02D9">
            <w:pPr>
              <w:pStyle w:val="caratteretabellaSTEAM"/>
              <w:ind w:left="-108"/>
              <w:jc w:val="center"/>
              <w:rPr>
                <w:b/>
                <w:lang w:eastAsia="it-IT"/>
              </w:rPr>
            </w:pPr>
            <w:r w:rsidRPr="00993F03">
              <w:rPr>
                <w:b/>
                <w:lang w:eastAsia="it-IT"/>
              </w:rPr>
              <w:t>Totale Pioggia [mm]</w:t>
            </w:r>
          </w:p>
        </w:tc>
        <w:tc>
          <w:tcPr>
            <w:tcW w:w="1021"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Massimo Orario [mm/h]</w:t>
            </w:r>
          </w:p>
        </w:tc>
        <w:tc>
          <w:tcPr>
            <w:tcW w:w="1020"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Media Oraria [mm/h]</w:t>
            </w:r>
          </w:p>
        </w:tc>
        <w:tc>
          <w:tcPr>
            <w:tcW w:w="1021"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Minimo Orario [mm/h]</w:t>
            </w:r>
          </w:p>
        </w:tc>
        <w:tc>
          <w:tcPr>
            <w:tcW w:w="1021" w:type="dxa"/>
            <w:tcBorders>
              <w:top w:val="single" w:sz="12" w:space="0" w:color="auto"/>
              <w:bottom w:val="single" w:sz="12" w:space="0" w:color="auto"/>
            </w:tcBorders>
            <w:vAlign w:val="center"/>
          </w:tcPr>
          <w:p w:rsidR="00C05D87" w:rsidRPr="00993F03" w:rsidRDefault="00C05D87" w:rsidP="00AA02D9">
            <w:pPr>
              <w:pStyle w:val="caratteretabellaSTEAM"/>
              <w:ind w:left="-80"/>
              <w:jc w:val="center"/>
              <w:rPr>
                <w:b/>
                <w:lang w:eastAsia="it-IT"/>
              </w:rPr>
            </w:pPr>
            <w:r w:rsidRPr="00993F03">
              <w:rPr>
                <w:b/>
                <w:lang w:eastAsia="it-IT"/>
              </w:rPr>
              <w:t>% Dati Validi</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Gennaio</w:t>
            </w:r>
          </w:p>
        </w:tc>
        <w:tc>
          <w:tcPr>
            <w:tcW w:w="1020" w:type="dxa"/>
            <w:noWrap/>
            <w:vAlign w:val="center"/>
          </w:tcPr>
          <w:p w:rsidR="00C05D87" w:rsidRPr="00993F03" w:rsidRDefault="00C05D87" w:rsidP="00AA02D9">
            <w:pPr>
              <w:pStyle w:val="caratteretabellaSTEAM"/>
              <w:jc w:val="center"/>
            </w:pPr>
            <w:r w:rsidRPr="00993F03">
              <w:t>82,8</w:t>
            </w:r>
          </w:p>
        </w:tc>
        <w:tc>
          <w:tcPr>
            <w:tcW w:w="1021" w:type="dxa"/>
            <w:noWrap/>
            <w:vAlign w:val="center"/>
          </w:tcPr>
          <w:p w:rsidR="00C05D87" w:rsidRPr="00993F03" w:rsidRDefault="00C05D87" w:rsidP="00AA02D9">
            <w:pPr>
              <w:pStyle w:val="caratteretabellaSTEAM"/>
              <w:jc w:val="center"/>
            </w:pPr>
            <w:r w:rsidRPr="00993F03">
              <w:t>4,0</w:t>
            </w:r>
          </w:p>
        </w:tc>
        <w:tc>
          <w:tcPr>
            <w:tcW w:w="1020" w:type="dxa"/>
            <w:vAlign w:val="center"/>
          </w:tcPr>
          <w:p w:rsidR="00C05D87" w:rsidRPr="00993F03" w:rsidRDefault="00C05D87" w:rsidP="00AA02D9">
            <w:pPr>
              <w:pStyle w:val="caratteretabellaSTEAM"/>
              <w:jc w:val="center"/>
            </w:pPr>
            <w:r w:rsidRPr="00993F03">
              <w:t>0,1</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Febbraio</w:t>
            </w:r>
          </w:p>
        </w:tc>
        <w:tc>
          <w:tcPr>
            <w:tcW w:w="1020" w:type="dxa"/>
            <w:noWrap/>
            <w:vAlign w:val="center"/>
          </w:tcPr>
          <w:p w:rsidR="00C05D87" w:rsidRPr="00993F03" w:rsidRDefault="00C05D87" w:rsidP="00AA02D9">
            <w:pPr>
              <w:pStyle w:val="caratteretabellaSTEAM"/>
              <w:jc w:val="center"/>
            </w:pPr>
            <w:r w:rsidRPr="00993F03">
              <w:t>20,6</w:t>
            </w:r>
          </w:p>
        </w:tc>
        <w:tc>
          <w:tcPr>
            <w:tcW w:w="1021" w:type="dxa"/>
            <w:noWrap/>
            <w:vAlign w:val="center"/>
          </w:tcPr>
          <w:p w:rsidR="00C05D87" w:rsidRPr="00993F03" w:rsidRDefault="00C05D87" w:rsidP="00AA02D9">
            <w:pPr>
              <w:pStyle w:val="caratteretabellaSTEAM"/>
              <w:jc w:val="center"/>
            </w:pPr>
            <w:r w:rsidRPr="00993F03">
              <w:t>3,0</w:t>
            </w:r>
          </w:p>
        </w:tc>
        <w:tc>
          <w:tcPr>
            <w:tcW w:w="1020"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Marzo</w:t>
            </w:r>
          </w:p>
        </w:tc>
        <w:tc>
          <w:tcPr>
            <w:tcW w:w="1020" w:type="dxa"/>
            <w:noWrap/>
            <w:vAlign w:val="center"/>
          </w:tcPr>
          <w:p w:rsidR="00C05D87" w:rsidRPr="00993F03" w:rsidRDefault="00C05D87" w:rsidP="00AA02D9">
            <w:pPr>
              <w:pStyle w:val="caratteretabellaSTEAM"/>
              <w:jc w:val="center"/>
            </w:pPr>
            <w:r w:rsidRPr="00993F03">
              <w:t>39,6</w:t>
            </w:r>
          </w:p>
        </w:tc>
        <w:tc>
          <w:tcPr>
            <w:tcW w:w="1021" w:type="dxa"/>
            <w:noWrap/>
            <w:vAlign w:val="center"/>
          </w:tcPr>
          <w:p w:rsidR="00C05D87" w:rsidRPr="00993F03" w:rsidRDefault="00C05D87" w:rsidP="00AA02D9">
            <w:pPr>
              <w:pStyle w:val="caratteretabellaSTEAM"/>
              <w:jc w:val="center"/>
            </w:pPr>
            <w:r w:rsidRPr="00993F03">
              <w:t>5,6</w:t>
            </w:r>
          </w:p>
        </w:tc>
        <w:tc>
          <w:tcPr>
            <w:tcW w:w="1020" w:type="dxa"/>
            <w:vAlign w:val="center"/>
          </w:tcPr>
          <w:p w:rsidR="00C05D87" w:rsidRPr="00993F03" w:rsidRDefault="00C05D87" w:rsidP="00AA02D9">
            <w:pPr>
              <w:pStyle w:val="caratteretabellaSTEAM"/>
              <w:jc w:val="center"/>
            </w:pPr>
            <w:r w:rsidRPr="00993F03">
              <w:t>0,1</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Aprile</w:t>
            </w:r>
          </w:p>
        </w:tc>
        <w:tc>
          <w:tcPr>
            <w:tcW w:w="1020" w:type="dxa"/>
            <w:noWrap/>
            <w:vAlign w:val="center"/>
          </w:tcPr>
          <w:p w:rsidR="00C05D87" w:rsidRPr="00993F03" w:rsidRDefault="00C05D87" w:rsidP="00AA02D9">
            <w:pPr>
              <w:pStyle w:val="caratteretabellaSTEAM"/>
              <w:jc w:val="center"/>
            </w:pPr>
            <w:r w:rsidRPr="00993F03">
              <w:t>48,0</w:t>
            </w:r>
          </w:p>
        </w:tc>
        <w:tc>
          <w:tcPr>
            <w:tcW w:w="1021" w:type="dxa"/>
            <w:noWrap/>
            <w:vAlign w:val="center"/>
          </w:tcPr>
          <w:p w:rsidR="00C05D87" w:rsidRPr="00993F03" w:rsidRDefault="00C05D87" w:rsidP="00AA02D9">
            <w:pPr>
              <w:pStyle w:val="caratteretabellaSTEAM"/>
              <w:jc w:val="center"/>
            </w:pPr>
            <w:r w:rsidRPr="00993F03">
              <w:t>5,2</w:t>
            </w:r>
          </w:p>
        </w:tc>
        <w:tc>
          <w:tcPr>
            <w:tcW w:w="1020" w:type="dxa"/>
            <w:vAlign w:val="center"/>
          </w:tcPr>
          <w:p w:rsidR="00C05D87" w:rsidRPr="00993F03" w:rsidRDefault="00C05D87" w:rsidP="00AA02D9">
            <w:pPr>
              <w:pStyle w:val="caratteretabellaSTEAM"/>
              <w:jc w:val="center"/>
            </w:pPr>
            <w:r w:rsidRPr="00993F03">
              <w:t>0,1</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Maggio</w:t>
            </w:r>
          </w:p>
        </w:tc>
        <w:tc>
          <w:tcPr>
            <w:tcW w:w="1020" w:type="dxa"/>
            <w:noWrap/>
            <w:vAlign w:val="center"/>
          </w:tcPr>
          <w:p w:rsidR="00C05D87" w:rsidRPr="00993F03" w:rsidRDefault="00C05D87" w:rsidP="00AA02D9">
            <w:pPr>
              <w:pStyle w:val="caratteretabellaSTEAM"/>
              <w:jc w:val="center"/>
            </w:pPr>
            <w:r w:rsidRPr="00993F03">
              <w:t>2,6</w:t>
            </w:r>
          </w:p>
        </w:tc>
        <w:tc>
          <w:tcPr>
            <w:tcW w:w="1021" w:type="dxa"/>
            <w:noWrap/>
            <w:vAlign w:val="center"/>
          </w:tcPr>
          <w:p w:rsidR="00C05D87" w:rsidRPr="00993F03" w:rsidRDefault="00C05D87" w:rsidP="00AA02D9">
            <w:pPr>
              <w:pStyle w:val="caratteretabellaSTEAM"/>
              <w:jc w:val="center"/>
            </w:pPr>
            <w:r w:rsidRPr="00993F03">
              <w:t>1,2</w:t>
            </w:r>
          </w:p>
        </w:tc>
        <w:tc>
          <w:tcPr>
            <w:tcW w:w="1020"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Giugno</w:t>
            </w:r>
          </w:p>
        </w:tc>
        <w:tc>
          <w:tcPr>
            <w:tcW w:w="1020" w:type="dxa"/>
            <w:noWrap/>
            <w:vAlign w:val="center"/>
          </w:tcPr>
          <w:p w:rsidR="00C05D87" w:rsidRPr="00993F03" w:rsidRDefault="00C05D87" w:rsidP="00AA02D9">
            <w:pPr>
              <w:pStyle w:val="caratteretabellaSTEAM"/>
              <w:jc w:val="center"/>
            </w:pPr>
            <w:r w:rsidRPr="00993F03">
              <w:t>38,4</w:t>
            </w:r>
          </w:p>
        </w:tc>
        <w:tc>
          <w:tcPr>
            <w:tcW w:w="1021" w:type="dxa"/>
            <w:noWrap/>
            <w:vAlign w:val="center"/>
          </w:tcPr>
          <w:p w:rsidR="00C05D87" w:rsidRPr="00993F03" w:rsidRDefault="00C05D87" w:rsidP="00AA02D9">
            <w:pPr>
              <w:pStyle w:val="caratteretabellaSTEAM"/>
              <w:jc w:val="center"/>
            </w:pPr>
            <w:r w:rsidRPr="00993F03">
              <w:t>7,0</w:t>
            </w:r>
          </w:p>
        </w:tc>
        <w:tc>
          <w:tcPr>
            <w:tcW w:w="1020" w:type="dxa"/>
            <w:vAlign w:val="center"/>
          </w:tcPr>
          <w:p w:rsidR="00C05D87" w:rsidRPr="00993F03" w:rsidRDefault="00C05D87" w:rsidP="00AA02D9">
            <w:pPr>
              <w:pStyle w:val="caratteretabellaSTEAM"/>
              <w:jc w:val="center"/>
            </w:pPr>
            <w:r w:rsidRPr="00993F03">
              <w:t>0,1</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99,0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Luglio</w:t>
            </w:r>
          </w:p>
        </w:tc>
        <w:tc>
          <w:tcPr>
            <w:tcW w:w="1020" w:type="dxa"/>
            <w:noWrap/>
            <w:vAlign w:val="center"/>
          </w:tcPr>
          <w:p w:rsidR="00C05D87" w:rsidRPr="00993F03" w:rsidRDefault="00C05D87" w:rsidP="00AA02D9">
            <w:pPr>
              <w:pStyle w:val="caratteretabellaSTEAM"/>
              <w:jc w:val="center"/>
            </w:pPr>
            <w:r w:rsidRPr="00993F03">
              <w:t>1,6</w:t>
            </w:r>
          </w:p>
        </w:tc>
        <w:tc>
          <w:tcPr>
            <w:tcW w:w="1021" w:type="dxa"/>
            <w:noWrap/>
            <w:vAlign w:val="center"/>
          </w:tcPr>
          <w:p w:rsidR="00C05D87" w:rsidRPr="00993F03" w:rsidRDefault="00C05D87" w:rsidP="00AA02D9">
            <w:pPr>
              <w:pStyle w:val="caratteretabellaSTEAM"/>
              <w:jc w:val="center"/>
            </w:pPr>
            <w:r w:rsidRPr="00993F03">
              <w:t>1,4</w:t>
            </w:r>
          </w:p>
        </w:tc>
        <w:tc>
          <w:tcPr>
            <w:tcW w:w="1020"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99,9</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Agosto</w:t>
            </w:r>
          </w:p>
        </w:tc>
        <w:tc>
          <w:tcPr>
            <w:tcW w:w="1020" w:type="dxa"/>
            <w:noWrap/>
            <w:vAlign w:val="center"/>
          </w:tcPr>
          <w:p w:rsidR="00C05D87" w:rsidRPr="00993F03" w:rsidRDefault="00C05D87" w:rsidP="00AA02D9">
            <w:pPr>
              <w:pStyle w:val="caratteretabellaSTEAM"/>
              <w:jc w:val="center"/>
            </w:pPr>
            <w:r w:rsidRPr="00993F03">
              <w:t>24,0</w:t>
            </w:r>
          </w:p>
        </w:tc>
        <w:tc>
          <w:tcPr>
            <w:tcW w:w="1021" w:type="dxa"/>
            <w:noWrap/>
            <w:vAlign w:val="center"/>
          </w:tcPr>
          <w:p w:rsidR="00C05D87" w:rsidRPr="00993F03" w:rsidRDefault="00C05D87" w:rsidP="00AA02D9">
            <w:pPr>
              <w:pStyle w:val="caratteretabellaSTEAM"/>
              <w:jc w:val="center"/>
            </w:pPr>
            <w:r w:rsidRPr="00993F03">
              <w:t>13,8</w:t>
            </w:r>
          </w:p>
        </w:tc>
        <w:tc>
          <w:tcPr>
            <w:tcW w:w="1020"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99,7</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Settembre</w:t>
            </w:r>
          </w:p>
        </w:tc>
        <w:tc>
          <w:tcPr>
            <w:tcW w:w="1020" w:type="dxa"/>
            <w:noWrap/>
            <w:vAlign w:val="center"/>
          </w:tcPr>
          <w:p w:rsidR="00C05D87" w:rsidRPr="00993F03" w:rsidRDefault="00C05D87" w:rsidP="00AA02D9">
            <w:pPr>
              <w:pStyle w:val="caratteretabellaSTEAM"/>
              <w:jc w:val="center"/>
            </w:pPr>
            <w:r w:rsidRPr="00993F03">
              <w:t>39,4</w:t>
            </w:r>
          </w:p>
        </w:tc>
        <w:tc>
          <w:tcPr>
            <w:tcW w:w="1021" w:type="dxa"/>
            <w:noWrap/>
            <w:vAlign w:val="center"/>
          </w:tcPr>
          <w:p w:rsidR="00C05D87" w:rsidRPr="00993F03" w:rsidRDefault="00C05D87" w:rsidP="00AA02D9">
            <w:pPr>
              <w:pStyle w:val="caratteretabellaSTEAM"/>
              <w:jc w:val="center"/>
            </w:pPr>
            <w:r w:rsidRPr="00993F03">
              <w:t>13,4</w:t>
            </w:r>
          </w:p>
        </w:tc>
        <w:tc>
          <w:tcPr>
            <w:tcW w:w="1020" w:type="dxa"/>
            <w:vAlign w:val="center"/>
          </w:tcPr>
          <w:p w:rsidR="00C05D87" w:rsidRPr="00993F03" w:rsidRDefault="00C05D87" w:rsidP="00AA02D9">
            <w:pPr>
              <w:pStyle w:val="caratteretabellaSTEAM"/>
              <w:jc w:val="center"/>
            </w:pPr>
            <w:r w:rsidRPr="00993F03">
              <w:t>0,1</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97,9</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Ottobre</w:t>
            </w:r>
          </w:p>
        </w:tc>
        <w:tc>
          <w:tcPr>
            <w:tcW w:w="1020" w:type="dxa"/>
            <w:noWrap/>
            <w:vAlign w:val="center"/>
          </w:tcPr>
          <w:p w:rsidR="00C05D87" w:rsidRPr="00993F03" w:rsidRDefault="00C05D87" w:rsidP="00AA02D9">
            <w:pPr>
              <w:pStyle w:val="caratteretabellaSTEAM"/>
              <w:jc w:val="center"/>
            </w:pPr>
            <w:r w:rsidRPr="00993F03">
              <w:t>117,4</w:t>
            </w:r>
          </w:p>
        </w:tc>
        <w:tc>
          <w:tcPr>
            <w:tcW w:w="1021" w:type="dxa"/>
            <w:noWrap/>
            <w:vAlign w:val="center"/>
          </w:tcPr>
          <w:p w:rsidR="00C05D87" w:rsidRPr="00993F03" w:rsidRDefault="00C05D87" w:rsidP="00AA02D9">
            <w:pPr>
              <w:pStyle w:val="caratteretabellaSTEAM"/>
              <w:jc w:val="center"/>
            </w:pPr>
            <w:r w:rsidRPr="00993F03">
              <w:t>20,4</w:t>
            </w:r>
          </w:p>
        </w:tc>
        <w:tc>
          <w:tcPr>
            <w:tcW w:w="1020" w:type="dxa"/>
            <w:vAlign w:val="center"/>
          </w:tcPr>
          <w:p w:rsidR="00C05D87" w:rsidRPr="00993F03" w:rsidRDefault="00C05D87" w:rsidP="00AA02D9">
            <w:pPr>
              <w:pStyle w:val="caratteretabellaSTEAM"/>
              <w:jc w:val="center"/>
            </w:pPr>
            <w:r w:rsidRPr="00993F03">
              <w:t>0,2</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98,3</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Novembre</w:t>
            </w:r>
          </w:p>
        </w:tc>
        <w:tc>
          <w:tcPr>
            <w:tcW w:w="1020" w:type="dxa"/>
            <w:noWrap/>
            <w:vAlign w:val="center"/>
          </w:tcPr>
          <w:p w:rsidR="00C05D87" w:rsidRPr="00993F03" w:rsidRDefault="00C05D87" w:rsidP="00AA02D9">
            <w:pPr>
              <w:pStyle w:val="caratteretabellaSTEAM"/>
              <w:jc w:val="center"/>
            </w:pPr>
            <w:r w:rsidRPr="00993F03">
              <w:t>24,4</w:t>
            </w:r>
          </w:p>
        </w:tc>
        <w:tc>
          <w:tcPr>
            <w:tcW w:w="1021" w:type="dxa"/>
            <w:noWrap/>
            <w:vAlign w:val="center"/>
          </w:tcPr>
          <w:p w:rsidR="00C05D87" w:rsidRPr="00993F03" w:rsidRDefault="00C05D87" w:rsidP="00AA02D9">
            <w:pPr>
              <w:pStyle w:val="caratteretabellaSTEAM"/>
              <w:jc w:val="center"/>
            </w:pPr>
            <w:r w:rsidRPr="00993F03">
              <w:t>3,4</w:t>
            </w:r>
          </w:p>
        </w:tc>
        <w:tc>
          <w:tcPr>
            <w:tcW w:w="1020"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tcBorders>
              <w:bottom w:val="single" w:sz="12" w:space="0" w:color="auto"/>
            </w:tcBorders>
            <w:noWrap/>
            <w:vAlign w:val="center"/>
          </w:tcPr>
          <w:p w:rsidR="00C05D87" w:rsidRPr="00993F03" w:rsidRDefault="00C05D87" w:rsidP="00AA02D9">
            <w:pPr>
              <w:pStyle w:val="caratteretabellaSTEAM"/>
              <w:rPr>
                <w:lang w:eastAsia="it-IT"/>
              </w:rPr>
            </w:pPr>
            <w:r w:rsidRPr="00993F03">
              <w:rPr>
                <w:lang w:eastAsia="it-IT"/>
              </w:rPr>
              <w:t>Dicembre</w:t>
            </w:r>
          </w:p>
        </w:tc>
        <w:tc>
          <w:tcPr>
            <w:tcW w:w="1020" w:type="dxa"/>
            <w:tcBorders>
              <w:bottom w:val="single" w:sz="12" w:space="0" w:color="auto"/>
            </w:tcBorders>
            <w:noWrap/>
            <w:vAlign w:val="center"/>
          </w:tcPr>
          <w:p w:rsidR="00C05D87" w:rsidRPr="00993F03" w:rsidRDefault="00C05D87" w:rsidP="00AA02D9">
            <w:pPr>
              <w:pStyle w:val="caratteretabellaSTEAM"/>
              <w:jc w:val="center"/>
            </w:pPr>
            <w:r w:rsidRPr="00993F03">
              <w:t>34,8</w:t>
            </w:r>
          </w:p>
        </w:tc>
        <w:tc>
          <w:tcPr>
            <w:tcW w:w="1021" w:type="dxa"/>
            <w:tcBorders>
              <w:bottom w:val="single" w:sz="12" w:space="0" w:color="auto"/>
            </w:tcBorders>
            <w:noWrap/>
            <w:vAlign w:val="center"/>
          </w:tcPr>
          <w:p w:rsidR="00C05D87" w:rsidRPr="00993F03" w:rsidRDefault="00C05D87" w:rsidP="00AA02D9">
            <w:pPr>
              <w:pStyle w:val="caratteretabellaSTEAM"/>
              <w:jc w:val="center"/>
            </w:pPr>
            <w:r w:rsidRPr="00993F03">
              <w:t>3,2</w:t>
            </w:r>
          </w:p>
        </w:tc>
        <w:tc>
          <w:tcPr>
            <w:tcW w:w="1020" w:type="dxa"/>
            <w:tcBorders>
              <w:bottom w:val="single" w:sz="12" w:space="0" w:color="auto"/>
            </w:tcBorders>
            <w:vAlign w:val="center"/>
          </w:tcPr>
          <w:p w:rsidR="00C05D87" w:rsidRPr="00993F03" w:rsidRDefault="00C05D87" w:rsidP="00AA02D9">
            <w:pPr>
              <w:pStyle w:val="caratteretabellaSTEAM"/>
              <w:jc w:val="center"/>
            </w:pPr>
            <w:r w:rsidRPr="00993F03">
              <w:t>0,0</w:t>
            </w:r>
          </w:p>
        </w:tc>
        <w:tc>
          <w:tcPr>
            <w:tcW w:w="1021" w:type="dxa"/>
            <w:tcBorders>
              <w:bottom w:val="single" w:sz="12" w:space="0" w:color="auto"/>
            </w:tcBorders>
            <w:vAlign w:val="center"/>
          </w:tcPr>
          <w:p w:rsidR="00C05D87" w:rsidRPr="00993F03" w:rsidRDefault="00C05D87" w:rsidP="00AA02D9">
            <w:pPr>
              <w:pStyle w:val="caratteretabellaSTEAM"/>
              <w:jc w:val="center"/>
            </w:pPr>
            <w:r w:rsidRPr="00993F03">
              <w:t>0,0</w:t>
            </w:r>
          </w:p>
        </w:tc>
        <w:tc>
          <w:tcPr>
            <w:tcW w:w="1021" w:type="dxa"/>
            <w:tcBorders>
              <w:bottom w:val="single" w:sz="12" w:space="0" w:color="auto"/>
            </w:tcBorders>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tcBorders>
              <w:top w:val="single" w:sz="12" w:space="0" w:color="auto"/>
              <w:bottom w:val="single" w:sz="12" w:space="0" w:color="auto"/>
            </w:tcBorders>
            <w:noWrap/>
            <w:vAlign w:val="center"/>
          </w:tcPr>
          <w:p w:rsidR="00C05D87" w:rsidRPr="00993F03" w:rsidRDefault="00C05D87" w:rsidP="00AA02D9">
            <w:pPr>
              <w:pStyle w:val="caratteretabellaSTEAM"/>
              <w:rPr>
                <w:b/>
                <w:lang w:eastAsia="it-IT"/>
              </w:rPr>
            </w:pPr>
            <w:r w:rsidRPr="00993F03">
              <w:rPr>
                <w:b/>
                <w:lang w:eastAsia="it-IT"/>
              </w:rPr>
              <w:t>Anno</w:t>
            </w:r>
          </w:p>
        </w:tc>
        <w:tc>
          <w:tcPr>
            <w:tcW w:w="1020"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rPr>
            </w:pPr>
            <w:r w:rsidRPr="00993F03">
              <w:rPr>
                <w:b/>
              </w:rPr>
              <w:t>473,6</w:t>
            </w:r>
          </w:p>
        </w:tc>
        <w:tc>
          <w:tcPr>
            <w:tcW w:w="1021"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rPr>
            </w:pPr>
            <w:r w:rsidRPr="00993F03">
              <w:rPr>
                <w:b/>
              </w:rPr>
              <w:t>20,4</w:t>
            </w:r>
          </w:p>
        </w:tc>
        <w:tc>
          <w:tcPr>
            <w:tcW w:w="1020"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0,1</w:t>
            </w:r>
          </w:p>
        </w:tc>
        <w:tc>
          <w:tcPr>
            <w:tcW w:w="1021"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0,0</w:t>
            </w:r>
          </w:p>
        </w:tc>
        <w:tc>
          <w:tcPr>
            <w:tcW w:w="1021"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99,6</w:t>
            </w:r>
          </w:p>
        </w:tc>
      </w:tr>
    </w:tbl>
    <w:p w:rsidR="00C05D87" w:rsidRPr="00993F03" w:rsidRDefault="00C05D87" w:rsidP="00C05D87"/>
    <w:p w:rsidR="00C05D87" w:rsidRPr="00993F03" w:rsidRDefault="00C05D87" w:rsidP="00C05D87">
      <w:r w:rsidRPr="00993F03">
        <w:t>Di seguito si riportano le elaborazioni relative al 2010.</w:t>
      </w:r>
    </w:p>
    <w:p w:rsidR="00C05D87" w:rsidRPr="00993F03" w:rsidRDefault="00C05D87" w:rsidP="00C05D87"/>
    <w:p w:rsidR="00C05D87" w:rsidRPr="00993F03" w:rsidRDefault="00C05D87" w:rsidP="007E532C">
      <w:pPr>
        <w:pStyle w:val="TitoloTabellaSTEAM"/>
      </w:pPr>
      <w:r w:rsidRPr="00993F03">
        <w:t>Tabella 4.2.1.1d</w:t>
      </w:r>
      <w:r w:rsidRPr="00993F03">
        <w:tab/>
        <w:t>Analisi delle Precipitazioni Mensili, Anno 2010, Stazione Massafra – Appia Energy</w:t>
      </w:r>
    </w:p>
    <w:tbl>
      <w:tblPr>
        <w:tblW w:w="620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101"/>
        <w:gridCol w:w="1020"/>
        <w:gridCol w:w="1021"/>
        <w:gridCol w:w="1020"/>
        <w:gridCol w:w="1021"/>
        <w:gridCol w:w="1021"/>
      </w:tblGrid>
      <w:tr w:rsidR="00C05D87" w:rsidRPr="00993F03" w:rsidTr="00AA02D9">
        <w:trPr>
          <w:cantSplit/>
          <w:trHeight w:val="510"/>
        </w:trPr>
        <w:tc>
          <w:tcPr>
            <w:tcW w:w="1101" w:type="dxa"/>
            <w:tcBorders>
              <w:top w:val="single" w:sz="12" w:space="0" w:color="auto"/>
              <w:bottom w:val="single" w:sz="12" w:space="0" w:color="auto"/>
            </w:tcBorders>
            <w:noWrap/>
            <w:vAlign w:val="center"/>
          </w:tcPr>
          <w:p w:rsidR="00C05D87" w:rsidRPr="00993F03" w:rsidRDefault="00C05D87" w:rsidP="00AA02D9">
            <w:pPr>
              <w:pStyle w:val="caratteretabellaSTEAM"/>
              <w:rPr>
                <w:b/>
                <w:lang w:eastAsia="it-IT"/>
              </w:rPr>
            </w:pPr>
            <w:r w:rsidRPr="00993F03">
              <w:rPr>
                <w:b/>
                <w:lang w:eastAsia="it-IT"/>
              </w:rPr>
              <w:t>Mese</w:t>
            </w:r>
          </w:p>
        </w:tc>
        <w:tc>
          <w:tcPr>
            <w:tcW w:w="1020" w:type="dxa"/>
            <w:tcBorders>
              <w:top w:val="single" w:sz="12" w:space="0" w:color="auto"/>
              <w:bottom w:val="single" w:sz="12" w:space="0" w:color="auto"/>
            </w:tcBorders>
            <w:noWrap/>
            <w:vAlign w:val="center"/>
          </w:tcPr>
          <w:p w:rsidR="00C05D87" w:rsidRPr="00993F03" w:rsidRDefault="00C05D87" w:rsidP="00AA02D9">
            <w:pPr>
              <w:pStyle w:val="caratteretabellaSTEAM"/>
              <w:ind w:left="-108"/>
              <w:jc w:val="center"/>
              <w:rPr>
                <w:b/>
                <w:lang w:eastAsia="it-IT"/>
              </w:rPr>
            </w:pPr>
            <w:r w:rsidRPr="00993F03">
              <w:rPr>
                <w:b/>
                <w:lang w:eastAsia="it-IT"/>
              </w:rPr>
              <w:t>Totale Pioggia [mm]</w:t>
            </w:r>
          </w:p>
        </w:tc>
        <w:tc>
          <w:tcPr>
            <w:tcW w:w="1021"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Massimo Orario [mm/h]</w:t>
            </w:r>
          </w:p>
        </w:tc>
        <w:tc>
          <w:tcPr>
            <w:tcW w:w="1020"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Media Oraria [mm/h]</w:t>
            </w:r>
          </w:p>
        </w:tc>
        <w:tc>
          <w:tcPr>
            <w:tcW w:w="1021"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Minimo Orario [mm/h]</w:t>
            </w:r>
          </w:p>
        </w:tc>
        <w:tc>
          <w:tcPr>
            <w:tcW w:w="1021" w:type="dxa"/>
            <w:tcBorders>
              <w:top w:val="single" w:sz="12" w:space="0" w:color="auto"/>
              <w:bottom w:val="single" w:sz="12" w:space="0" w:color="auto"/>
            </w:tcBorders>
            <w:vAlign w:val="center"/>
          </w:tcPr>
          <w:p w:rsidR="00C05D87" w:rsidRPr="00993F03" w:rsidRDefault="00C05D87" w:rsidP="00AA02D9">
            <w:pPr>
              <w:pStyle w:val="caratteretabellaSTEAM"/>
              <w:ind w:left="-80"/>
              <w:jc w:val="center"/>
              <w:rPr>
                <w:b/>
                <w:lang w:eastAsia="it-IT"/>
              </w:rPr>
            </w:pPr>
            <w:r w:rsidRPr="00993F03">
              <w:rPr>
                <w:b/>
                <w:lang w:eastAsia="it-IT"/>
              </w:rPr>
              <w:t>% Dati Validi</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Gennaio</w:t>
            </w:r>
          </w:p>
        </w:tc>
        <w:tc>
          <w:tcPr>
            <w:tcW w:w="1020" w:type="dxa"/>
            <w:noWrap/>
            <w:vAlign w:val="center"/>
          </w:tcPr>
          <w:p w:rsidR="00C05D87" w:rsidRPr="00993F03" w:rsidRDefault="00C05D87" w:rsidP="00AA02D9">
            <w:pPr>
              <w:pStyle w:val="caratteretabellaSTEAM"/>
              <w:jc w:val="center"/>
            </w:pPr>
            <w:r w:rsidRPr="00993F03">
              <w:t>71,0</w:t>
            </w:r>
          </w:p>
        </w:tc>
        <w:tc>
          <w:tcPr>
            <w:tcW w:w="1021" w:type="dxa"/>
            <w:noWrap/>
            <w:vAlign w:val="center"/>
          </w:tcPr>
          <w:p w:rsidR="00C05D87" w:rsidRPr="00993F03" w:rsidRDefault="00C05D87" w:rsidP="00AA02D9">
            <w:pPr>
              <w:pStyle w:val="caratteretabellaSTEAM"/>
              <w:jc w:val="center"/>
            </w:pPr>
            <w:r w:rsidRPr="00993F03">
              <w:t>9,0</w:t>
            </w:r>
          </w:p>
        </w:tc>
        <w:tc>
          <w:tcPr>
            <w:tcW w:w="1020" w:type="dxa"/>
            <w:vAlign w:val="center"/>
          </w:tcPr>
          <w:p w:rsidR="00C05D87" w:rsidRPr="00993F03" w:rsidRDefault="00C05D87" w:rsidP="00AA02D9">
            <w:pPr>
              <w:pStyle w:val="caratteretabellaSTEAM"/>
              <w:jc w:val="center"/>
            </w:pPr>
            <w:r w:rsidRPr="00993F03">
              <w:t>0,1</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Febbraio</w:t>
            </w:r>
          </w:p>
        </w:tc>
        <w:tc>
          <w:tcPr>
            <w:tcW w:w="1020" w:type="dxa"/>
            <w:noWrap/>
            <w:vAlign w:val="center"/>
          </w:tcPr>
          <w:p w:rsidR="00C05D87" w:rsidRPr="00993F03" w:rsidRDefault="00C05D87" w:rsidP="00AA02D9">
            <w:pPr>
              <w:pStyle w:val="caratteretabellaSTEAM"/>
              <w:jc w:val="center"/>
            </w:pPr>
            <w:r w:rsidRPr="00993F03">
              <w:t>75,8</w:t>
            </w:r>
          </w:p>
        </w:tc>
        <w:tc>
          <w:tcPr>
            <w:tcW w:w="1021" w:type="dxa"/>
            <w:noWrap/>
            <w:vAlign w:val="center"/>
          </w:tcPr>
          <w:p w:rsidR="00C05D87" w:rsidRPr="00993F03" w:rsidRDefault="00C05D87" w:rsidP="00AA02D9">
            <w:pPr>
              <w:pStyle w:val="caratteretabellaSTEAM"/>
              <w:jc w:val="center"/>
            </w:pPr>
            <w:r w:rsidRPr="00993F03">
              <w:t>5,0</w:t>
            </w:r>
          </w:p>
        </w:tc>
        <w:tc>
          <w:tcPr>
            <w:tcW w:w="1020" w:type="dxa"/>
            <w:vAlign w:val="center"/>
          </w:tcPr>
          <w:p w:rsidR="00C05D87" w:rsidRPr="00993F03" w:rsidRDefault="00C05D87" w:rsidP="00AA02D9">
            <w:pPr>
              <w:pStyle w:val="caratteretabellaSTEAM"/>
              <w:jc w:val="center"/>
            </w:pPr>
            <w:r w:rsidRPr="00993F03">
              <w:t>0,1</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Marzo</w:t>
            </w:r>
          </w:p>
        </w:tc>
        <w:tc>
          <w:tcPr>
            <w:tcW w:w="1020" w:type="dxa"/>
            <w:noWrap/>
            <w:vAlign w:val="center"/>
          </w:tcPr>
          <w:p w:rsidR="00C05D87" w:rsidRPr="00993F03" w:rsidRDefault="00C05D87" w:rsidP="00AA02D9">
            <w:pPr>
              <w:pStyle w:val="caratteretabellaSTEAM"/>
              <w:jc w:val="center"/>
            </w:pPr>
            <w:r w:rsidRPr="00993F03">
              <w:t>70,0</w:t>
            </w:r>
          </w:p>
        </w:tc>
        <w:tc>
          <w:tcPr>
            <w:tcW w:w="1021" w:type="dxa"/>
            <w:noWrap/>
            <w:vAlign w:val="center"/>
          </w:tcPr>
          <w:p w:rsidR="00C05D87" w:rsidRPr="00993F03" w:rsidRDefault="00C05D87" w:rsidP="00AA02D9">
            <w:pPr>
              <w:pStyle w:val="caratteretabellaSTEAM"/>
              <w:jc w:val="center"/>
            </w:pPr>
            <w:r w:rsidRPr="00993F03">
              <w:t>6,8</w:t>
            </w:r>
          </w:p>
        </w:tc>
        <w:tc>
          <w:tcPr>
            <w:tcW w:w="1020" w:type="dxa"/>
            <w:vAlign w:val="center"/>
          </w:tcPr>
          <w:p w:rsidR="00C05D87" w:rsidRPr="00993F03" w:rsidRDefault="00C05D87" w:rsidP="00AA02D9">
            <w:pPr>
              <w:pStyle w:val="caratteretabellaSTEAM"/>
              <w:jc w:val="center"/>
            </w:pPr>
            <w:r w:rsidRPr="00993F03">
              <w:t>0,1</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Aprile</w:t>
            </w:r>
          </w:p>
        </w:tc>
        <w:tc>
          <w:tcPr>
            <w:tcW w:w="1020" w:type="dxa"/>
            <w:noWrap/>
            <w:vAlign w:val="center"/>
          </w:tcPr>
          <w:p w:rsidR="00C05D87" w:rsidRPr="00993F03" w:rsidRDefault="00C05D87" w:rsidP="00AA02D9">
            <w:pPr>
              <w:pStyle w:val="caratteretabellaSTEAM"/>
              <w:jc w:val="center"/>
            </w:pPr>
            <w:r w:rsidRPr="00993F03">
              <w:t>25,2</w:t>
            </w:r>
          </w:p>
        </w:tc>
        <w:tc>
          <w:tcPr>
            <w:tcW w:w="1021" w:type="dxa"/>
            <w:noWrap/>
            <w:vAlign w:val="center"/>
          </w:tcPr>
          <w:p w:rsidR="00C05D87" w:rsidRPr="00993F03" w:rsidRDefault="00C05D87" w:rsidP="00AA02D9">
            <w:pPr>
              <w:pStyle w:val="caratteretabellaSTEAM"/>
              <w:jc w:val="center"/>
            </w:pPr>
            <w:r w:rsidRPr="00993F03">
              <w:t>4,2</w:t>
            </w:r>
          </w:p>
        </w:tc>
        <w:tc>
          <w:tcPr>
            <w:tcW w:w="1020"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Maggio</w:t>
            </w:r>
          </w:p>
        </w:tc>
        <w:tc>
          <w:tcPr>
            <w:tcW w:w="1020" w:type="dxa"/>
            <w:noWrap/>
            <w:vAlign w:val="center"/>
          </w:tcPr>
          <w:p w:rsidR="00C05D87" w:rsidRPr="00993F03" w:rsidRDefault="00C05D87" w:rsidP="00AA02D9">
            <w:pPr>
              <w:pStyle w:val="caratteretabellaSTEAM"/>
              <w:jc w:val="center"/>
            </w:pPr>
            <w:r w:rsidRPr="00993F03">
              <w:t>17,0</w:t>
            </w:r>
          </w:p>
        </w:tc>
        <w:tc>
          <w:tcPr>
            <w:tcW w:w="1021" w:type="dxa"/>
            <w:noWrap/>
            <w:vAlign w:val="center"/>
          </w:tcPr>
          <w:p w:rsidR="00C05D87" w:rsidRPr="00993F03" w:rsidRDefault="00C05D87" w:rsidP="00AA02D9">
            <w:pPr>
              <w:pStyle w:val="caratteretabellaSTEAM"/>
              <w:jc w:val="center"/>
            </w:pPr>
            <w:r w:rsidRPr="00993F03">
              <w:t>3,0</w:t>
            </w:r>
          </w:p>
        </w:tc>
        <w:tc>
          <w:tcPr>
            <w:tcW w:w="1020"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Giugno</w:t>
            </w:r>
          </w:p>
        </w:tc>
        <w:tc>
          <w:tcPr>
            <w:tcW w:w="1020" w:type="dxa"/>
            <w:noWrap/>
            <w:vAlign w:val="center"/>
          </w:tcPr>
          <w:p w:rsidR="00C05D87" w:rsidRPr="00993F03" w:rsidRDefault="00C05D87" w:rsidP="00AA02D9">
            <w:pPr>
              <w:pStyle w:val="caratteretabellaSTEAM"/>
              <w:jc w:val="center"/>
            </w:pPr>
            <w:r w:rsidRPr="00993F03">
              <w:t>13,0</w:t>
            </w:r>
          </w:p>
        </w:tc>
        <w:tc>
          <w:tcPr>
            <w:tcW w:w="1021" w:type="dxa"/>
            <w:noWrap/>
            <w:vAlign w:val="center"/>
          </w:tcPr>
          <w:p w:rsidR="00C05D87" w:rsidRPr="00993F03" w:rsidRDefault="00C05D87" w:rsidP="00AA02D9">
            <w:pPr>
              <w:pStyle w:val="caratteretabellaSTEAM"/>
              <w:jc w:val="center"/>
            </w:pPr>
            <w:r w:rsidRPr="00993F03">
              <w:t>3,6</w:t>
            </w:r>
          </w:p>
        </w:tc>
        <w:tc>
          <w:tcPr>
            <w:tcW w:w="1020"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Luglio</w:t>
            </w:r>
          </w:p>
        </w:tc>
        <w:tc>
          <w:tcPr>
            <w:tcW w:w="1020" w:type="dxa"/>
            <w:noWrap/>
            <w:vAlign w:val="center"/>
          </w:tcPr>
          <w:p w:rsidR="00C05D87" w:rsidRPr="00993F03" w:rsidRDefault="00C05D87" w:rsidP="00AA02D9">
            <w:pPr>
              <w:pStyle w:val="caratteretabellaSTEAM"/>
              <w:jc w:val="center"/>
            </w:pPr>
            <w:r w:rsidRPr="00993F03">
              <w:t>0,2</w:t>
            </w:r>
          </w:p>
        </w:tc>
        <w:tc>
          <w:tcPr>
            <w:tcW w:w="1021" w:type="dxa"/>
            <w:noWrap/>
            <w:vAlign w:val="center"/>
          </w:tcPr>
          <w:p w:rsidR="00C05D87" w:rsidRPr="00993F03" w:rsidRDefault="00C05D87" w:rsidP="00AA02D9">
            <w:pPr>
              <w:pStyle w:val="caratteretabellaSTEAM"/>
              <w:jc w:val="center"/>
            </w:pPr>
            <w:r w:rsidRPr="00993F03">
              <w:t>0,2</w:t>
            </w:r>
          </w:p>
        </w:tc>
        <w:tc>
          <w:tcPr>
            <w:tcW w:w="1020"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99,6</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Agosto</w:t>
            </w:r>
          </w:p>
        </w:tc>
        <w:tc>
          <w:tcPr>
            <w:tcW w:w="1020" w:type="dxa"/>
            <w:noWrap/>
            <w:vAlign w:val="center"/>
          </w:tcPr>
          <w:p w:rsidR="00C05D87" w:rsidRPr="00993F03" w:rsidRDefault="00C05D87" w:rsidP="00AA02D9">
            <w:pPr>
              <w:pStyle w:val="caratteretabellaSTEAM"/>
              <w:jc w:val="center"/>
            </w:pPr>
            <w:r w:rsidRPr="00993F03">
              <w:t>0,0</w:t>
            </w:r>
          </w:p>
        </w:tc>
        <w:tc>
          <w:tcPr>
            <w:tcW w:w="1021" w:type="dxa"/>
            <w:noWrap/>
            <w:vAlign w:val="center"/>
          </w:tcPr>
          <w:p w:rsidR="00C05D87" w:rsidRPr="00993F03" w:rsidRDefault="00C05D87" w:rsidP="00AA02D9">
            <w:pPr>
              <w:pStyle w:val="caratteretabellaSTEAM"/>
              <w:jc w:val="center"/>
            </w:pPr>
            <w:r w:rsidRPr="00993F03">
              <w:t>0,0</w:t>
            </w:r>
          </w:p>
        </w:tc>
        <w:tc>
          <w:tcPr>
            <w:tcW w:w="1020"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95,3</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Settembre</w:t>
            </w:r>
          </w:p>
        </w:tc>
        <w:tc>
          <w:tcPr>
            <w:tcW w:w="1020" w:type="dxa"/>
            <w:noWrap/>
            <w:vAlign w:val="center"/>
          </w:tcPr>
          <w:p w:rsidR="00C05D87" w:rsidRPr="00993F03" w:rsidRDefault="00C05D87" w:rsidP="00AA02D9">
            <w:pPr>
              <w:pStyle w:val="caratteretabellaSTEAM"/>
              <w:jc w:val="center"/>
            </w:pPr>
            <w:r w:rsidRPr="00993F03">
              <w:t>21,6</w:t>
            </w:r>
          </w:p>
        </w:tc>
        <w:tc>
          <w:tcPr>
            <w:tcW w:w="1021" w:type="dxa"/>
            <w:noWrap/>
            <w:vAlign w:val="center"/>
          </w:tcPr>
          <w:p w:rsidR="00C05D87" w:rsidRPr="00993F03" w:rsidRDefault="00C05D87" w:rsidP="00AA02D9">
            <w:pPr>
              <w:pStyle w:val="caratteretabellaSTEAM"/>
              <w:jc w:val="center"/>
            </w:pPr>
            <w:r w:rsidRPr="00993F03">
              <w:t>2,8</w:t>
            </w:r>
          </w:p>
        </w:tc>
        <w:tc>
          <w:tcPr>
            <w:tcW w:w="1020"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Ottobre</w:t>
            </w:r>
          </w:p>
        </w:tc>
        <w:tc>
          <w:tcPr>
            <w:tcW w:w="1020" w:type="dxa"/>
            <w:noWrap/>
            <w:vAlign w:val="center"/>
          </w:tcPr>
          <w:p w:rsidR="00C05D87" w:rsidRPr="00993F03" w:rsidRDefault="00C05D87" w:rsidP="00AA02D9">
            <w:pPr>
              <w:pStyle w:val="caratteretabellaSTEAM"/>
              <w:jc w:val="center"/>
            </w:pPr>
            <w:r w:rsidRPr="00993F03">
              <w:t>22,4</w:t>
            </w:r>
          </w:p>
        </w:tc>
        <w:tc>
          <w:tcPr>
            <w:tcW w:w="1021" w:type="dxa"/>
            <w:noWrap/>
            <w:vAlign w:val="center"/>
          </w:tcPr>
          <w:p w:rsidR="00C05D87" w:rsidRPr="00993F03" w:rsidRDefault="00C05D87" w:rsidP="00AA02D9">
            <w:pPr>
              <w:pStyle w:val="caratteretabellaSTEAM"/>
              <w:jc w:val="center"/>
            </w:pPr>
            <w:r w:rsidRPr="00993F03">
              <w:t>4,8</w:t>
            </w:r>
          </w:p>
        </w:tc>
        <w:tc>
          <w:tcPr>
            <w:tcW w:w="1020"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noWrap/>
            <w:vAlign w:val="center"/>
          </w:tcPr>
          <w:p w:rsidR="00C05D87" w:rsidRPr="00993F03" w:rsidRDefault="00C05D87" w:rsidP="00AA02D9">
            <w:pPr>
              <w:pStyle w:val="caratteretabellaSTEAM"/>
              <w:rPr>
                <w:lang w:eastAsia="it-IT"/>
              </w:rPr>
            </w:pPr>
            <w:r w:rsidRPr="00993F03">
              <w:rPr>
                <w:lang w:eastAsia="it-IT"/>
              </w:rPr>
              <w:t>Novembre</w:t>
            </w:r>
          </w:p>
        </w:tc>
        <w:tc>
          <w:tcPr>
            <w:tcW w:w="1020" w:type="dxa"/>
            <w:noWrap/>
            <w:vAlign w:val="center"/>
          </w:tcPr>
          <w:p w:rsidR="00C05D87" w:rsidRPr="00993F03" w:rsidRDefault="00C05D87" w:rsidP="00AA02D9">
            <w:pPr>
              <w:pStyle w:val="caratteretabellaSTEAM"/>
              <w:jc w:val="center"/>
            </w:pPr>
            <w:r w:rsidRPr="00993F03">
              <w:t>47,8</w:t>
            </w:r>
          </w:p>
        </w:tc>
        <w:tc>
          <w:tcPr>
            <w:tcW w:w="1021" w:type="dxa"/>
            <w:noWrap/>
            <w:vAlign w:val="center"/>
          </w:tcPr>
          <w:p w:rsidR="00C05D87" w:rsidRPr="00993F03" w:rsidRDefault="00C05D87" w:rsidP="00AA02D9">
            <w:pPr>
              <w:pStyle w:val="caratteretabellaSTEAM"/>
              <w:jc w:val="center"/>
            </w:pPr>
            <w:r w:rsidRPr="00993F03">
              <w:t>11,6</w:t>
            </w:r>
          </w:p>
        </w:tc>
        <w:tc>
          <w:tcPr>
            <w:tcW w:w="1020" w:type="dxa"/>
            <w:vAlign w:val="center"/>
          </w:tcPr>
          <w:p w:rsidR="00C05D87" w:rsidRPr="00993F03" w:rsidRDefault="00C05D87" w:rsidP="00AA02D9">
            <w:pPr>
              <w:pStyle w:val="caratteretabellaSTEAM"/>
              <w:jc w:val="center"/>
            </w:pPr>
            <w:r w:rsidRPr="00993F03">
              <w:t>0,1</w:t>
            </w:r>
          </w:p>
        </w:tc>
        <w:tc>
          <w:tcPr>
            <w:tcW w:w="1021" w:type="dxa"/>
            <w:vAlign w:val="center"/>
          </w:tcPr>
          <w:p w:rsidR="00C05D87" w:rsidRPr="00993F03" w:rsidRDefault="00C05D87" w:rsidP="00AA02D9">
            <w:pPr>
              <w:pStyle w:val="caratteretabellaSTEAM"/>
              <w:jc w:val="center"/>
            </w:pPr>
            <w:r w:rsidRPr="00993F03">
              <w:t>0,0</w:t>
            </w:r>
          </w:p>
        </w:tc>
        <w:tc>
          <w:tcPr>
            <w:tcW w:w="1021"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tcBorders>
              <w:bottom w:val="single" w:sz="12" w:space="0" w:color="auto"/>
            </w:tcBorders>
            <w:noWrap/>
            <w:vAlign w:val="center"/>
          </w:tcPr>
          <w:p w:rsidR="00C05D87" w:rsidRPr="00993F03" w:rsidRDefault="00C05D87" w:rsidP="00AA02D9">
            <w:pPr>
              <w:pStyle w:val="caratteretabellaSTEAM"/>
              <w:rPr>
                <w:lang w:eastAsia="it-IT"/>
              </w:rPr>
            </w:pPr>
            <w:r w:rsidRPr="00993F03">
              <w:rPr>
                <w:lang w:eastAsia="it-IT"/>
              </w:rPr>
              <w:t>Dicembre</w:t>
            </w:r>
          </w:p>
        </w:tc>
        <w:tc>
          <w:tcPr>
            <w:tcW w:w="1020" w:type="dxa"/>
            <w:tcBorders>
              <w:bottom w:val="single" w:sz="12" w:space="0" w:color="auto"/>
            </w:tcBorders>
            <w:noWrap/>
            <w:vAlign w:val="center"/>
          </w:tcPr>
          <w:p w:rsidR="00C05D87" w:rsidRPr="00993F03" w:rsidRDefault="00C05D87" w:rsidP="00AA02D9">
            <w:pPr>
              <w:pStyle w:val="caratteretabellaSTEAM"/>
              <w:jc w:val="center"/>
            </w:pPr>
            <w:r w:rsidRPr="00993F03">
              <w:t>15,4</w:t>
            </w:r>
          </w:p>
        </w:tc>
        <w:tc>
          <w:tcPr>
            <w:tcW w:w="1021" w:type="dxa"/>
            <w:tcBorders>
              <w:bottom w:val="single" w:sz="12" w:space="0" w:color="auto"/>
            </w:tcBorders>
            <w:noWrap/>
            <w:vAlign w:val="center"/>
          </w:tcPr>
          <w:p w:rsidR="00C05D87" w:rsidRPr="00993F03" w:rsidRDefault="00C05D87" w:rsidP="00AA02D9">
            <w:pPr>
              <w:pStyle w:val="caratteretabellaSTEAM"/>
              <w:jc w:val="center"/>
            </w:pPr>
            <w:r w:rsidRPr="00993F03">
              <w:t>4,0</w:t>
            </w:r>
          </w:p>
        </w:tc>
        <w:tc>
          <w:tcPr>
            <w:tcW w:w="1020" w:type="dxa"/>
            <w:tcBorders>
              <w:bottom w:val="single" w:sz="12" w:space="0" w:color="auto"/>
            </w:tcBorders>
            <w:vAlign w:val="center"/>
          </w:tcPr>
          <w:p w:rsidR="00C05D87" w:rsidRPr="00993F03" w:rsidRDefault="00C05D87" w:rsidP="00AA02D9">
            <w:pPr>
              <w:pStyle w:val="caratteretabellaSTEAM"/>
              <w:jc w:val="center"/>
            </w:pPr>
            <w:r w:rsidRPr="00993F03">
              <w:t>0,0</w:t>
            </w:r>
          </w:p>
        </w:tc>
        <w:tc>
          <w:tcPr>
            <w:tcW w:w="1021" w:type="dxa"/>
            <w:tcBorders>
              <w:bottom w:val="single" w:sz="12" w:space="0" w:color="auto"/>
            </w:tcBorders>
            <w:vAlign w:val="center"/>
          </w:tcPr>
          <w:p w:rsidR="00C05D87" w:rsidRPr="00993F03" w:rsidRDefault="00C05D87" w:rsidP="00AA02D9">
            <w:pPr>
              <w:pStyle w:val="caratteretabellaSTEAM"/>
              <w:jc w:val="center"/>
            </w:pPr>
            <w:r w:rsidRPr="00993F03">
              <w:t>0,0</w:t>
            </w:r>
          </w:p>
        </w:tc>
        <w:tc>
          <w:tcPr>
            <w:tcW w:w="1021" w:type="dxa"/>
            <w:tcBorders>
              <w:bottom w:val="single" w:sz="12" w:space="0" w:color="auto"/>
            </w:tcBorders>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01" w:type="dxa"/>
            <w:tcBorders>
              <w:top w:val="single" w:sz="12" w:space="0" w:color="auto"/>
              <w:bottom w:val="single" w:sz="12" w:space="0" w:color="auto"/>
            </w:tcBorders>
            <w:noWrap/>
            <w:vAlign w:val="center"/>
          </w:tcPr>
          <w:p w:rsidR="00C05D87" w:rsidRPr="00993F03" w:rsidRDefault="00C05D87" w:rsidP="00AA02D9">
            <w:pPr>
              <w:pStyle w:val="caratteretabellaSTEAM"/>
              <w:rPr>
                <w:b/>
                <w:lang w:eastAsia="it-IT"/>
              </w:rPr>
            </w:pPr>
            <w:r w:rsidRPr="00993F03">
              <w:rPr>
                <w:b/>
                <w:lang w:eastAsia="it-IT"/>
              </w:rPr>
              <w:t>Anno</w:t>
            </w:r>
          </w:p>
        </w:tc>
        <w:tc>
          <w:tcPr>
            <w:tcW w:w="1020"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rPr>
            </w:pPr>
            <w:r w:rsidRPr="00993F03">
              <w:rPr>
                <w:b/>
              </w:rPr>
              <w:t>379,4</w:t>
            </w:r>
          </w:p>
        </w:tc>
        <w:tc>
          <w:tcPr>
            <w:tcW w:w="1021"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rPr>
            </w:pPr>
            <w:r w:rsidRPr="00993F03">
              <w:rPr>
                <w:b/>
              </w:rPr>
              <w:t>11,6</w:t>
            </w:r>
          </w:p>
        </w:tc>
        <w:tc>
          <w:tcPr>
            <w:tcW w:w="1020"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0,0</w:t>
            </w:r>
          </w:p>
        </w:tc>
        <w:tc>
          <w:tcPr>
            <w:tcW w:w="1021"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0,0</w:t>
            </w:r>
          </w:p>
        </w:tc>
        <w:tc>
          <w:tcPr>
            <w:tcW w:w="1021"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99,6</w:t>
            </w:r>
          </w:p>
        </w:tc>
      </w:tr>
    </w:tbl>
    <w:p w:rsidR="00C05D87" w:rsidRPr="00993F03" w:rsidRDefault="00C05D87" w:rsidP="00C05D87"/>
    <w:p w:rsidR="00C05D87" w:rsidRPr="00993F03" w:rsidRDefault="00C05D87" w:rsidP="00C05D87">
      <w:r w:rsidRPr="00993F03">
        <w:t>Dall’analisi delle tabelle precedenti si osserva che le percentuali di dati validi sono tutte elevate e prossime al 100%.</w:t>
      </w:r>
    </w:p>
    <w:p w:rsidR="00C05D87" w:rsidRPr="00993F03" w:rsidRDefault="00C05D87" w:rsidP="00C05D87"/>
    <w:p w:rsidR="00C05D87" w:rsidRPr="00993F03" w:rsidRDefault="00C05D87" w:rsidP="00C05D87">
      <w:r w:rsidRPr="00993F03">
        <w:t>Inoltre si osserva che le precipitazioni totali per l’anno 2009 (473,6 mm) sono state superiori rispetto a quelle registrate negli anni 2008 e 2010, rispettivamente pari a 448,6 mm e 379,4 mm. I valori massimi si sono registrati nel mese di ottobre negli anni 2008 e 2009 ed in quello di novembre nel 2010: in particolare il mese più piovoso nel periodo considerato risulta ottobre 2008, con 20,6 mm di pioggia.</w:t>
      </w:r>
    </w:p>
    <w:p w:rsidR="00C05D87" w:rsidRPr="00993F03" w:rsidRDefault="00C05D87" w:rsidP="00C05D87"/>
    <w:p w:rsidR="00C05D87" w:rsidRPr="00993F03" w:rsidRDefault="00C05D87" w:rsidP="00C05D87">
      <w:pPr>
        <w:pStyle w:val="Titolo5STEAM"/>
      </w:pPr>
      <w:r w:rsidRPr="00993F03">
        <w:lastRenderedPageBreak/>
        <w:t>Temperatura</w:t>
      </w:r>
    </w:p>
    <w:p w:rsidR="00C05D87" w:rsidRPr="00993F03" w:rsidRDefault="00C05D87" w:rsidP="00C05D87">
      <w:r w:rsidRPr="00993F03">
        <w:t>Nelle tabelle seguenti si riportano i dati di temperatura massimi, medi e minimi mensili relativi alle misure disponibili effettuate presso la stazione di rilevamento di Massafra – Appia Energy per gli anni 2008, 2009 e 2010.</w:t>
      </w:r>
    </w:p>
    <w:p w:rsidR="00C05D87" w:rsidRPr="00993F03" w:rsidRDefault="00C05D87" w:rsidP="00C05D87"/>
    <w:p w:rsidR="00C05D87" w:rsidRPr="00993F03" w:rsidRDefault="00C05D87" w:rsidP="00C05D87">
      <w:r w:rsidRPr="00993F03">
        <w:t>Sono state calcolate le percentuali di dati disponibili per ogni mese ed anno e la distribuzione delle temperature in classi stabilite.</w:t>
      </w:r>
    </w:p>
    <w:p w:rsidR="00C05D87" w:rsidRPr="00993F03" w:rsidRDefault="00C05D87" w:rsidP="00C05D87"/>
    <w:p w:rsidR="00C05D87" w:rsidRPr="00993F03" w:rsidRDefault="00C05D87" w:rsidP="00C05D87">
      <w:r w:rsidRPr="00993F03">
        <w:t>Di seguito si riportano le elaborazioni relative al 2008.</w:t>
      </w:r>
    </w:p>
    <w:p w:rsidR="00C05D87" w:rsidRPr="00993F03" w:rsidRDefault="00C05D87" w:rsidP="00C05D87"/>
    <w:p w:rsidR="00C05D87" w:rsidRPr="00993F03" w:rsidRDefault="00C05D87" w:rsidP="007E532C">
      <w:pPr>
        <w:pStyle w:val="TitoloTabellaSTEAM"/>
      </w:pPr>
      <w:r w:rsidRPr="00993F03">
        <w:t>Tabella 4.2.1.1e</w:t>
      </w:r>
      <w:r w:rsidRPr="00993F03">
        <w:tab/>
        <w:t>Analisi della Temperatura [°C], Anno 2008, Stazione Massafra – Appia Energy</w:t>
      </w:r>
    </w:p>
    <w:tbl>
      <w:tblPr>
        <w:tblW w:w="535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A0"/>
      </w:tblPr>
      <w:tblGrid>
        <w:gridCol w:w="1121"/>
        <w:gridCol w:w="1129"/>
        <w:gridCol w:w="987"/>
        <w:gridCol w:w="982"/>
        <w:gridCol w:w="1134"/>
      </w:tblGrid>
      <w:tr w:rsidR="00C05D87" w:rsidRPr="00993F03" w:rsidTr="00AA02D9">
        <w:trPr>
          <w:cantSplit/>
          <w:trHeight w:val="510"/>
        </w:trPr>
        <w:tc>
          <w:tcPr>
            <w:tcW w:w="1121" w:type="dxa"/>
            <w:tcBorders>
              <w:top w:val="single" w:sz="12" w:space="0" w:color="auto"/>
              <w:bottom w:val="single" w:sz="12" w:space="0" w:color="auto"/>
            </w:tcBorders>
            <w:noWrap/>
            <w:vAlign w:val="center"/>
          </w:tcPr>
          <w:p w:rsidR="00C05D87" w:rsidRPr="00993F03" w:rsidRDefault="00C05D87" w:rsidP="00AA02D9">
            <w:pPr>
              <w:pStyle w:val="caratteretabellaSTEAM"/>
              <w:rPr>
                <w:b/>
                <w:lang w:eastAsia="it-IT"/>
              </w:rPr>
            </w:pPr>
            <w:r w:rsidRPr="00993F03">
              <w:rPr>
                <w:b/>
                <w:lang w:eastAsia="it-IT"/>
              </w:rPr>
              <w:t>Mese</w:t>
            </w:r>
          </w:p>
        </w:tc>
        <w:tc>
          <w:tcPr>
            <w:tcW w:w="1129"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Dati Validi [%]</w:t>
            </w:r>
          </w:p>
        </w:tc>
        <w:tc>
          <w:tcPr>
            <w:tcW w:w="987"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Massimo [°C]</w:t>
            </w:r>
          </w:p>
        </w:tc>
        <w:tc>
          <w:tcPr>
            <w:tcW w:w="982"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Media [°C]</w:t>
            </w:r>
          </w:p>
        </w:tc>
        <w:tc>
          <w:tcPr>
            <w:tcW w:w="1134"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Minimo [°C]</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Gennaio</w:t>
            </w:r>
          </w:p>
        </w:tc>
        <w:tc>
          <w:tcPr>
            <w:tcW w:w="1129" w:type="dxa"/>
            <w:vAlign w:val="center"/>
          </w:tcPr>
          <w:p w:rsidR="00C05D87" w:rsidRPr="00993F03" w:rsidRDefault="00C05D87" w:rsidP="00AA02D9">
            <w:pPr>
              <w:pStyle w:val="caratteretabellaSTEAM"/>
              <w:jc w:val="center"/>
            </w:pPr>
            <w:r w:rsidRPr="00993F03">
              <w:t>100,0</w:t>
            </w:r>
          </w:p>
        </w:tc>
        <w:tc>
          <w:tcPr>
            <w:tcW w:w="987" w:type="dxa"/>
            <w:vAlign w:val="center"/>
          </w:tcPr>
          <w:p w:rsidR="00C05D87" w:rsidRPr="00993F03" w:rsidRDefault="00C05D87" w:rsidP="00AA02D9">
            <w:pPr>
              <w:pStyle w:val="caratteretabellaSTEAM"/>
              <w:jc w:val="center"/>
            </w:pPr>
            <w:r w:rsidRPr="00993F03">
              <w:t>17,7</w:t>
            </w:r>
          </w:p>
        </w:tc>
        <w:tc>
          <w:tcPr>
            <w:tcW w:w="982" w:type="dxa"/>
            <w:vAlign w:val="center"/>
          </w:tcPr>
          <w:p w:rsidR="00C05D87" w:rsidRPr="00993F03" w:rsidRDefault="00C05D87" w:rsidP="00AA02D9">
            <w:pPr>
              <w:pStyle w:val="caratteretabellaSTEAM"/>
              <w:jc w:val="center"/>
            </w:pPr>
            <w:r w:rsidRPr="00993F03">
              <w:t>11,2</w:t>
            </w:r>
          </w:p>
        </w:tc>
        <w:tc>
          <w:tcPr>
            <w:tcW w:w="1134" w:type="dxa"/>
            <w:vAlign w:val="center"/>
          </w:tcPr>
          <w:p w:rsidR="00C05D87" w:rsidRPr="00993F03" w:rsidRDefault="00C05D87" w:rsidP="00AA02D9">
            <w:pPr>
              <w:pStyle w:val="caratteretabellaSTEAM"/>
              <w:jc w:val="center"/>
            </w:pPr>
            <w:r w:rsidRPr="00993F03">
              <w:t>0,9</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Febbraio</w:t>
            </w:r>
          </w:p>
        </w:tc>
        <w:tc>
          <w:tcPr>
            <w:tcW w:w="1129" w:type="dxa"/>
            <w:vAlign w:val="center"/>
          </w:tcPr>
          <w:p w:rsidR="00C05D87" w:rsidRPr="00993F03" w:rsidRDefault="00C05D87" w:rsidP="00AA02D9">
            <w:pPr>
              <w:pStyle w:val="caratteretabellaSTEAM"/>
              <w:jc w:val="center"/>
            </w:pPr>
            <w:r w:rsidRPr="00993F03">
              <w:t>100,0</w:t>
            </w:r>
          </w:p>
        </w:tc>
        <w:tc>
          <w:tcPr>
            <w:tcW w:w="987" w:type="dxa"/>
            <w:vAlign w:val="center"/>
          </w:tcPr>
          <w:p w:rsidR="00C05D87" w:rsidRPr="00993F03" w:rsidRDefault="00C05D87" w:rsidP="00AA02D9">
            <w:pPr>
              <w:pStyle w:val="caratteretabellaSTEAM"/>
              <w:jc w:val="center"/>
            </w:pPr>
            <w:r w:rsidRPr="00993F03">
              <w:t>21,8</w:t>
            </w:r>
          </w:p>
        </w:tc>
        <w:tc>
          <w:tcPr>
            <w:tcW w:w="982" w:type="dxa"/>
            <w:vAlign w:val="center"/>
          </w:tcPr>
          <w:p w:rsidR="00C05D87" w:rsidRPr="00993F03" w:rsidRDefault="00C05D87" w:rsidP="00AA02D9">
            <w:pPr>
              <w:pStyle w:val="caratteretabellaSTEAM"/>
              <w:jc w:val="center"/>
            </w:pPr>
            <w:r w:rsidRPr="00993F03">
              <w:t>10,6</w:t>
            </w:r>
          </w:p>
        </w:tc>
        <w:tc>
          <w:tcPr>
            <w:tcW w:w="1134" w:type="dxa"/>
            <w:vAlign w:val="center"/>
          </w:tcPr>
          <w:p w:rsidR="00C05D87" w:rsidRPr="00993F03" w:rsidRDefault="00C05D87" w:rsidP="00AA02D9">
            <w:pPr>
              <w:pStyle w:val="caratteretabellaSTEAM"/>
              <w:jc w:val="center"/>
            </w:pPr>
            <w:r w:rsidRPr="00993F03">
              <w:t>-0,8</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Marzo</w:t>
            </w:r>
          </w:p>
        </w:tc>
        <w:tc>
          <w:tcPr>
            <w:tcW w:w="1129" w:type="dxa"/>
            <w:vAlign w:val="center"/>
          </w:tcPr>
          <w:p w:rsidR="00C05D87" w:rsidRPr="00993F03" w:rsidRDefault="00C05D87" w:rsidP="00AA02D9">
            <w:pPr>
              <w:pStyle w:val="caratteretabellaSTEAM"/>
              <w:jc w:val="center"/>
            </w:pPr>
            <w:r w:rsidRPr="00993F03">
              <w:t>100,0</w:t>
            </w:r>
          </w:p>
        </w:tc>
        <w:tc>
          <w:tcPr>
            <w:tcW w:w="987" w:type="dxa"/>
            <w:vAlign w:val="center"/>
          </w:tcPr>
          <w:p w:rsidR="00C05D87" w:rsidRPr="00993F03" w:rsidRDefault="00C05D87" w:rsidP="00AA02D9">
            <w:pPr>
              <w:pStyle w:val="caratteretabellaSTEAM"/>
              <w:jc w:val="center"/>
            </w:pPr>
            <w:r w:rsidRPr="00993F03">
              <w:t>22,2</w:t>
            </w:r>
          </w:p>
        </w:tc>
        <w:tc>
          <w:tcPr>
            <w:tcW w:w="982" w:type="dxa"/>
            <w:vAlign w:val="center"/>
          </w:tcPr>
          <w:p w:rsidR="00C05D87" w:rsidRPr="00993F03" w:rsidRDefault="00C05D87" w:rsidP="00AA02D9">
            <w:pPr>
              <w:pStyle w:val="caratteretabellaSTEAM"/>
              <w:jc w:val="center"/>
            </w:pPr>
            <w:r w:rsidRPr="00993F03">
              <w:t>13,8</w:t>
            </w:r>
          </w:p>
        </w:tc>
        <w:tc>
          <w:tcPr>
            <w:tcW w:w="1134" w:type="dxa"/>
            <w:vAlign w:val="center"/>
          </w:tcPr>
          <w:p w:rsidR="00C05D87" w:rsidRPr="00993F03" w:rsidRDefault="00C05D87" w:rsidP="00AA02D9">
            <w:pPr>
              <w:pStyle w:val="caratteretabellaSTEAM"/>
              <w:jc w:val="center"/>
            </w:pPr>
            <w:r w:rsidRPr="00993F03">
              <w:t>6,0</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Aprile</w:t>
            </w:r>
          </w:p>
        </w:tc>
        <w:tc>
          <w:tcPr>
            <w:tcW w:w="1129" w:type="dxa"/>
            <w:vAlign w:val="center"/>
          </w:tcPr>
          <w:p w:rsidR="00C05D87" w:rsidRPr="00993F03" w:rsidRDefault="00C05D87" w:rsidP="00AA02D9">
            <w:pPr>
              <w:pStyle w:val="caratteretabellaSTEAM"/>
              <w:jc w:val="center"/>
            </w:pPr>
            <w:r w:rsidRPr="00993F03">
              <w:t>100,0</w:t>
            </w:r>
          </w:p>
        </w:tc>
        <w:tc>
          <w:tcPr>
            <w:tcW w:w="987" w:type="dxa"/>
            <w:vAlign w:val="center"/>
          </w:tcPr>
          <w:p w:rsidR="00C05D87" w:rsidRPr="00993F03" w:rsidRDefault="00C05D87" w:rsidP="00AA02D9">
            <w:pPr>
              <w:pStyle w:val="caratteretabellaSTEAM"/>
              <w:jc w:val="center"/>
            </w:pPr>
            <w:r w:rsidRPr="00993F03">
              <w:t>24,7</w:t>
            </w:r>
          </w:p>
        </w:tc>
        <w:tc>
          <w:tcPr>
            <w:tcW w:w="982" w:type="dxa"/>
            <w:vAlign w:val="center"/>
          </w:tcPr>
          <w:p w:rsidR="00C05D87" w:rsidRPr="00993F03" w:rsidRDefault="00C05D87" w:rsidP="00AA02D9">
            <w:pPr>
              <w:pStyle w:val="caratteretabellaSTEAM"/>
              <w:jc w:val="center"/>
            </w:pPr>
            <w:r w:rsidRPr="00993F03">
              <w:t>15,9</w:t>
            </w:r>
          </w:p>
        </w:tc>
        <w:tc>
          <w:tcPr>
            <w:tcW w:w="1134" w:type="dxa"/>
            <w:vAlign w:val="center"/>
          </w:tcPr>
          <w:p w:rsidR="00C05D87" w:rsidRPr="00993F03" w:rsidRDefault="00C05D87" w:rsidP="00AA02D9">
            <w:pPr>
              <w:pStyle w:val="caratteretabellaSTEAM"/>
              <w:jc w:val="center"/>
            </w:pPr>
            <w:r w:rsidRPr="00993F03">
              <w:t>7,6</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Maggio</w:t>
            </w:r>
          </w:p>
        </w:tc>
        <w:tc>
          <w:tcPr>
            <w:tcW w:w="1129" w:type="dxa"/>
            <w:vAlign w:val="center"/>
          </w:tcPr>
          <w:p w:rsidR="00C05D87" w:rsidRPr="00993F03" w:rsidRDefault="00C05D87" w:rsidP="00AA02D9">
            <w:pPr>
              <w:pStyle w:val="caratteretabellaSTEAM"/>
              <w:jc w:val="center"/>
            </w:pPr>
            <w:r w:rsidRPr="00993F03">
              <w:t>100,0</w:t>
            </w:r>
          </w:p>
        </w:tc>
        <w:tc>
          <w:tcPr>
            <w:tcW w:w="987" w:type="dxa"/>
            <w:vAlign w:val="center"/>
          </w:tcPr>
          <w:p w:rsidR="00C05D87" w:rsidRPr="00993F03" w:rsidRDefault="00C05D87" w:rsidP="00AA02D9">
            <w:pPr>
              <w:pStyle w:val="caratteretabellaSTEAM"/>
              <w:jc w:val="center"/>
            </w:pPr>
            <w:r w:rsidRPr="00993F03">
              <w:t>32,4</w:t>
            </w:r>
          </w:p>
        </w:tc>
        <w:tc>
          <w:tcPr>
            <w:tcW w:w="982" w:type="dxa"/>
            <w:vAlign w:val="center"/>
          </w:tcPr>
          <w:p w:rsidR="00C05D87" w:rsidRPr="00993F03" w:rsidRDefault="00C05D87" w:rsidP="00AA02D9">
            <w:pPr>
              <w:pStyle w:val="caratteretabellaSTEAM"/>
              <w:jc w:val="center"/>
            </w:pPr>
            <w:r w:rsidRPr="00993F03">
              <w:t>20,5</w:t>
            </w:r>
          </w:p>
        </w:tc>
        <w:tc>
          <w:tcPr>
            <w:tcW w:w="1134" w:type="dxa"/>
            <w:vAlign w:val="center"/>
          </w:tcPr>
          <w:p w:rsidR="00C05D87" w:rsidRPr="00993F03" w:rsidRDefault="00C05D87" w:rsidP="00AA02D9">
            <w:pPr>
              <w:pStyle w:val="caratteretabellaSTEAM"/>
              <w:jc w:val="center"/>
            </w:pPr>
            <w:r w:rsidRPr="00993F03">
              <w:t>11,9</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Giugno</w:t>
            </w:r>
          </w:p>
        </w:tc>
        <w:tc>
          <w:tcPr>
            <w:tcW w:w="1129" w:type="dxa"/>
            <w:vAlign w:val="center"/>
          </w:tcPr>
          <w:p w:rsidR="00C05D87" w:rsidRPr="00993F03" w:rsidRDefault="00C05D87" w:rsidP="00AA02D9">
            <w:pPr>
              <w:pStyle w:val="caratteretabellaSTEAM"/>
              <w:jc w:val="center"/>
            </w:pPr>
            <w:r w:rsidRPr="00993F03">
              <w:t>100,0</w:t>
            </w:r>
          </w:p>
        </w:tc>
        <w:tc>
          <w:tcPr>
            <w:tcW w:w="987" w:type="dxa"/>
            <w:vAlign w:val="center"/>
          </w:tcPr>
          <w:p w:rsidR="00C05D87" w:rsidRPr="00993F03" w:rsidRDefault="00C05D87" w:rsidP="00AA02D9">
            <w:pPr>
              <w:pStyle w:val="caratteretabellaSTEAM"/>
              <w:jc w:val="center"/>
            </w:pPr>
            <w:r w:rsidRPr="00993F03">
              <w:t>38,2</w:t>
            </w:r>
          </w:p>
        </w:tc>
        <w:tc>
          <w:tcPr>
            <w:tcW w:w="982" w:type="dxa"/>
            <w:vAlign w:val="center"/>
          </w:tcPr>
          <w:p w:rsidR="00C05D87" w:rsidRPr="00993F03" w:rsidRDefault="00C05D87" w:rsidP="00AA02D9">
            <w:pPr>
              <w:pStyle w:val="caratteretabellaSTEAM"/>
              <w:jc w:val="center"/>
            </w:pPr>
            <w:r w:rsidRPr="00993F03">
              <w:t>25,8</w:t>
            </w:r>
          </w:p>
        </w:tc>
        <w:tc>
          <w:tcPr>
            <w:tcW w:w="1134" w:type="dxa"/>
            <w:vAlign w:val="center"/>
          </w:tcPr>
          <w:p w:rsidR="00C05D87" w:rsidRPr="00993F03" w:rsidRDefault="00C05D87" w:rsidP="00AA02D9">
            <w:pPr>
              <w:pStyle w:val="caratteretabellaSTEAM"/>
              <w:jc w:val="center"/>
            </w:pPr>
            <w:r w:rsidRPr="00993F03">
              <w:t>14,9</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Luglio</w:t>
            </w:r>
          </w:p>
        </w:tc>
        <w:tc>
          <w:tcPr>
            <w:tcW w:w="1129" w:type="dxa"/>
            <w:vAlign w:val="center"/>
          </w:tcPr>
          <w:p w:rsidR="00C05D87" w:rsidRPr="00993F03" w:rsidRDefault="00C05D87" w:rsidP="00AA02D9">
            <w:pPr>
              <w:pStyle w:val="caratteretabellaSTEAM"/>
              <w:jc w:val="center"/>
            </w:pPr>
            <w:r w:rsidRPr="00993F03">
              <w:t>100,0</w:t>
            </w:r>
          </w:p>
        </w:tc>
        <w:tc>
          <w:tcPr>
            <w:tcW w:w="987" w:type="dxa"/>
            <w:vAlign w:val="center"/>
          </w:tcPr>
          <w:p w:rsidR="00C05D87" w:rsidRPr="00993F03" w:rsidRDefault="00C05D87" w:rsidP="00AA02D9">
            <w:pPr>
              <w:pStyle w:val="caratteretabellaSTEAM"/>
              <w:jc w:val="center"/>
            </w:pPr>
            <w:r w:rsidRPr="00993F03">
              <w:t>36,3</w:t>
            </w:r>
          </w:p>
        </w:tc>
        <w:tc>
          <w:tcPr>
            <w:tcW w:w="982" w:type="dxa"/>
            <w:vAlign w:val="center"/>
          </w:tcPr>
          <w:p w:rsidR="00C05D87" w:rsidRPr="00993F03" w:rsidRDefault="00C05D87" w:rsidP="00AA02D9">
            <w:pPr>
              <w:pStyle w:val="caratteretabellaSTEAM"/>
              <w:jc w:val="center"/>
            </w:pPr>
            <w:r w:rsidRPr="00993F03">
              <w:t>28,4</w:t>
            </w:r>
          </w:p>
        </w:tc>
        <w:tc>
          <w:tcPr>
            <w:tcW w:w="1134" w:type="dxa"/>
            <w:vAlign w:val="center"/>
          </w:tcPr>
          <w:p w:rsidR="00C05D87" w:rsidRPr="00993F03" w:rsidRDefault="00C05D87" w:rsidP="00AA02D9">
            <w:pPr>
              <w:pStyle w:val="caratteretabellaSTEAM"/>
              <w:jc w:val="center"/>
            </w:pPr>
            <w:r w:rsidRPr="00993F03">
              <w:t>16,6</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Agosto</w:t>
            </w:r>
          </w:p>
        </w:tc>
        <w:tc>
          <w:tcPr>
            <w:tcW w:w="1129" w:type="dxa"/>
            <w:vAlign w:val="center"/>
          </w:tcPr>
          <w:p w:rsidR="00C05D87" w:rsidRPr="00993F03" w:rsidRDefault="00C05D87" w:rsidP="00AA02D9">
            <w:pPr>
              <w:pStyle w:val="caratteretabellaSTEAM"/>
              <w:jc w:val="center"/>
            </w:pPr>
            <w:r w:rsidRPr="00993F03">
              <w:t>100,0</w:t>
            </w:r>
          </w:p>
        </w:tc>
        <w:tc>
          <w:tcPr>
            <w:tcW w:w="987" w:type="dxa"/>
            <w:vAlign w:val="center"/>
          </w:tcPr>
          <w:p w:rsidR="00C05D87" w:rsidRPr="00993F03" w:rsidRDefault="00C05D87" w:rsidP="00AA02D9">
            <w:pPr>
              <w:pStyle w:val="caratteretabellaSTEAM"/>
              <w:jc w:val="center"/>
            </w:pPr>
            <w:r w:rsidRPr="00993F03">
              <w:t>37,9</w:t>
            </w:r>
          </w:p>
        </w:tc>
        <w:tc>
          <w:tcPr>
            <w:tcW w:w="982" w:type="dxa"/>
            <w:vAlign w:val="center"/>
          </w:tcPr>
          <w:p w:rsidR="00C05D87" w:rsidRPr="00993F03" w:rsidRDefault="00C05D87" w:rsidP="00AA02D9">
            <w:pPr>
              <w:pStyle w:val="caratteretabellaSTEAM"/>
              <w:jc w:val="center"/>
            </w:pPr>
            <w:r w:rsidRPr="00993F03">
              <w:t>28,8</w:t>
            </w:r>
          </w:p>
        </w:tc>
        <w:tc>
          <w:tcPr>
            <w:tcW w:w="1134" w:type="dxa"/>
            <w:vAlign w:val="center"/>
          </w:tcPr>
          <w:p w:rsidR="00C05D87" w:rsidRPr="00993F03" w:rsidRDefault="00C05D87" w:rsidP="00AA02D9">
            <w:pPr>
              <w:pStyle w:val="caratteretabellaSTEAM"/>
              <w:jc w:val="center"/>
            </w:pPr>
            <w:r w:rsidRPr="00993F03">
              <w:t>19,4</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Settembre</w:t>
            </w:r>
          </w:p>
        </w:tc>
        <w:tc>
          <w:tcPr>
            <w:tcW w:w="1129" w:type="dxa"/>
            <w:vAlign w:val="center"/>
          </w:tcPr>
          <w:p w:rsidR="00C05D87" w:rsidRPr="00993F03" w:rsidRDefault="00C05D87" w:rsidP="00AA02D9">
            <w:pPr>
              <w:pStyle w:val="caratteretabellaSTEAM"/>
              <w:jc w:val="center"/>
            </w:pPr>
            <w:r w:rsidRPr="00993F03">
              <w:t>100,0</w:t>
            </w:r>
          </w:p>
        </w:tc>
        <w:tc>
          <w:tcPr>
            <w:tcW w:w="987" w:type="dxa"/>
            <w:vAlign w:val="center"/>
          </w:tcPr>
          <w:p w:rsidR="00C05D87" w:rsidRPr="00993F03" w:rsidRDefault="00C05D87" w:rsidP="00AA02D9">
            <w:pPr>
              <w:pStyle w:val="caratteretabellaSTEAM"/>
              <w:jc w:val="center"/>
            </w:pPr>
            <w:r w:rsidRPr="00993F03">
              <w:t>37,5</w:t>
            </w:r>
          </w:p>
        </w:tc>
        <w:tc>
          <w:tcPr>
            <w:tcW w:w="982" w:type="dxa"/>
            <w:vAlign w:val="center"/>
          </w:tcPr>
          <w:p w:rsidR="00C05D87" w:rsidRPr="00993F03" w:rsidRDefault="00C05D87" w:rsidP="00AA02D9">
            <w:pPr>
              <w:pStyle w:val="caratteretabellaSTEAM"/>
              <w:jc w:val="center"/>
            </w:pPr>
            <w:r w:rsidRPr="00993F03">
              <w:t>22,1</w:t>
            </w:r>
          </w:p>
        </w:tc>
        <w:tc>
          <w:tcPr>
            <w:tcW w:w="1134" w:type="dxa"/>
            <w:vAlign w:val="center"/>
          </w:tcPr>
          <w:p w:rsidR="00C05D87" w:rsidRPr="00993F03" w:rsidRDefault="00C05D87" w:rsidP="00AA02D9">
            <w:pPr>
              <w:pStyle w:val="caratteretabellaSTEAM"/>
              <w:jc w:val="center"/>
            </w:pPr>
            <w:r w:rsidRPr="00993F03">
              <w:t>11,9</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Ottobre</w:t>
            </w:r>
          </w:p>
        </w:tc>
        <w:tc>
          <w:tcPr>
            <w:tcW w:w="1129" w:type="dxa"/>
            <w:vAlign w:val="center"/>
          </w:tcPr>
          <w:p w:rsidR="00C05D87" w:rsidRPr="00993F03" w:rsidRDefault="00C05D87" w:rsidP="00AA02D9">
            <w:pPr>
              <w:pStyle w:val="caratteretabellaSTEAM"/>
              <w:jc w:val="center"/>
            </w:pPr>
            <w:r w:rsidRPr="00993F03">
              <w:t>100,0</w:t>
            </w:r>
          </w:p>
        </w:tc>
        <w:tc>
          <w:tcPr>
            <w:tcW w:w="987" w:type="dxa"/>
            <w:vAlign w:val="center"/>
          </w:tcPr>
          <w:p w:rsidR="00C05D87" w:rsidRPr="00993F03" w:rsidRDefault="00C05D87" w:rsidP="00AA02D9">
            <w:pPr>
              <w:pStyle w:val="caratteretabellaSTEAM"/>
              <w:jc w:val="center"/>
            </w:pPr>
            <w:r w:rsidRPr="00993F03">
              <w:t>26,2</w:t>
            </w:r>
          </w:p>
        </w:tc>
        <w:tc>
          <w:tcPr>
            <w:tcW w:w="982" w:type="dxa"/>
            <w:vAlign w:val="center"/>
          </w:tcPr>
          <w:p w:rsidR="00C05D87" w:rsidRPr="00993F03" w:rsidRDefault="00C05D87" w:rsidP="00AA02D9">
            <w:pPr>
              <w:pStyle w:val="caratteretabellaSTEAM"/>
              <w:jc w:val="center"/>
            </w:pPr>
            <w:r w:rsidRPr="00993F03">
              <w:t>19,7</w:t>
            </w:r>
          </w:p>
        </w:tc>
        <w:tc>
          <w:tcPr>
            <w:tcW w:w="1134" w:type="dxa"/>
            <w:vAlign w:val="center"/>
          </w:tcPr>
          <w:p w:rsidR="00C05D87" w:rsidRPr="00993F03" w:rsidRDefault="00C05D87" w:rsidP="00AA02D9">
            <w:pPr>
              <w:pStyle w:val="caratteretabellaSTEAM"/>
              <w:jc w:val="center"/>
            </w:pPr>
            <w:r w:rsidRPr="00993F03">
              <w:t>12,0</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Novembre</w:t>
            </w:r>
          </w:p>
        </w:tc>
        <w:tc>
          <w:tcPr>
            <w:tcW w:w="1129" w:type="dxa"/>
            <w:vAlign w:val="center"/>
          </w:tcPr>
          <w:p w:rsidR="00C05D87" w:rsidRPr="00993F03" w:rsidRDefault="00C05D87" w:rsidP="00AA02D9">
            <w:pPr>
              <w:pStyle w:val="caratteretabellaSTEAM"/>
              <w:jc w:val="center"/>
            </w:pPr>
            <w:r w:rsidRPr="00993F03">
              <w:t>99,0</w:t>
            </w:r>
          </w:p>
        </w:tc>
        <w:tc>
          <w:tcPr>
            <w:tcW w:w="987" w:type="dxa"/>
            <w:vAlign w:val="center"/>
          </w:tcPr>
          <w:p w:rsidR="00C05D87" w:rsidRPr="00993F03" w:rsidRDefault="00C05D87" w:rsidP="00AA02D9">
            <w:pPr>
              <w:pStyle w:val="caratteretabellaSTEAM"/>
              <w:jc w:val="center"/>
            </w:pPr>
            <w:r w:rsidRPr="00993F03">
              <w:t>26,9</w:t>
            </w:r>
          </w:p>
        </w:tc>
        <w:tc>
          <w:tcPr>
            <w:tcW w:w="982" w:type="dxa"/>
            <w:vAlign w:val="center"/>
          </w:tcPr>
          <w:p w:rsidR="00C05D87" w:rsidRPr="00993F03" w:rsidRDefault="00C05D87" w:rsidP="00AA02D9">
            <w:pPr>
              <w:pStyle w:val="caratteretabellaSTEAM"/>
              <w:jc w:val="center"/>
            </w:pPr>
            <w:r w:rsidRPr="00993F03">
              <w:t>15,6</w:t>
            </w:r>
          </w:p>
        </w:tc>
        <w:tc>
          <w:tcPr>
            <w:tcW w:w="1134" w:type="dxa"/>
            <w:vAlign w:val="center"/>
          </w:tcPr>
          <w:p w:rsidR="00C05D87" w:rsidRPr="00993F03" w:rsidRDefault="00C05D87" w:rsidP="00AA02D9">
            <w:pPr>
              <w:pStyle w:val="caratteretabellaSTEAM"/>
              <w:jc w:val="center"/>
            </w:pPr>
            <w:r w:rsidRPr="00993F03">
              <w:t>3,4</w:t>
            </w:r>
          </w:p>
        </w:tc>
      </w:tr>
      <w:tr w:rsidR="00C05D87" w:rsidRPr="00993F03" w:rsidTr="00AA02D9">
        <w:trPr>
          <w:cantSplit/>
          <w:trHeight w:val="267"/>
        </w:trPr>
        <w:tc>
          <w:tcPr>
            <w:tcW w:w="1121" w:type="dxa"/>
            <w:tcBorders>
              <w:bottom w:val="single" w:sz="12" w:space="0" w:color="auto"/>
            </w:tcBorders>
            <w:noWrap/>
            <w:vAlign w:val="center"/>
          </w:tcPr>
          <w:p w:rsidR="00C05D87" w:rsidRPr="00993F03" w:rsidRDefault="00C05D87" w:rsidP="00AA02D9">
            <w:pPr>
              <w:pStyle w:val="caratteretabellaSTEAM"/>
            </w:pPr>
            <w:r w:rsidRPr="00993F03">
              <w:t>Dicembre</w:t>
            </w:r>
          </w:p>
        </w:tc>
        <w:tc>
          <w:tcPr>
            <w:tcW w:w="1129" w:type="dxa"/>
            <w:tcBorders>
              <w:bottom w:val="single" w:sz="12" w:space="0" w:color="auto"/>
            </w:tcBorders>
            <w:vAlign w:val="center"/>
          </w:tcPr>
          <w:p w:rsidR="00C05D87" w:rsidRPr="00993F03" w:rsidRDefault="00C05D87" w:rsidP="00AA02D9">
            <w:pPr>
              <w:pStyle w:val="caratteretabellaSTEAM"/>
              <w:jc w:val="center"/>
            </w:pPr>
            <w:r w:rsidRPr="00993F03">
              <w:t>96,8</w:t>
            </w:r>
          </w:p>
        </w:tc>
        <w:tc>
          <w:tcPr>
            <w:tcW w:w="987" w:type="dxa"/>
            <w:tcBorders>
              <w:bottom w:val="single" w:sz="12" w:space="0" w:color="auto"/>
            </w:tcBorders>
            <w:vAlign w:val="center"/>
          </w:tcPr>
          <w:p w:rsidR="00C05D87" w:rsidRPr="00993F03" w:rsidRDefault="00C05D87" w:rsidP="00AA02D9">
            <w:pPr>
              <w:pStyle w:val="caratteretabellaSTEAM"/>
              <w:jc w:val="center"/>
            </w:pPr>
            <w:r w:rsidRPr="00993F03">
              <w:t>20,0</w:t>
            </w:r>
          </w:p>
        </w:tc>
        <w:tc>
          <w:tcPr>
            <w:tcW w:w="982" w:type="dxa"/>
            <w:tcBorders>
              <w:bottom w:val="single" w:sz="12" w:space="0" w:color="auto"/>
            </w:tcBorders>
            <w:vAlign w:val="center"/>
          </w:tcPr>
          <w:p w:rsidR="00C05D87" w:rsidRPr="00993F03" w:rsidRDefault="00C05D87" w:rsidP="00AA02D9">
            <w:pPr>
              <w:pStyle w:val="caratteretabellaSTEAM"/>
              <w:jc w:val="center"/>
            </w:pPr>
            <w:r w:rsidRPr="00993F03">
              <w:t>11,6</w:t>
            </w:r>
          </w:p>
        </w:tc>
        <w:tc>
          <w:tcPr>
            <w:tcW w:w="1134" w:type="dxa"/>
            <w:tcBorders>
              <w:bottom w:val="single" w:sz="12" w:space="0" w:color="auto"/>
            </w:tcBorders>
            <w:vAlign w:val="center"/>
          </w:tcPr>
          <w:p w:rsidR="00C05D87" w:rsidRPr="00993F03" w:rsidRDefault="00C05D87" w:rsidP="00AA02D9">
            <w:pPr>
              <w:pStyle w:val="caratteretabellaSTEAM"/>
              <w:jc w:val="center"/>
            </w:pPr>
            <w:r w:rsidRPr="00993F03">
              <w:t>2,9</w:t>
            </w:r>
          </w:p>
        </w:tc>
      </w:tr>
      <w:tr w:rsidR="00C05D87" w:rsidRPr="00993F03" w:rsidTr="00AA02D9">
        <w:trPr>
          <w:cantSplit/>
          <w:trHeight w:val="267"/>
        </w:trPr>
        <w:tc>
          <w:tcPr>
            <w:tcW w:w="1121" w:type="dxa"/>
            <w:tcBorders>
              <w:top w:val="single" w:sz="12" w:space="0" w:color="auto"/>
              <w:bottom w:val="single" w:sz="12" w:space="0" w:color="auto"/>
            </w:tcBorders>
            <w:noWrap/>
            <w:vAlign w:val="center"/>
          </w:tcPr>
          <w:p w:rsidR="00C05D87" w:rsidRPr="00993F03" w:rsidRDefault="00C05D87" w:rsidP="00AA02D9">
            <w:pPr>
              <w:pStyle w:val="caratteretabellaSTEAM"/>
              <w:rPr>
                <w:b/>
              </w:rPr>
            </w:pPr>
            <w:r w:rsidRPr="00993F03">
              <w:rPr>
                <w:b/>
              </w:rPr>
              <w:t>Anno</w:t>
            </w:r>
          </w:p>
        </w:tc>
        <w:tc>
          <w:tcPr>
            <w:tcW w:w="1129"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szCs w:val="22"/>
              </w:rPr>
              <w:t>99,6</w:t>
            </w:r>
          </w:p>
        </w:tc>
        <w:tc>
          <w:tcPr>
            <w:tcW w:w="987"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szCs w:val="22"/>
              </w:rPr>
              <w:t>38,2</w:t>
            </w:r>
          </w:p>
        </w:tc>
        <w:tc>
          <w:tcPr>
            <w:tcW w:w="98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szCs w:val="22"/>
              </w:rPr>
              <w:t>18,7</w:t>
            </w:r>
          </w:p>
        </w:tc>
        <w:tc>
          <w:tcPr>
            <w:tcW w:w="1134"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szCs w:val="22"/>
              </w:rPr>
              <w:t>-0,8</w:t>
            </w:r>
          </w:p>
        </w:tc>
      </w:tr>
    </w:tbl>
    <w:p w:rsidR="00C05D87" w:rsidRPr="00993F03" w:rsidRDefault="00C05D87" w:rsidP="00C05D87"/>
    <w:p w:rsidR="00C05D87" w:rsidRPr="00993F03" w:rsidRDefault="00C05D87" w:rsidP="007E532C">
      <w:pPr>
        <w:pStyle w:val="TitoloTabellaSTEAM"/>
      </w:pPr>
      <w:r w:rsidRPr="00993F03">
        <w:t>Tabella 4.2.1.1f</w:t>
      </w:r>
      <w:r w:rsidRPr="00993F03">
        <w:tab/>
        <w:t>Distribuzione Percentuale delle Temperature, Anno 2008, Stazione Massafra – Appia Energy</w:t>
      </w:r>
    </w:p>
    <w:tbl>
      <w:tblPr>
        <w:tblW w:w="8617" w:type="dxa"/>
        <w:tblInd w:w="-45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560"/>
        <w:gridCol w:w="882"/>
        <w:gridCol w:w="882"/>
        <w:gridCol w:w="882"/>
        <w:gridCol w:w="882"/>
        <w:gridCol w:w="882"/>
        <w:gridCol w:w="882"/>
        <w:gridCol w:w="882"/>
        <w:gridCol w:w="883"/>
      </w:tblGrid>
      <w:tr w:rsidR="00C05D87" w:rsidRPr="00993F03" w:rsidTr="00AA02D9">
        <w:trPr>
          <w:cantSplit/>
          <w:trHeight w:val="329"/>
        </w:trPr>
        <w:tc>
          <w:tcPr>
            <w:tcW w:w="1560" w:type="dxa"/>
            <w:tcBorders>
              <w:top w:val="single" w:sz="12" w:space="0" w:color="auto"/>
              <w:bottom w:val="single" w:sz="12" w:space="0" w:color="auto"/>
            </w:tcBorders>
            <w:noWrap/>
            <w:vAlign w:val="center"/>
          </w:tcPr>
          <w:p w:rsidR="00C05D87" w:rsidRPr="00993F03" w:rsidRDefault="00C05D87" w:rsidP="00AA02D9">
            <w:pPr>
              <w:pStyle w:val="caratteretabellaSTEAM"/>
              <w:ind w:left="34"/>
              <w:contextualSpacing/>
              <w:jc w:val="left"/>
              <w:rPr>
                <w:b/>
                <w:szCs w:val="18"/>
                <w:lang w:eastAsia="it-IT"/>
              </w:rPr>
            </w:pPr>
            <w:r w:rsidRPr="00993F03">
              <w:rPr>
                <w:b/>
                <w:lang w:eastAsia="it-IT"/>
              </w:rPr>
              <w:t>Classi [°C]</w:t>
            </w:r>
          </w:p>
        </w:tc>
        <w:tc>
          <w:tcPr>
            <w:tcW w:w="882"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&lt; 0</w:t>
            </w:r>
          </w:p>
        </w:tc>
        <w:tc>
          <w:tcPr>
            <w:tcW w:w="882"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0 - 5</w:t>
            </w:r>
          </w:p>
        </w:tc>
        <w:tc>
          <w:tcPr>
            <w:tcW w:w="882"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5 - 10</w:t>
            </w:r>
          </w:p>
        </w:tc>
        <w:tc>
          <w:tcPr>
            <w:tcW w:w="882"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10 - 15</w:t>
            </w:r>
          </w:p>
        </w:tc>
        <w:tc>
          <w:tcPr>
            <w:tcW w:w="882"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15 - 20</w:t>
            </w:r>
          </w:p>
        </w:tc>
        <w:tc>
          <w:tcPr>
            <w:tcW w:w="882"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20 - 25</w:t>
            </w:r>
          </w:p>
        </w:tc>
        <w:tc>
          <w:tcPr>
            <w:tcW w:w="882"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25 -30</w:t>
            </w:r>
          </w:p>
        </w:tc>
        <w:tc>
          <w:tcPr>
            <w:tcW w:w="883"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rFonts w:cs="Arial"/>
                <w:b/>
                <w:lang w:eastAsia="it-IT"/>
              </w:rPr>
              <w:t>≥</w:t>
            </w:r>
            <w:r w:rsidRPr="00993F03">
              <w:rPr>
                <w:b/>
                <w:lang w:eastAsia="it-IT"/>
              </w:rPr>
              <w:t>30</w:t>
            </w:r>
          </w:p>
        </w:tc>
      </w:tr>
      <w:tr w:rsidR="00C05D87" w:rsidRPr="00993F03" w:rsidTr="00AA02D9">
        <w:trPr>
          <w:cantSplit/>
          <w:trHeight w:val="329"/>
        </w:trPr>
        <w:tc>
          <w:tcPr>
            <w:tcW w:w="1560" w:type="dxa"/>
            <w:noWrap/>
            <w:vAlign w:val="center"/>
          </w:tcPr>
          <w:p w:rsidR="00C05D87" w:rsidRPr="00993F03" w:rsidRDefault="00C05D87" w:rsidP="00AA02D9">
            <w:pPr>
              <w:pStyle w:val="caratteretabellaSTEAM"/>
              <w:ind w:left="34"/>
              <w:contextualSpacing/>
              <w:jc w:val="left"/>
              <w:rPr>
                <w:b/>
                <w:szCs w:val="18"/>
                <w:lang w:eastAsia="it-IT"/>
              </w:rPr>
            </w:pPr>
            <w:r w:rsidRPr="00993F03">
              <w:rPr>
                <w:b/>
                <w:szCs w:val="18"/>
                <w:lang w:eastAsia="it-IT"/>
              </w:rPr>
              <w:t>N. di dati</w:t>
            </w:r>
          </w:p>
        </w:tc>
        <w:tc>
          <w:tcPr>
            <w:tcW w:w="882" w:type="dxa"/>
            <w:noWrap/>
            <w:vAlign w:val="center"/>
          </w:tcPr>
          <w:p w:rsidR="00C05D87" w:rsidRPr="00993F03" w:rsidRDefault="00C05D87" w:rsidP="00AA02D9">
            <w:pPr>
              <w:pStyle w:val="caratteretabellaSTEAM"/>
              <w:jc w:val="center"/>
            </w:pPr>
            <w:r w:rsidRPr="00993F03">
              <w:t>5</w:t>
            </w:r>
          </w:p>
        </w:tc>
        <w:tc>
          <w:tcPr>
            <w:tcW w:w="882" w:type="dxa"/>
            <w:noWrap/>
            <w:vAlign w:val="center"/>
          </w:tcPr>
          <w:p w:rsidR="00C05D87" w:rsidRPr="00993F03" w:rsidRDefault="00C05D87" w:rsidP="00AA02D9">
            <w:pPr>
              <w:pStyle w:val="caratteretabellaSTEAM"/>
              <w:jc w:val="center"/>
            </w:pPr>
            <w:r w:rsidRPr="00993F03">
              <w:t>109</w:t>
            </w:r>
          </w:p>
        </w:tc>
        <w:tc>
          <w:tcPr>
            <w:tcW w:w="882" w:type="dxa"/>
            <w:noWrap/>
            <w:vAlign w:val="center"/>
          </w:tcPr>
          <w:p w:rsidR="00C05D87" w:rsidRPr="00993F03" w:rsidRDefault="00C05D87" w:rsidP="00AA02D9">
            <w:pPr>
              <w:pStyle w:val="caratteretabellaSTEAM"/>
              <w:jc w:val="center"/>
            </w:pPr>
            <w:r w:rsidRPr="00993F03">
              <w:t>821</w:t>
            </w:r>
          </w:p>
        </w:tc>
        <w:tc>
          <w:tcPr>
            <w:tcW w:w="882" w:type="dxa"/>
            <w:noWrap/>
            <w:vAlign w:val="center"/>
          </w:tcPr>
          <w:p w:rsidR="00C05D87" w:rsidRPr="00993F03" w:rsidRDefault="00C05D87" w:rsidP="00AA02D9">
            <w:pPr>
              <w:pStyle w:val="caratteretabellaSTEAM"/>
              <w:jc w:val="center"/>
            </w:pPr>
            <w:r w:rsidRPr="00993F03">
              <w:t>2198</w:t>
            </w:r>
          </w:p>
        </w:tc>
        <w:tc>
          <w:tcPr>
            <w:tcW w:w="882" w:type="dxa"/>
            <w:noWrap/>
            <w:vAlign w:val="center"/>
          </w:tcPr>
          <w:p w:rsidR="00C05D87" w:rsidRPr="00993F03" w:rsidRDefault="00C05D87" w:rsidP="00AA02D9">
            <w:pPr>
              <w:pStyle w:val="caratteretabellaSTEAM"/>
              <w:jc w:val="center"/>
            </w:pPr>
            <w:r w:rsidRPr="00993F03">
              <w:t>2145</w:t>
            </w:r>
          </w:p>
        </w:tc>
        <w:tc>
          <w:tcPr>
            <w:tcW w:w="882" w:type="dxa"/>
            <w:vAlign w:val="center"/>
          </w:tcPr>
          <w:p w:rsidR="00C05D87" w:rsidRPr="00993F03" w:rsidRDefault="00C05D87" w:rsidP="00AA02D9">
            <w:pPr>
              <w:pStyle w:val="caratteretabellaSTEAM"/>
              <w:jc w:val="center"/>
            </w:pPr>
            <w:r w:rsidRPr="00993F03">
              <w:t>1547</w:t>
            </w:r>
          </w:p>
        </w:tc>
        <w:tc>
          <w:tcPr>
            <w:tcW w:w="882" w:type="dxa"/>
            <w:vAlign w:val="center"/>
          </w:tcPr>
          <w:p w:rsidR="00C05D87" w:rsidRPr="00993F03" w:rsidRDefault="00C05D87" w:rsidP="00AA02D9">
            <w:pPr>
              <w:pStyle w:val="caratteretabellaSTEAM"/>
              <w:jc w:val="center"/>
            </w:pPr>
            <w:r w:rsidRPr="00993F03">
              <w:t>1109</w:t>
            </w:r>
          </w:p>
        </w:tc>
        <w:tc>
          <w:tcPr>
            <w:tcW w:w="883" w:type="dxa"/>
            <w:vAlign w:val="center"/>
          </w:tcPr>
          <w:p w:rsidR="00C05D87" w:rsidRPr="00993F03" w:rsidRDefault="00C05D87" w:rsidP="00AA02D9">
            <w:pPr>
              <w:pStyle w:val="caratteretabellaSTEAM"/>
              <w:jc w:val="center"/>
            </w:pPr>
            <w:r w:rsidRPr="00993F03">
              <w:t>819</w:t>
            </w:r>
          </w:p>
        </w:tc>
      </w:tr>
      <w:tr w:rsidR="00C05D87" w:rsidRPr="00993F03" w:rsidTr="00AA02D9">
        <w:trPr>
          <w:cantSplit/>
          <w:trHeight w:val="329"/>
        </w:trPr>
        <w:tc>
          <w:tcPr>
            <w:tcW w:w="1560" w:type="dxa"/>
            <w:tcBorders>
              <w:bottom w:val="single" w:sz="12" w:space="0" w:color="auto"/>
            </w:tcBorders>
            <w:noWrap/>
            <w:vAlign w:val="center"/>
          </w:tcPr>
          <w:p w:rsidR="00C05D87" w:rsidRPr="00993F03" w:rsidRDefault="00C05D87" w:rsidP="00AA02D9">
            <w:pPr>
              <w:pStyle w:val="caratteretabellaSTEAM"/>
              <w:rPr>
                <w:lang w:eastAsia="it-IT"/>
              </w:rPr>
            </w:pPr>
            <w:r w:rsidRPr="00993F03">
              <w:rPr>
                <w:b/>
                <w:lang w:eastAsia="it-IT"/>
              </w:rPr>
              <w:t>Frequenza [%]</w:t>
            </w:r>
          </w:p>
        </w:tc>
        <w:tc>
          <w:tcPr>
            <w:tcW w:w="882" w:type="dxa"/>
            <w:tcBorders>
              <w:bottom w:val="single" w:sz="12" w:space="0" w:color="auto"/>
            </w:tcBorders>
            <w:noWrap/>
            <w:vAlign w:val="center"/>
          </w:tcPr>
          <w:p w:rsidR="00C05D87" w:rsidRPr="00993F03" w:rsidRDefault="00C05D87" w:rsidP="00AA02D9">
            <w:pPr>
              <w:pStyle w:val="caratteretabellaSTEAM"/>
              <w:jc w:val="center"/>
            </w:pPr>
            <w:r w:rsidRPr="00993F03">
              <w:t>0,1</w:t>
            </w:r>
          </w:p>
        </w:tc>
        <w:tc>
          <w:tcPr>
            <w:tcW w:w="882" w:type="dxa"/>
            <w:tcBorders>
              <w:bottom w:val="single" w:sz="12" w:space="0" w:color="auto"/>
            </w:tcBorders>
            <w:noWrap/>
            <w:vAlign w:val="center"/>
          </w:tcPr>
          <w:p w:rsidR="00C05D87" w:rsidRPr="00993F03" w:rsidRDefault="00C05D87" w:rsidP="00AA02D9">
            <w:pPr>
              <w:pStyle w:val="caratteretabellaSTEAM"/>
              <w:jc w:val="center"/>
            </w:pPr>
            <w:r w:rsidRPr="00993F03">
              <w:t>1,2</w:t>
            </w:r>
          </w:p>
        </w:tc>
        <w:tc>
          <w:tcPr>
            <w:tcW w:w="882" w:type="dxa"/>
            <w:tcBorders>
              <w:bottom w:val="single" w:sz="12" w:space="0" w:color="auto"/>
            </w:tcBorders>
            <w:noWrap/>
            <w:vAlign w:val="center"/>
          </w:tcPr>
          <w:p w:rsidR="00C05D87" w:rsidRPr="00993F03" w:rsidRDefault="00C05D87" w:rsidP="00AA02D9">
            <w:pPr>
              <w:pStyle w:val="caratteretabellaSTEAM"/>
              <w:jc w:val="center"/>
            </w:pPr>
            <w:r w:rsidRPr="00993F03">
              <w:t>9,4</w:t>
            </w:r>
          </w:p>
        </w:tc>
        <w:tc>
          <w:tcPr>
            <w:tcW w:w="882" w:type="dxa"/>
            <w:tcBorders>
              <w:bottom w:val="single" w:sz="12" w:space="0" w:color="auto"/>
            </w:tcBorders>
            <w:noWrap/>
            <w:vAlign w:val="center"/>
          </w:tcPr>
          <w:p w:rsidR="00C05D87" w:rsidRPr="00993F03" w:rsidRDefault="00C05D87" w:rsidP="00AA02D9">
            <w:pPr>
              <w:pStyle w:val="caratteretabellaSTEAM"/>
              <w:jc w:val="center"/>
            </w:pPr>
            <w:r w:rsidRPr="00993F03">
              <w:t>25,1</w:t>
            </w:r>
          </w:p>
        </w:tc>
        <w:tc>
          <w:tcPr>
            <w:tcW w:w="882" w:type="dxa"/>
            <w:tcBorders>
              <w:bottom w:val="single" w:sz="12" w:space="0" w:color="auto"/>
            </w:tcBorders>
            <w:noWrap/>
            <w:vAlign w:val="center"/>
          </w:tcPr>
          <w:p w:rsidR="00C05D87" w:rsidRPr="00993F03" w:rsidRDefault="00C05D87" w:rsidP="00AA02D9">
            <w:pPr>
              <w:pStyle w:val="caratteretabellaSTEAM"/>
              <w:jc w:val="center"/>
            </w:pPr>
            <w:r w:rsidRPr="00993F03">
              <w:t>24,5</w:t>
            </w:r>
          </w:p>
        </w:tc>
        <w:tc>
          <w:tcPr>
            <w:tcW w:w="882" w:type="dxa"/>
            <w:tcBorders>
              <w:bottom w:val="single" w:sz="12" w:space="0" w:color="auto"/>
            </w:tcBorders>
            <w:vAlign w:val="center"/>
          </w:tcPr>
          <w:p w:rsidR="00C05D87" w:rsidRPr="00993F03" w:rsidRDefault="00C05D87" w:rsidP="00AA02D9">
            <w:pPr>
              <w:pStyle w:val="caratteretabellaSTEAM"/>
              <w:jc w:val="center"/>
            </w:pPr>
            <w:r w:rsidRPr="00993F03">
              <w:t>17,7</w:t>
            </w:r>
          </w:p>
        </w:tc>
        <w:tc>
          <w:tcPr>
            <w:tcW w:w="882" w:type="dxa"/>
            <w:tcBorders>
              <w:bottom w:val="single" w:sz="12" w:space="0" w:color="auto"/>
            </w:tcBorders>
            <w:vAlign w:val="center"/>
          </w:tcPr>
          <w:p w:rsidR="00C05D87" w:rsidRPr="00993F03" w:rsidRDefault="00C05D87" w:rsidP="00AA02D9">
            <w:pPr>
              <w:pStyle w:val="caratteretabellaSTEAM"/>
              <w:jc w:val="center"/>
            </w:pPr>
            <w:r w:rsidRPr="00993F03">
              <w:t>12,7</w:t>
            </w:r>
          </w:p>
        </w:tc>
        <w:tc>
          <w:tcPr>
            <w:tcW w:w="883" w:type="dxa"/>
            <w:tcBorders>
              <w:bottom w:val="single" w:sz="12" w:space="0" w:color="auto"/>
            </w:tcBorders>
            <w:vAlign w:val="center"/>
          </w:tcPr>
          <w:p w:rsidR="00C05D87" w:rsidRPr="00993F03" w:rsidRDefault="00C05D87" w:rsidP="00AA02D9">
            <w:pPr>
              <w:pStyle w:val="caratteretabellaSTEAM"/>
              <w:jc w:val="center"/>
            </w:pPr>
            <w:r w:rsidRPr="00993F03">
              <w:t>9,4</w:t>
            </w:r>
          </w:p>
        </w:tc>
      </w:tr>
    </w:tbl>
    <w:p w:rsidR="00C05D87" w:rsidRPr="00993F03" w:rsidRDefault="00C05D87" w:rsidP="00C05D87"/>
    <w:p w:rsidR="00C05D87" w:rsidRPr="00993F03" w:rsidRDefault="00C05D87" w:rsidP="00C05D87">
      <w:r w:rsidRPr="00993F03">
        <w:t>Di seguito si riportano le elaborazioni relative al 2009.</w:t>
      </w:r>
    </w:p>
    <w:p w:rsidR="00C05D87" w:rsidRPr="00993F03" w:rsidRDefault="00C05D87" w:rsidP="00C05D87"/>
    <w:p w:rsidR="00C05D87" w:rsidRPr="00993F03" w:rsidRDefault="00C05D87">
      <w:pPr>
        <w:spacing w:line="240" w:lineRule="auto"/>
        <w:jc w:val="left"/>
        <w:rPr>
          <w:rFonts w:ascii="Arial Grassetto" w:hAnsi="Arial Grassetto"/>
          <w:b/>
          <w:i/>
        </w:rPr>
      </w:pPr>
      <w:r w:rsidRPr="00993F03">
        <w:br w:type="page"/>
      </w:r>
    </w:p>
    <w:p w:rsidR="00C05D87" w:rsidRPr="00993F03" w:rsidRDefault="00C05D87" w:rsidP="007E532C">
      <w:pPr>
        <w:pStyle w:val="TitoloTabellaSTEAM"/>
      </w:pPr>
      <w:r w:rsidRPr="00993F03">
        <w:lastRenderedPageBreak/>
        <w:t>Tabella 4.2.1.1g</w:t>
      </w:r>
      <w:r w:rsidRPr="00993F03">
        <w:tab/>
        <w:t>Analisi della Temperatura [°C], Anno 2009, Stazione Massafra – Appia Energy</w:t>
      </w:r>
    </w:p>
    <w:tbl>
      <w:tblPr>
        <w:tblW w:w="535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A0"/>
      </w:tblPr>
      <w:tblGrid>
        <w:gridCol w:w="1121"/>
        <w:gridCol w:w="1129"/>
        <w:gridCol w:w="987"/>
        <w:gridCol w:w="982"/>
        <w:gridCol w:w="1135"/>
      </w:tblGrid>
      <w:tr w:rsidR="00C05D87" w:rsidRPr="00993F03" w:rsidTr="00AA02D9">
        <w:trPr>
          <w:cantSplit/>
          <w:trHeight w:val="510"/>
        </w:trPr>
        <w:tc>
          <w:tcPr>
            <w:tcW w:w="1121" w:type="dxa"/>
            <w:tcBorders>
              <w:top w:val="single" w:sz="12" w:space="0" w:color="auto"/>
              <w:bottom w:val="single" w:sz="12" w:space="0" w:color="auto"/>
            </w:tcBorders>
            <w:noWrap/>
            <w:vAlign w:val="center"/>
          </w:tcPr>
          <w:p w:rsidR="00C05D87" w:rsidRPr="00993F03" w:rsidRDefault="00C05D87" w:rsidP="00AA02D9">
            <w:pPr>
              <w:pStyle w:val="caratteretabellaSTEAM"/>
              <w:rPr>
                <w:b/>
                <w:lang w:eastAsia="it-IT"/>
              </w:rPr>
            </w:pPr>
            <w:r w:rsidRPr="00993F03">
              <w:rPr>
                <w:b/>
                <w:lang w:eastAsia="it-IT"/>
              </w:rPr>
              <w:t>Mese</w:t>
            </w:r>
          </w:p>
        </w:tc>
        <w:tc>
          <w:tcPr>
            <w:tcW w:w="1129"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Dati Validi [%]</w:t>
            </w:r>
          </w:p>
        </w:tc>
        <w:tc>
          <w:tcPr>
            <w:tcW w:w="987"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Massimo [°C]</w:t>
            </w:r>
          </w:p>
        </w:tc>
        <w:tc>
          <w:tcPr>
            <w:tcW w:w="982"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Media [°C]</w:t>
            </w:r>
          </w:p>
        </w:tc>
        <w:tc>
          <w:tcPr>
            <w:tcW w:w="1135"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Minimo [°C]</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Gennaio</w:t>
            </w:r>
          </w:p>
        </w:tc>
        <w:tc>
          <w:tcPr>
            <w:tcW w:w="1129" w:type="dxa"/>
            <w:vAlign w:val="center"/>
          </w:tcPr>
          <w:p w:rsidR="00C05D87" w:rsidRPr="00993F03" w:rsidRDefault="00C05D87" w:rsidP="00AA02D9">
            <w:pPr>
              <w:pStyle w:val="caratteretabellaSTEAM"/>
              <w:jc w:val="center"/>
            </w:pPr>
            <w:r w:rsidRPr="00993F03">
              <w:t>96,2</w:t>
            </w:r>
          </w:p>
        </w:tc>
        <w:tc>
          <w:tcPr>
            <w:tcW w:w="987" w:type="dxa"/>
            <w:vAlign w:val="center"/>
          </w:tcPr>
          <w:p w:rsidR="00C05D87" w:rsidRPr="00993F03" w:rsidRDefault="00C05D87" w:rsidP="00AA02D9">
            <w:pPr>
              <w:pStyle w:val="caratteretabellaSTEAM"/>
              <w:jc w:val="center"/>
            </w:pPr>
            <w:r w:rsidRPr="00993F03">
              <w:t>16,7</w:t>
            </w:r>
          </w:p>
        </w:tc>
        <w:tc>
          <w:tcPr>
            <w:tcW w:w="982" w:type="dxa"/>
            <w:vAlign w:val="center"/>
          </w:tcPr>
          <w:p w:rsidR="00C05D87" w:rsidRPr="00993F03" w:rsidRDefault="00C05D87" w:rsidP="00AA02D9">
            <w:pPr>
              <w:pStyle w:val="caratteretabellaSTEAM"/>
              <w:jc w:val="center"/>
            </w:pPr>
            <w:r w:rsidRPr="00993F03">
              <w:t>11,0</w:t>
            </w:r>
          </w:p>
        </w:tc>
        <w:tc>
          <w:tcPr>
            <w:tcW w:w="1135" w:type="dxa"/>
            <w:vAlign w:val="center"/>
          </w:tcPr>
          <w:p w:rsidR="00C05D87" w:rsidRPr="00993F03" w:rsidRDefault="00C05D87" w:rsidP="00AA02D9">
            <w:pPr>
              <w:pStyle w:val="caratteretabellaSTEAM"/>
              <w:jc w:val="center"/>
            </w:pPr>
            <w:r w:rsidRPr="00993F03">
              <w:t>1,8</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Febbraio</w:t>
            </w:r>
          </w:p>
        </w:tc>
        <w:tc>
          <w:tcPr>
            <w:tcW w:w="1129" w:type="dxa"/>
            <w:vAlign w:val="center"/>
          </w:tcPr>
          <w:p w:rsidR="00C05D87" w:rsidRPr="00993F03" w:rsidRDefault="00C05D87" w:rsidP="00AA02D9">
            <w:pPr>
              <w:pStyle w:val="caratteretabellaSTEAM"/>
              <w:jc w:val="center"/>
            </w:pPr>
            <w:r w:rsidRPr="00993F03">
              <w:t>96,4</w:t>
            </w:r>
          </w:p>
        </w:tc>
        <w:tc>
          <w:tcPr>
            <w:tcW w:w="987" w:type="dxa"/>
            <w:vAlign w:val="center"/>
          </w:tcPr>
          <w:p w:rsidR="00C05D87" w:rsidRPr="00993F03" w:rsidRDefault="00C05D87" w:rsidP="00AA02D9">
            <w:pPr>
              <w:pStyle w:val="caratteretabellaSTEAM"/>
              <w:jc w:val="center"/>
            </w:pPr>
            <w:r w:rsidRPr="00993F03">
              <w:t>18,6</w:t>
            </w:r>
          </w:p>
        </w:tc>
        <w:tc>
          <w:tcPr>
            <w:tcW w:w="982" w:type="dxa"/>
            <w:vAlign w:val="center"/>
          </w:tcPr>
          <w:p w:rsidR="00C05D87" w:rsidRPr="00993F03" w:rsidRDefault="00C05D87" w:rsidP="00AA02D9">
            <w:pPr>
              <w:pStyle w:val="caratteretabellaSTEAM"/>
              <w:jc w:val="center"/>
            </w:pPr>
            <w:r w:rsidRPr="00993F03">
              <w:t>8,9</w:t>
            </w:r>
          </w:p>
        </w:tc>
        <w:tc>
          <w:tcPr>
            <w:tcW w:w="1135" w:type="dxa"/>
            <w:vAlign w:val="center"/>
          </w:tcPr>
          <w:p w:rsidR="00C05D87" w:rsidRPr="00993F03" w:rsidRDefault="00C05D87" w:rsidP="00AA02D9">
            <w:pPr>
              <w:pStyle w:val="caratteretabellaSTEAM"/>
              <w:jc w:val="center"/>
            </w:pPr>
            <w:r w:rsidRPr="00993F03">
              <w:t>-0,2</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Marzo</w:t>
            </w:r>
          </w:p>
        </w:tc>
        <w:tc>
          <w:tcPr>
            <w:tcW w:w="1129" w:type="dxa"/>
            <w:vAlign w:val="center"/>
          </w:tcPr>
          <w:p w:rsidR="00C05D87" w:rsidRPr="00993F03" w:rsidRDefault="00C05D87" w:rsidP="00AA02D9">
            <w:pPr>
              <w:pStyle w:val="caratteretabellaSTEAM"/>
              <w:jc w:val="center"/>
            </w:pPr>
            <w:r w:rsidRPr="00993F03">
              <w:t>96,4</w:t>
            </w:r>
          </w:p>
        </w:tc>
        <w:tc>
          <w:tcPr>
            <w:tcW w:w="987" w:type="dxa"/>
            <w:vAlign w:val="center"/>
          </w:tcPr>
          <w:p w:rsidR="00C05D87" w:rsidRPr="00993F03" w:rsidRDefault="00C05D87" w:rsidP="00AA02D9">
            <w:pPr>
              <w:pStyle w:val="caratteretabellaSTEAM"/>
              <w:jc w:val="center"/>
            </w:pPr>
            <w:r w:rsidRPr="00993F03">
              <w:t>20,2</w:t>
            </w:r>
          </w:p>
        </w:tc>
        <w:tc>
          <w:tcPr>
            <w:tcW w:w="982" w:type="dxa"/>
            <w:vAlign w:val="center"/>
          </w:tcPr>
          <w:p w:rsidR="00C05D87" w:rsidRPr="00993F03" w:rsidRDefault="00C05D87" w:rsidP="00AA02D9">
            <w:pPr>
              <w:pStyle w:val="caratteretabellaSTEAM"/>
              <w:jc w:val="center"/>
            </w:pPr>
            <w:r w:rsidRPr="00993F03">
              <w:t>11,9</w:t>
            </w:r>
          </w:p>
        </w:tc>
        <w:tc>
          <w:tcPr>
            <w:tcW w:w="1135" w:type="dxa"/>
            <w:vAlign w:val="center"/>
          </w:tcPr>
          <w:p w:rsidR="00C05D87" w:rsidRPr="00993F03" w:rsidRDefault="00C05D87" w:rsidP="00AA02D9">
            <w:pPr>
              <w:pStyle w:val="caratteretabellaSTEAM"/>
              <w:jc w:val="center"/>
            </w:pPr>
            <w:r w:rsidRPr="00993F03">
              <w:t>4,8</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Aprile</w:t>
            </w:r>
          </w:p>
        </w:tc>
        <w:tc>
          <w:tcPr>
            <w:tcW w:w="1129" w:type="dxa"/>
            <w:vAlign w:val="center"/>
          </w:tcPr>
          <w:p w:rsidR="00C05D87" w:rsidRPr="00993F03" w:rsidRDefault="00C05D87" w:rsidP="00AA02D9">
            <w:pPr>
              <w:pStyle w:val="caratteretabellaSTEAM"/>
              <w:jc w:val="center"/>
            </w:pPr>
            <w:r w:rsidRPr="00993F03">
              <w:t>95,8</w:t>
            </w:r>
          </w:p>
        </w:tc>
        <w:tc>
          <w:tcPr>
            <w:tcW w:w="987" w:type="dxa"/>
            <w:vAlign w:val="center"/>
          </w:tcPr>
          <w:p w:rsidR="00C05D87" w:rsidRPr="00993F03" w:rsidRDefault="00C05D87" w:rsidP="00AA02D9">
            <w:pPr>
              <w:pStyle w:val="caratteretabellaSTEAM"/>
              <w:jc w:val="center"/>
            </w:pPr>
            <w:r w:rsidRPr="00993F03">
              <w:t>23,2</w:t>
            </w:r>
          </w:p>
        </w:tc>
        <w:tc>
          <w:tcPr>
            <w:tcW w:w="982" w:type="dxa"/>
            <w:vAlign w:val="center"/>
          </w:tcPr>
          <w:p w:rsidR="00C05D87" w:rsidRPr="00993F03" w:rsidRDefault="00C05D87" w:rsidP="00AA02D9">
            <w:pPr>
              <w:pStyle w:val="caratteretabellaSTEAM"/>
              <w:jc w:val="center"/>
            </w:pPr>
            <w:r w:rsidRPr="00993F03">
              <w:t>16,2</w:t>
            </w:r>
          </w:p>
        </w:tc>
        <w:tc>
          <w:tcPr>
            <w:tcW w:w="1135" w:type="dxa"/>
            <w:vAlign w:val="center"/>
          </w:tcPr>
          <w:p w:rsidR="00C05D87" w:rsidRPr="00993F03" w:rsidRDefault="00C05D87" w:rsidP="00AA02D9">
            <w:pPr>
              <w:pStyle w:val="caratteretabellaSTEAM"/>
              <w:jc w:val="center"/>
            </w:pPr>
            <w:r w:rsidRPr="00993F03">
              <w:t>9,7</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Maggio</w:t>
            </w:r>
          </w:p>
        </w:tc>
        <w:tc>
          <w:tcPr>
            <w:tcW w:w="1129" w:type="dxa"/>
            <w:vAlign w:val="center"/>
          </w:tcPr>
          <w:p w:rsidR="00C05D87" w:rsidRPr="00993F03" w:rsidRDefault="00C05D87" w:rsidP="00AA02D9">
            <w:pPr>
              <w:pStyle w:val="caratteretabellaSTEAM"/>
              <w:jc w:val="center"/>
            </w:pPr>
            <w:r w:rsidRPr="00993F03">
              <w:t>97,2</w:t>
            </w:r>
          </w:p>
        </w:tc>
        <w:tc>
          <w:tcPr>
            <w:tcW w:w="987" w:type="dxa"/>
            <w:vAlign w:val="center"/>
          </w:tcPr>
          <w:p w:rsidR="00C05D87" w:rsidRPr="00993F03" w:rsidRDefault="00C05D87" w:rsidP="00AA02D9">
            <w:pPr>
              <w:pStyle w:val="caratteretabellaSTEAM"/>
              <w:jc w:val="center"/>
            </w:pPr>
            <w:r w:rsidRPr="00993F03">
              <w:t>35,9</w:t>
            </w:r>
          </w:p>
        </w:tc>
        <w:tc>
          <w:tcPr>
            <w:tcW w:w="982" w:type="dxa"/>
            <w:vAlign w:val="center"/>
          </w:tcPr>
          <w:p w:rsidR="00C05D87" w:rsidRPr="00993F03" w:rsidRDefault="00C05D87" w:rsidP="00AA02D9">
            <w:pPr>
              <w:pStyle w:val="caratteretabellaSTEAM"/>
              <w:jc w:val="center"/>
            </w:pPr>
            <w:r w:rsidRPr="00993F03">
              <w:t>22,5</w:t>
            </w:r>
          </w:p>
        </w:tc>
        <w:tc>
          <w:tcPr>
            <w:tcW w:w="1135" w:type="dxa"/>
            <w:vAlign w:val="center"/>
          </w:tcPr>
          <w:p w:rsidR="00C05D87" w:rsidRPr="00993F03" w:rsidRDefault="00C05D87" w:rsidP="00AA02D9">
            <w:pPr>
              <w:pStyle w:val="caratteretabellaSTEAM"/>
              <w:jc w:val="center"/>
            </w:pPr>
            <w:r w:rsidRPr="00993F03">
              <w:t>10,6</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Giugno</w:t>
            </w:r>
          </w:p>
        </w:tc>
        <w:tc>
          <w:tcPr>
            <w:tcW w:w="1129" w:type="dxa"/>
            <w:vAlign w:val="center"/>
          </w:tcPr>
          <w:p w:rsidR="00C05D87" w:rsidRPr="00993F03" w:rsidRDefault="00C05D87" w:rsidP="00AA02D9">
            <w:pPr>
              <w:pStyle w:val="caratteretabellaSTEAM"/>
              <w:jc w:val="center"/>
            </w:pPr>
            <w:r w:rsidRPr="00993F03">
              <w:t>97,8</w:t>
            </w:r>
          </w:p>
        </w:tc>
        <w:tc>
          <w:tcPr>
            <w:tcW w:w="987" w:type="dxa"/>
            <w:vAlign w:val="center"/>
          </w:tcPr>
          <w:p w:rsidR="00C05D87" w:rsidRPr="00993F03" w:rsidRDefault="00C05D87" w:rsidP="00AA02D9">
            <w:pPr>
              <w:pStyle w:val="caratteretabellaSTEAM"/>
              <w:jc w:val="center"/>
            </w:pPr>
            <w:r w:rsidRPr="00993F03">
              <w:t>34,6</w:t>
            </w:r>
          </w:p>
        </w:tc>
        <w:tc>
          <w:tcPr>
            <w:tcW w:w="982" w:type="dxa"/>
            <w:vAlign w:val="center"/>
          </w:tcPr>
          <w:p w:rsidR="00C05D87" w:rsidRPr="00993F03" w:rsidRDefault="00C05D87" w:rsidP="00AA02D9">
            <w:pPr>
              <w:pStyle w:val="caratteretabellaSTEAM"/>
              <w:jc w:val="center"/>
            </w:pPr>
            <w:r w:rsidRPr="00993F03">
              <w:t>24,2</w:t>
            </w:r>
          </w:p>
        </w:tc>
        <w:tc>
          <w:tcPr>
            <w:tcW w:w="1135" w:type="dxa"/>
            <w:vAlign w:val="center"/>
          </w:tcPr>
          <w:p w:rsidR="00C05D87" w:rsidRPr="00993F03" w:rsidRDefault="00C05D87" w:rsidP="00AA02D9">
            <w:pPr>
              <w:pStyle w:val="caratteretabellaSTEAM"/>
              <w:jc w:val="center"/>
            </w:pPr>
            <w:r w:rsidRPr="00993F03">
              <w:t>14,8</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Luglio</w:t>
            </w:r>
          </w:p>
        </w:tc>
        <w:tc>
          <w:tcPr>
            <w:tcW w:w="1129" w:type="dxa"/>
            <w:vAlign w:val="center"/>
          </w:tcPr>
          <w:p w:rsidR="00C05D87" w:rsidRPr="00993F03" w:rsidRDefault="00C05D87" w:rsidP="00AA02D9">
            <w:pPr>
              <w:pStyle w:val="caratteretabellaSTEAM"/>
              <w:jc w:val="center"/>
            </w:pPr>
            <w:r w:rsidRPr="00993F03">
              <w:t>99,9</w:t>
            </w:r>
          </w:p>
        </w:tc>
        <w:tc>
          <w:tcPr>
            <w:tcW w:w="987" w:type="dxa"/>
            <w:vAlign w:val="center"/>
          </w:tcPr>
          <w:p w:rsidR="00C05D87" w:rsidRPr="00993F03" w:rsidRDefault="00C05D87" w:rsidP="00AA02D9">
            <w:pPr>
              <w:pStyle w:val="caratteretabellaSTEAM"/>
              <w:jc w:val="center"/>
            </w:pPr>
            <w:r w:rsidRPr="00993F03">
              <w:t>40,4</w:t>
            </w:r>
          </w:p>
        </w:tc>
        <w:tc>
          <w:tcPr>
            <w:tcW w:w="982" w:type="dxa"/>
            <w:vAlign w:val="center"/>
          </w:tcPr>
          <w:p w:rsidR="00C05D87" w:rsidRPr="00993F03" w:rsidRDefault="00C05D87" w:rsidP="00AA02D9">
            <w:pPr>
              <w:pStyle w:val="caratteretabellaSTEAM"/>
              <w:jc w:val="center"/>
            </w:pPr>
            <w:r w:rsidRPr="00993F03">
              <w:t>27,2</w:t>
            </w:r>
          </w:p>
        </w:tc>
        <w:tc>
          <w:tcPr>
            <w:tcW w:w="1135" w:type="dxa"/>
            <w:vAlign w:val="center"/>
          </w:tcPr>
          <w:p w:rsidR="00C05D87" w:rsidRPr="00993F03" w:rsidRDefault="00C05D87" w:rsidP="00AA02D9">
            <w:pPr>
              <w:pStyle w:val="caratteretabellaSTEAM"/>
              <w:jc w:val="center"/>
            </w:pPr>
            <w:r w:rsidRPr="00993F03">
              <w:t>17,4</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Agosto</w:t>
            </w:r>
          </w:p>
        </w:tc>
        <w:tc>
          <w:tcPr>
            <w:tcW w:w="1129" w:type="dxa"/>
            <w:vAlign w:val="center"/>
          </w:tcPr>
          <w:p w:rsidR="00C05D87" w:rsidRPr="00993F03" w:rsidRDefault="00C05D87" w:rsidP="00AA02D9">
            <w:pPr>
              <w:pStyle w:val="caratteretabellaSTEAM"/>
              <w:jc w:val="center"/>
            </w:pPr>
            <w:r w:rsidRPr="00993F03">
              <w:t>99,7</w:t>
            </w:r>
          </w:p>
        </w:tc>
        <w:tc>
          <w:tcPr>
            <w:tcW w:w="987" w:type="dxa"/>
            <w:vAlign w:val="center"/>
          </w:tcPr>
          <w:p w:rsidR="00C05D87" w:rsidRPr="00993F03" w:rsidRDefault="00C05D87" w:rsidP="00AA02D9">
            <w:pPr>
              <w:pStyle w:val="caratteretabellaSTEAM"/>
              <w:jc w:val="center"/>
            </w:pPr>
            <w:r w:rsidRPr="00993F03">
              <w:t>36,1</w:t>
            </w:r>
          </w:p>
        </w:tc>
        <w:tc>
          <w:tcPr>
            <w:tcW w:w="982" w:type="dxa"/>
            <w:vAlign w:val="center"/>
          </w:tcPr>
          <w:p w:rsidR="00C05D87" w:rsidRPr="00993F03" w:rsidRDefault="00C05D87" w:rsidP="00AA02D9">
            <w:pPr>
              <w:pStyle w:val="caratteretabellaSTEAM"/>
              <w:jc w:val="center"/>
            </w:pPr>
            <w:r w:rsidRPr="00993F03">
              <w:t>27,2</w:t>
            </w:r>
          </w:p>
        </w:tc>
        <w:tc>
          <w:tcPr>
            <w:tcW w:w="1135" w:type="dxa"/>
            <w:vAlign w:val="center"/>
          </w:tcPr>
          <w:p w:rsidR="00C05D87" w:rsidRPr="00993F03" w:rsidRDefault="00C05D87" w:rsidP="00AA02D9">
            <w:pPr>
              <w:pStyle w:val="caratteretabellaSTEAM"/>
              <w:jc w:val="center"/>
            </w:pPr>
            <w:r w:rsidRPr="00993F03">
              <w:t>19,4</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Settembre</w:t>
            </w:r>
          </w:p>
        </w:tc>
        <w:tc>
          <w:tcPr>
            <w:tcW w:w="1129" w:type="dxa"/>
            <w:vAlign w:val="center"/>
          </w:tcPr>
          <w:p w:rsidR="00C05D87" w:rsidRPr="00993F03" w:rsidRDefault="00C05D87" w:rsidP="00AA02D9">
            <w:pPr>
              <w:pStyle w:val="caratteretabellaSTEAM"/>
              <w:jc w:val="center"/>
            </w:pPr>
            <w:r w:rsidRPr="00993F03">
              <w:t>97,9</w:t>
            </w:r>
          </w:p>
        </w:tc>
        <w:tc>
          <w:tcPr>
            <w:tcW w:w="987" w:type="dxa"/>
            <w:vAlign w:val="center"/>
          </w:tcPr>
          <w:p w:rsidR="00C05D87" w:rsidRPr="00993F03" w:rsidRDefault="00C05D87" w:rsidP="00AA02D9">
            <w:pPr>
              <w:pStyle w:val="caratteretabellaSTEAM"/>
              <w:jc w:val="center"/>
            </w:pPr>
            <w:r w:rsidRPr="00993F03">
              <w:t>32,3</w:t>
            </w:r>
          </w:p>
        </w:tc>
        <w:tc>
          <w:tcPr>
            <w:tcW w:w="982" w:type="dxa"/>
            <w:vAlign w:val="center"/>
          </w:tcPr>
          <w:p w:rsidR="00C05D87" w:rsidRPr="00993F03" w:rsidRDefault="00C05D87" w:rsidP="00AA02D9">
            <w:pPr>
              <w:pStyle w:val="caratteretabellaSTEAM"/>
              <w:jc w:val="center"/>
            </w:pPr>
            <w:r w:rsidRPr="00993F03">
              <w:t>22,9</w:t>
            </w:r>
          </w:p>
        </w:tc>
        <w:tc>
          <w:tcPr>
            <w:tcW w:w="1135" w:type="dxa"/>
            <w:vAlign w:val="center"/>
          </w:tcPr>
          <w:p w:rsidR="00C05D87" w:rsidRPr="00993F03" w:rsidRDefault="00C05D87" w:rsidP="00AA02D9">
            <w:pPr>
              <w:pStyle w:val="caratteretabellaSTEAM"/>
              <w:jc w:val="center"/>
            </w:pPr>
            <w:r w:rsidRPr="00993F03">
              <w:t>15,6</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Ottobre</w:t>
            </w:r>
          </w:p>
        </w:tc>
        <w:tc>
          <w:tcPr>
            <w:tcW w:w="1129" w:type="dxa"/>
            <w:vAlign w:val="center"/>
          </w:tcPr>
          <w:p w:rsidR="00C05D87" w:rsidRPr="00993F03" w:rsidRDefault="00C05D87" w:rsidP="00AA02D9">
            <w:pPr>
              <w:pStyle w:val="caratteretabellaSTEAM"/>
              <w:jc w:val="center"/>
            </w:pPr>
            <w:r w:rsidRPr="00993F03">
              <w:t>98,3</w:t>
            </w:r>
          </w:p>
        </w:tc>
        <w:tc>
          <w:tcPr>
            <w:tcW w:w="987" w:type="dxa"/>
            <w:vAlign w:val="center"/>
          </w:tcPr>
          <w:p w:rsidR="00C05D87" w:rsidRPr="00993F03" w:rsidRDefault="00C05D87" w:rsidP="00AA02D9">
            <w:pPr>
              <w:pStyle w:val="caratteretabellaSTEAM"/>
              <w:jc w:val="center"/>
            </w:pPr>
            <w:r w:rsidRPr="00993F03">
              <w:t>27,5</w:t>
            </w:r>
          </w:p>
        </w:tc>
        <w:tc>
          <w:tcPr>
            <w:tcW w:w="982" w:type="dxa"/>
            <w:vAlign w:val="center"/>
          </w:tcPr>
          <w:p w:rsidR="00C05D87" w:rsidRPr="00993F03" w:rsidRDefault="00C05D87" w:rsidP="00AA02D9">
            <w:pPr>
              <w:pStyle w:val="caratteretabellaSTEAM"/>
              <w:jc w:val="center"/>
            </w:pPr>
            <w:r w:rsidRPr="00993F03">
              <w:t>16,8</w:t>
            </w:r>
          </w:p>
        </w:tc>
        <w:tc>
          <w:tcPr>
            <w:tcW w:w="1135" w:type="dxa"/>
            <w:vAlign w:val="center"/>
          </w:tcPr>
          <w:p w:rsidR="00C05D87" w:rsidRPr="00993F03" w:rsidRDefault="00C05D87" w:rsidP="00AA02D9">
            <w:pPr>
              <w:pStyle w:val="caratteretabellaSTEAM"/>
              <w:jc w:val="center"/>
            </w:pPr>
            <w:r w:rsidRPr="00993F03">
              <w:t>7,0</w:t>
            </w:r>
          </w:p>
        </w:tc>
      </w:tr>
      <w:tr w:rsidR="00C05D87" w:rsidRPr="00993F03" w:rsidTr="00AA02D9">
        <w:trPr>
          <w:cantSplit/>
          <w:trHeight w:val="267"/>
        </w:trPr>
        <w:tc>
          <w:tcPr>
            <w:tcW w:w="1121" w:type="dxa"/>
            <w:noWrap/>
            <w:vAlign w:val="center"/>
          </w:tcPr>
          <w:p w:rsidR="00C05D87" w:rsidRPr="00993F03" w:rsidRDefault="00C05D87" w:rsidP="00AA02D9">
            <w:pPr>
              <w:pStyle w:val="caratteretabellaSTEAM"/>
            </w:pPr>
            <w:r w:rsidRPr="00993F03">
              <w:t>Novembre</w:t>
            </w:r>
          </w:p>
        </w:tc>
        <w:tc>
          <w:tcPr>
            <w:tcW w:w="1129" w:type="dxa"/>
            <w:vAlign w:val="center"/>
          </w:tcPr>
          <w:p w:rsidR="00C05D87" w:rsidRPr="00993F03" w:rsidRDefault="00C05D87" w:rsidP="00AA02D9">
            <w:pPr>
              <w:pStyle w:val="caratteretabellaSTEAM"/>
              <w:jc w:val="center"/>
            </w:pPr>
            <w:r w:rsidRPr="00993F03">
              <w:t>100,0</w:t>
            </w:r>
          </w:p>
        </w:tc>
        <w:tc>
          <w:tcPr>
            <w:tcW w:w="987" w:type="dxa"/>
            <w:vAlign w:val="center"/>
          </w:tcPr>
          <w:p w:rsidR="00C05D87" w:rsidRPr="00993F03" w:rsidRDefault="00C05D87" w:rsidP="00AA02D9">
            <w:pPr>
              <w:pStyle w:val="caratteretabellaSTEAM"/>
              <w:jc w:val="center"/>
            </w:pPr>
            <w:r w:rsidRPr="00993F03">
              <w:t>20,8</w:t>
            </w:r>
          </w:p>
        </w:tc>
        <w:tc>
          <w:tcPr>
            <w:tcW w:w="982" w:type="dxa"/>
            <w:vAlign w:val="center"/>
          </w:tcPr>
          <w:p w:rsidR="00C05D87" w:rsidRPr="00993F03" w:rsidRDefault="00C05D87" w:rsidP="00AA02D9">
            <w:pPr>
              <w:pStyle w:val="caratteretabellaSTEAM"/>
              <w:jc w:val="center"/>
            </w:pPr>
            <w:r w:rsidRPr="00993F03">
              <w:t>13,1</w:t>
            </w:r>
          </w:p>
        </w:tc>
        <w:tc>
          <w:tcPr>
            <w:tcW w:w="1135" w:type="dxa"/>
            <w:vAlign w:val="center"/>
          </w:tcPr>
          <w:p w:rsidR="00C05D87" w:rsidRPr="00993F03" w:rsidRDefault="00C05D87" w:rsidP="00AA02D9">
            <w:pPr>
              <w:pStyle w:val="caratteretabellaSTEAM"/>
              <w:jc w:val="center"/>
            </w:pPr>
            <w:r w:rsidRPr="00993F03">
              <w:t>5,0</w:t>
            </w:r>
          </w:p>
        </w:tc>
      </w:tr>
      <w:tr w:rsidR="00C05D87" w:rsidRPr="00993F03" w:rsidTr="00AA02D9">
        <w:trPr>
          <w:cantSplit/>
          <w:trHeight w:val="267"/>
        </w:trPr>
        <w:tc>
          <w:tcPr>
            <w:tcW w:w="1121" w:type="dxa"/>
            <w:tcBorders>
              <w:bottom w:val="single" w:sz="12" w:space="0" w:color="auto"/>
            </w:tcBorders>
            <w:noWrap/>
            <w:vAlign w:val="center"/>
          </w:tcPr>
          <w:p w:rsidR="00C05D87" w:rsidRPr="00993F03" w:rsidRDefault="00C05D87" w:rsidP="00AA02D9">
            <w:pPr>
              <w:pStyle w:val="caratteretabellaSTEAM"/>
            </w:pPr>
            <w:r w:rsidRPr="00993F03">
              <w:t>Dicembre</w:t>
            </w:r>
          </w:p>
        </w:tc>
        <w:tc>
          <w:tcPr>
            <w:tcW w:w="1129" w:type="dxa"/>
            <w:tcBorders>
              <w:bottom w:val="single" w:sz="12" w:space="0" w:color="auto"/>
            </w:tcBorders>
            <w:vAlign w:val="center"/>
          </w:tcPr>
          <w:p w:rsidR="00C05D87" w:rsidRPr="00993F03" w:rsidRDefault="00C05D87" w:rsidP="00AA02D9">
            <w:pPr>
              <w:pStyle w:val="caratteretabellaSTEAM"/>
              <w:jc w:val="center"/>
            </w:pPr>
            <w:r w:rsidRPr="00993F03">
              <w:t>100,0</w:t>
            </w:r>
          </w:p>
        </w:tc>
        <w:tc>
          <w:tcPr>
            <w:tcW w:w="987" w:type="dxa"/>
            <w:tcBorders>
              <w:bottom w:val="single" w:sz="12" w:space="0" w:color="auto"/>
            </w:tcBorders>
            <w:vAlign w:val="center"/>
          </w:tcPr>
          <w:p w:rsidR="00C05D87" w:rsidRPr="00993F03" w:rsidRDefault="00C05D87" w:rsidP="00AA02D9">
            <w:pPr>
              <w:pStyle w:val="caratteretabellaSTEAM"/>
              <w:jc w:val="center"/>
            </w:pPr>
            <w:r w:rsidRPr="00993F03">
              <w:t>21,0</w:t>
            </w:r>
          </w:p>
        </w:tc>
        <w:tc>
          <w:tcPr>
            <w:tcW w:w="982" w:type="dxa"/>
            <w:tcBorders>
              <w:bottom w:val="single" w:sz="12" w:space="0" w:color="auto"/>
            </w:tcBorders>
            <w:vAlign w:val="center"/>
          </w:tcPr>
          <w:p w:rsidR="00C05D87" w:rsidRPr="00993F03" w:rsidRDefault="00C05D87" w:rsidP="00AA02D9">
            <w:pPr>
              <w:pStyle w:val="caratteretabellaSTEAM"/>
              <w:jc w:val="center"/>
            </w:pPr>
            <w:r w:rsidRPr="00993F03">
              <w:t>11,4</w:t>
            </w:r>
          </w:p>
        </w:tc>
        <w:tc>
          <w:tcPr>
            <w:tcW w:w="1135" w:type="dxa"/>
            <w:tcBorders>
              <w:bottom w:val="single" w:sz="12" w:space="0" w:color="auto"/>
            </w:tcBorders>
            <w:vAlign w:val="center"/>
          </w:tcPr>
          <w:p w:rsidR="00C05D87" w:rsidRPr="00993F03" w:rsidRDefault="00C05D87" w:rsidP="00AA02D9">
            <w:pPr>
              <w:pStyle w:val="caratteretabellaSTEAM"/>
              <w:jc w:val="center"/>
            </w:pPr>
            <w:r w:rsidRPr="00993F03">
              <w:t>-0,9</w:t>
            </w:r>
          </w:p>
        </w:tc>
      </w:tr>
      <w:tr w:rsidR="00C05D87" w:rsidRPr="00993F03" w:rsidTr="00AA02D9">
        <w:trPr>
          <w:cantSplit/>
          <w:trHeight w:val="267"/>
        </w:trPr>
        <w:tc>
          <w:tcPr>
            <w:tcW w:w="1121" w:type="dxa"/>
            <w:tcBorders>
              <w:top w:val="single" w:sz="12" w:space="0" w:color="auto"/>
              <w:bottom w:val="single" w:sz="12" w:space="0" w:color="auto"/>
            </w:tcBorders>
            <w:noWrap/>
            <w:vAlign w:val="center"/>
          </w:tcPr>
          <w:p w:rsidR="00C05D87" w:rsidRPr="00993F03" w:rsidRDefault="00C05D87" w:rsidP="00AA02D9">
            <w:pPr>
              <w:pStyle w:val="caratteretabellaSTEAM"/>
              <w:rPr>
                <w:b/>
              </w:rPr>
            </w:pPr>
            <w:r w:rsidRPr="00993F03">
              <w:rPr>
                <w:b/>
              </w:rPr>
              <w:t>Anno</w:t>
            </w:r>
          </w:p>
        </w:tc>
        <w:tc>
          <w:tcPr>
            <w:tcW w:w="1129"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98,0</w:t>
            </w:r>
          </w:p>
        </w:tc>
        <w:tc>
          <w:tcPr>
            <w:tcW w:w="987"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40,4</w:t>
            </w:r>
          </w:p>
        </w:tc>
        <w:tc>
          <w:tcPr>
            <w:tcW w:w="98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17,9</w:t>
            </w:r>
          </w:p>
        </w:tc>
        <w:tc>
          <w:tcPr>
            <w:tcW w:w="1135"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-0,9</w:t>
            </w:r>
          </w:p>
        </w:tc>
      </w:tr>
    </w:tbl>
    <w:p w:rsidR="00C05D87" w:rsidRPr="00993F03" w:rsidRDefault="00C05D87" w:rsidP="00C05D87"/>
    <w:p w:rsidR="00C05D87" w:rsidRPr="00993F03" w:rsidRDefault="00C05D87" w:rsidP="007E532C">
      <w:pPr>
        <w:pStyle w:val="TitoloTabellaSTEAM"/>
      </w:pPr>
      <w:r w:rsidRPr="00993F03">
        <w:t>Tabella 4.2.1.1h</w:t>
      </w:r>
      <w:r w:rsidRPr="00993F03">
        <w:tab/>
        <w:t>Distribuzione Percentuale delle Temperature, Anno 2009, Stazione Massafra – Appia Energy</w:t>
      </w:r>
    </w:p>
    <w:tbl>
      <w:tblPr>
        <w:tblW w:w="8617" w:type="dxa"/>
        <w:tblInd w:w="-45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560"/>
        <w:gridCol w:w="882"/>
        <w:gridCol w:w="882"/>
        <w:gridCol w:w="882"/>
        <w:gridCol w:w="882"/>
        <w:gridCol w:w="882"/>
        <w:gridCol w:w="882"/>
        <w:gridCol w:w="882"/>
        <w:gridCol w:w="883"/>
      </w:tblGrid>
      <w:tr w:rsidR="00C05D87" w:rsidRPr="00993F03" w:rsidTr="00AA02D9">
        <w:trPr>
          <w:cantSplit/>
          <w:trHeight w:val="329"/>
        </w:trPr>
        <w:tc>
          <w:tcPr>
            <w:tcW w:w="1560" w:type="dxa"/>
            <w:tcBorders>
              <w:top w:val="single" w:sz="12" w:space="0" w:color="auto"/>
              <w:bottom w:val="single" w:sz="12" w:space="0" w:color="auto"/>
            </w:tcBorders>
            <w:noWrap/>
            <w:vAlign w:val="center"/>
          </w:tcPr>
          <w:p w:rsidR="00C05D87" w:rsidRPr="00993F03" w:rsidRDefault="00C05D87" w:rsidP="00AA02D9">
            <w:pPr>
              <w:pStyle w:val="caratteretabellaSTEAM"/>
              <w:ind w:left="34"/>
              <w:contextualSpacing/>
              <w:jc w:val="left"/>
              <w:rPr>
                <w:b/>
                <w:szCs w:val="18"/>
                <w:lang w:eastAsia="it-IT"/>
              </w:rPr>
            </w:pPr>
            <w:r w:rsidRPr="00993F03">
              <w:rPr>
                <w:b/>
                <w:lang w:eastAsia="it-IT"/>
              </w:rPr>
              <w:t>Classi [°C]</w:t>
            </w:r>
          </w:p>
        </w:tc>
        <w:tc>
          <w:tcPr>
            <w:tcW w:w="882"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&lt;0</w:t>
            </w:r>
          </w:p>
        </w:tc>
        <w:tc>
          <w:tcPr>
            <w:tcW w:w="882"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0 - 5</w:t>
            </w:r>
          </w:p>
        </w:tc>
        <w:tc>
          <w:tcPr>
            <w:tcW w:w="882"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5 - 10</w:t>
            </w:r>
          </w:p>
        </w:tc>
        <w:tc>
          <w:tcPr>
            <w:tcW w:w="882"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10 - 15</w:t>
            </w:r>
          </w:p>
        </w:tc>
        <w:tc>
          <w:tcPr>
            <w:tcW w:w="882"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15 - 20</w:t>
            </w:r>
          </w:p>
        </w:tc>
        <w:tc>
          <w:tcPr>
            <w:tcW w:w="882"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20 - 25</w:t>
            </w:r>
          </w:p>
        </w:tc>
        <w:tc>
          <w:tcPr>
            <w:tcW w:w="882"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25 -30</w:t>
            </w:r>
          </w:p>
        </w:tc>
        <w:tc>
          <w:tcPr>
            <w:tcW w:w="883"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rFonts w:cs="Arial"/>
                <w:b/>
                <w:lang w:eastAsia="it-IT"/>
              </w:rPr>
              <w:t>≥</w:t>
            </w:r>
            <w:r w:rsidRPr="00993F03">
              <w:rPr>
                <w:b/>
                <w:lang w:eastAsia="it-IT"/>
              </w:rPr>
              <w:t>30</w:t>
            </w:r>
          </w:p>
        </w:tc>
      </w:tr>
      <w:tr w:rsidR="00C05D87" w:rsidRPr="00993F03" w:rsidTr="00AA02D9">
        <w:trPr>
          <w:cantSplit/>
          <w:trHeight w:val="329"/>
        </w:trPr>
        <w:tc>
          <w:tcPr>
            <w:tcW w:w="1560" w:type="dxa"/>
            <w:noWrap/>
            <w:vAlign w:val="center"/>
          </w:tcPr>
          <w:p w:rsidR="00C05D87" w:rsidRPr="00993F03" w:rsidRDefault="00C05D87" w:rsidP="00AA02D9">
            <w:pPr>
              <w:pStyle w:val="caratteretabellaSTEAM"/>
              <w:ind w:left="34"/>
              <w:contextualSpacing/>
              <w:jc w:val="left"/>
              <w:rPr>
                <w:b/>
                <w:szCs w:val="18"/>
                <w:lang w:eastAsia="it-IT"/>
              </w:rPr>
            </w:pPr>
            <w:r w:rsidRPr="00993F03">
              <w:rPr>
                <w:b/>
                <w:szCs w:val="18"/>
                <w:lang w:eastAsia="it-IT"/>
              </w:rPr>
              <w:t>N. di dati</w:t>
            </w:r>
          </w:p>
        </w:tc>
        <w:tc>
          <w:tcPr>
            <w:tcW w:w="882" w:type="dxa"/>
            <w:noWrap/>
            <w:vAlign w:val="center"/>
          </w:tcPr>
          <w:p w:rsidR="00C05D87" w:rsidRPr="00993F03" w:rsidRDefault="00C05D87" w:rsidP="00AA02D9">
            <w:pPr>
              <w:pStyle w:val="caratteretabellaSTEAM"/>
              <w:jc w:val="center"/>
            </w:pPr>
            <w:r w:rsidRPr="00993F03">
              <w:t>6</w:t>
            </w:r>
          </w:p>
        </w:tc>
        <w:tc>
          <w:tcPr>
            <w:tcW w:w="882" w:type="dxa"/>
            <w:noWrap/>
            <w:vAlign w:val="center"/>
          </w:tcPr>
          <w:p w:rsidR="00C05D87" w:rsidRPr="00993F03" w:rsidRDefault="00C05D87" w:rsidP="00AA02D9">
            <w:pPr>
              <w:pStyle w:val="caratteretabellaSTEAM"/>
              <w:jc w:val="center"/>
            </w:pPr>
            <w:r w:rsidRPr="00993F03">
              <w:t>202</w:t>
            </w:r>
          </w:p>
        </w:tc>
        <w:tc>
          <w:tcPr>
            <w:tcW w:w="882" w:type="dxa"/>
            <w:noWrap/>
            <w:vAlign w:val="center"/>
          </w:tcPr>
          <w:p w:rsidR="00C05D87" w:rsidRPr="00993F03" w:rsidRDefault="00C05D87" w:rsidP="00AA02D9">
            <w:pPr>
              <w:pStyle w:val="caratteretabellaSTEAM"/>
              <w:jc w:val="center"/>
            </w:pPr>
            <w:r w:rsidRPr="00993F03">
              <w:t>1045</w:t>
            </w:r>
          </w:p>
        </w:tc>
        <w:tc>
          <w:tcPr>
            <w:tcW w:w="882" w:type="dxa"/>
            <w:noWrap/>
            <w:vAlign w:val="center"/>
          </w:tcPr>
          <w:p w:rsidR="00C05D87" w:rsidRPr="00993F03" w:rsidRDefault="00C05D87" w:rsidP="00AA02D9">
            <w:pPr>
              <w:pStyle w:val="caratteretabellaSTEAM"/>
              <w:jc w:val="center"/>
            </w:pPr>
            <w:r w:rsidRPr="00993F03">
              <w:t>2244</w:t>
            </w:r>
          </w:p>
        </w:tc>
        <w:tc>
          <w:tcPr>
            <w:tcW w:w="882" w:type="dxa"/>
            <w:noWrap/>
            <w:vAlign w:val="center"/>
          </w:tcPr>
          <w:p w:rsidR="00C05D87" w:rsidRPr="00993F03" w:rsidRDefault="00C05D87" w:rsidP="00AA02D9">
            <w:pPr>
              <w:pStyle w:val="caratteretabellaSTEAM"/>
              <w:jc w:val="center"/>
            </w:pPr>
            <w:r w:rsidRPr="00993F03">
              <w:t>1722</w:t>
            </w:r>
          </w:p>
        </w:tc>
        <w:tc>
          <w:tcPr>
            <w:tcW w:w="882" w:type="dxa"/>
            <w:vAlign w:val="center"/>
          </w:tcPr>
          <w:p w:rsidR="00C05D87" w:rsidRPr="00993F03" w:rsidRDefault="00C05D87" w:rsidP="00AA02D9">
            <w:pPr>
              <w:pStyle w:val="caratteretabellaSTEAM"/>
              <w:jc w:val="center"/>
            </w:pPr>
            <w:r w:rsidRPr="00993F03">
              <w:t>1689</w:t>
            </w:r>
          </w:p>
        </w:tc>
        <w:tc>
          <w:tcPr>
            <w:tcW w:w="882" w:type="dxa"/>
            <w:vAlign w:val="center"/>
          </w:tcPr>
          <w:p w:rsidR="00C05D87" w:rsidRPr="00993F03" w:rsidRDefault="00C05D87" w:rsidP="00AA02D9">
            <w:pPr>
              <w:pStyle w:val="caratteretabellaSTEAM"/>
              <w:jc w:val="center"/>
            </w:pPr>
            <w:r w:rsidRPr="00993F03">
              <w:t>1063</w:t>
            </w:r>
          </w:p>
        </w:tc>
        <w:tc>
          <w:tcPr>
            <w:tcW w:w="883" w:type="dxa"/>
            <w:vAlign w:val="center"/>
          </w:tcPr>
          <w:p w:rsidR="00C05D87" w:rsidRPr="00993F03" w:rsidRDefault="00C05D87" w:rsidP="00AA02D9">
            <w:pPr>
              <w:pStyle w:val="caratteretabellaSTEAM"/>
              <w:jc w:val="center"/>
            </w:pPr>
            <w:r w:rsidRPr="00993F03">
              <w:t>612</w:t>
            </w:r>
          </w:p>
        </w:tc>
      </w:tr>
      <w:tr w:rsidR="00C05D87" w:rsidRPr="00993F03" w:rsidTr="00AA02D9">
        <w:trPr>
          <w:cantSplit/>
          <w:trHeight w:val="329"/>
        </w:trPr>
        <w:tc>
          <w:tcPr>
            <w:tcW w:w="1560" w:type="dxa"/>
            <w:tcBorders>
              <w:bottom w:val="single" w:sz="12" w:space="0" w:color="auto"/>
            </w:tcBorders>
            <w:noWrap/>
            <w:vAlign w:val="center"/>
          </w:tcPr>
          <w:p w:rsidR="00C05D87" w:rsidRPr="00993F03" w:rsidRDefault="00C05D87" w:rsidP="00AA02D9">
            <w:pPr>
              <w:pStyle w:val="caratteretabellaSTEAM"/>
              <w:rPr>
                <w:lang w:eastAsia="it-IT"/>
              </w:rPr>
            </w:pPr>
            <w:r w:rsidRPr="00993F03">
              <w:rPr>
                <w:b/>
                <w:lang w:eastAsia="it-IT"/>
              </w:rPr>
              <w:t>Frequenza [%]</w:t>
            </w:r>
          </w:p>
        </w:tc>
        <w:tc>
          <w:tcPr>
            <w:tcW w:w="882" w:type="dxa"/>
            <w:tcBorders>
              <w:bottom w:val="single" w:sz="12" w:space="0" w:color="auto"/>
            </w:tcBorders>
            <w:noWrap/>
            <w:vAlign w:val="center"/>
          </w:tcPr>
          <w:p w:rsidR="00C05D87" w:rsidRPr="00993F03" w:rsidRDefault="00C05D87" w:rsidP="00AA02D9">
            <w:pPr>
              <w:pStyle w:val="caratteretabellaSTEAM"/>
              <w:jc w:val="center"/>
            </w:pPr>
            <w:r w:rsidRPr="00993F03">
              <w:t>0,1</w:t>
            </w:r>
          </w:p>
        </w:tc>
        <w:tc>
          <w:tcPr>
            <w:tcW w:w="882" w:type="dxa"/>
            <w:tcBorders>
              <w:bottom w:val="single" w:sz="12" w:space="0" w:color="auto"/>
            </w:tcBorders>
            <w:noWrap/>
            <w:vAlign w:val="center"/>
          </w:tcPr>
          <w:p w:rsidR="00C05D87" w:rsidRPr="00993F03" w:rsidRDefault="00C05D87" w:rsidP="00AA02D9">
            <w:pPr>
              <w:pStyle w:val="caratteretabellaSTEAM"/>
              <w:jc w:val="center"/>
            </w:pPr>
            <w:r w:rsidRPr="00993F03">
              <w:t>2,4</w:t>
            </w:r>
          </w:p>
        </w:tc>
        <w:tc>
          <w:tcPr>
            <w:tcW w:w="882" w:type="dxa"/>
            <w:tcBorders>
              <w:bottom w:val="single" w:sz="12" w:space="0" w:color="auto"/>
            </w:tcBorders>
            <w:noWrap/>
            <w:vAlign w:val="center"/>
          </w:tcPr>
          <w:p w:rsidR="00C05D87" w:rsidRPr="00993F03" w:rsidRDefault="00C05D87" w:rsidP="00AA02D9">
            <w:pPr>
              <w:pStyle w:val="caratteretabellaSTEAM"/>
              <w:jc w:val="center"/>
            </w:pPr>
            <w:r w:rsidRPr="00993F03">
              <w:t>12,2</w:t>
            </w:r>
          </w:p>
        </w:tc>
        <w:tc>
          <w:tcPr>
            <w:tcW w:w="882" w:type="dxa"/>
            <w:tcBorders>
              <w:bottom w:val="single" w:sz="12" w:space="0" w:color="auto"/>
            </w:tcBorders>
            <w:noWrap/>
            <w:vAlign w:val="center"/>
          </w:tcPr>
          <w:p w:rsidR="00C05D87" w:rsidRPr="00993F03" w:rsidRDefault="00C05D87" w:rsidP="00AA02D9">
            <w:pPr>
              <w:pStyle w:val="caratteretabellaSTEAM"/>
              <w:jc w:val="center"/>
            </w:pPr>
            <w:r w:rsidRPr="00993F03">
              <w:t>26,1</w:t>
            </w:r>
          </w:p>
        </w:tc>
        <w:tc>
          <w:tcPr>
            <w:tcW w:w="882" w:type="dxa"/>
            <w:tcBorders>
              <w:bottom w:val="single" w:sz="12" w:space="0" w:color="auto"/>
            </w:tcBorders>
            <w:noWrap/>
            <w:vAlign w:val="center"/>
          </w:tcPr>
          <w:p w:rsidR="00C05D87" w:rsidRPr="00993F03" w:rsidRDefault="00C05D87" w:rsidP="00AA02D9">
            <w:pPr>
              <w:pStyle w:val="caratteretabellaSTEAM"/>
              <w:jc w:val="center"/>
            </w:pPr>
            <w:r w:rsidRPr="00993F03">
              <w:t>20,1</w:t>
            </w:r>
          </w:p>
        </w:tc>
        <w:tc>
          <w:tcPr>
            <w:tcW w:w="882" w:type="dxa"/>
            <w:tcBorders>
              <w:bottom w:val="single" w:sz="12" w:space="0" w:color="auto"/>
            </w:tcBorders>
            <w:vAlign w:val="center"/>
          </w:tcPr>
          <w:p w:rsidR="00C05D87" w:rsidRPr="00993F03" w:rsidRDefault="00C05D87" w:rsidP="00AA02D9">
            <w:pPr>
              <w:pStyle w:val="caratteretabellaSTEAM"/>
              <w:jc w:val="center"/>
            </w:pPr>
            <w:r w:rsidRPr="00993F03">
              <w:t>19,7</w:t>
            </w:r>
          </w:p>
        </w:tc>
        <w:tc>
          <w:tcPr>
            <w:tcW w:w="882" w:type="dxa"/>
            <w:tcBorders>
              <w:bottom w:val="single" w:sz="12" w:space="0" w:color="auto"/>
            </w:tcBorders>
            <w:vAlign w:val="center"/>
          </w:tcPr>
          <w:p w:rsidR="00C05D87" w:rsidRPr="00993F03" w:rsidRDefault="00C05D87" w:rsidP="00AA02D9">
            <w:pPr>
              <w:pStyle w:val="caratteretabellaSTEAM"/>
              <w:jc w:val="center"/>
            </w:pPr>
            <w:r w:rsidRPr="00993F03">
              <w:t>12,4</w:t>
            </w:r>
          </w:p>
        </w:tc>
        <w:tc>
          <w:tcPr>
            <w:tcW w:w="883" w:type="dxa"/>
            <w:tcBorders>
              <w:bottom w:val="single" w:sz="12" w:space="0" w:color="auto"/>
            </w:tcBorders>
            <w:vAlign w:val="center"/>
          </w:tcPr>
          <w:p w:rsidR="00C05D87" w:rsidRPr="00993F03" w:rsidRDefault="00C05D87" w:rsidP="00AA02D9">
            <w:pPr>
              <w:pStyle w:val="caratteretabellaSTEAM"/>
              <w:jc w:val="center"/>
            </w:pPr>
            <w:r w:rsidRPr="00993F03">
              <w:t>7,1</w:t>
            </w:r>
          </w:p>
        </w:tc>
      </w:tr>
    </w:tbl>
    <w:p w:rsidR="00C05D87" w:rsidRPr="00993F03" w:rsidRDefault="00C05D87" w:rsidP="00C05D87"/>
    <w:p w:rsidR="00C05D87" w:rsidRPr="00993F03" w:rsidRDefault="00C05D87" w:rsidP="00C05D87">
      <w:r w:rsidRPr="00993F03">
        <w:t>Di seguito si riportano le elaborazioni relative al 2010.</w:t>
      </w:r>
    </w:p>
    <w:p w:rsidR="00C05D87" w:rsidRPr="00993F03" w:rsidRDefault="00C05D87" w:rsidP="00C05D87"/>
    <w:p w:rsidR="00C05D87" w:rsidRPr="00993F03" w:rsidRDefault="00C05D87" w:rsidP="007E532C">
      <w:pPr>
        <w:pStyle w:val="TitoloTabellaSTEAM"/>
      </w:pPr>
      <w:r w:rsidRPr="00993F03">
        <w:t>Tabella 4.2.1.1i</w:t>
      </w:r>
      <w:r w:rsidRPr="00993F03">
        <w:tab/>
        <w:t>Analisi della Temperatura [°C], Anno 2010, Stazione Massafra – Appia Energy</w:t>
      </w:r>
    </w:p>
    <w:tbl>
      <w:tblPr>
        <w:tblW w:w="535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620"/>
      </w:tblPr>
      <w:tblGrid>
        <w:gridCol w:w="1121"/>
        <w:gridCol w:w="1089"/>
        <w:gridCol w:w="987"/>
        <w:gridCol w:w="1048"/>
        <w:gridCol w:w="1108"/>
      </w:tblGrid>
      <w:tr w:rsidR="00C05D87" w:rsidRPr="00993F03" w:rsidTr="003B0CA1">
        <w:trPr>
          <w:cantSplit/>
          <w:trHeight w:val="510"/>
        </w:trPr>
        <w:tc>
          <w:tcPr>
            <w:tcW w:w="1121" w:type="dxa"/>
            <w:tcBorders>
              <w:top w:val="single" w:sz="12" w:space="0" w:color="auto"/>
              <w:left w:val="single" w:sz="12" w:space="0" w:color="auto"/>
              <w:bottom w:val="single" w:sz="12" w:space="0" w:color="auto"/>
            </w:tcBorders>
            <w:noWrap/>
            <w:vAlign w:val="center"/>
          </w:tcPr>
          <w:p w:rsidR="00C05D87" w:rsidRPr="00993F03" w:rsidRDefault="00C05D87" w:rsidP="00AA02D9">
            <w:pPr>
              <w:pStyle w:val="caratteretabellaSTEAM"/>
              <w:rPr>
                <w:b/>
                <w:lang w:eastAsia="it-IT"/>
              </w:rPr>
            </w:pPr>
            <w:r w:rsidRPr="00993F03">
              <w:rPr>
                <w:b/>
                <w:lang w:eastAsia="it-IT"/>
              </w:rPr>
              <w:t>Mese</w:t>
            </w:r>
          </w:p>
        </w:tc>
        <w:tc>
          <w:tcPr>
            <w:tcW w:w="1089" w:type="dxa"/>
            <w:tcBorders>
              <w:top w:val="single" w:sz="12" w:space="0" w:color="auto"/>
              <w:bottom w:val="single" w:sz="12" w:space="0" w:color="auto"/>
            </w:tcBorders>
            <w:vAlign w:val="center"/>
          </w:tcPr>
          <w:p w:rsidR="00C05D87" w:rsidRPr="00993F03" w:rsidRDefault="00C05D87" w:rsidP="003B0CA1">
            <w:pPr>
              <w:pStyle w:val="caratteretabellaSTEAM"/>
              <w:jc w:val="center"/>
              <w:rPr>
                <w:b/>
                <w:lang w:eastAsia="it-IT"/>
              </w:rPr>
            </w:pPr>
            <w:r w:rsidRPr="00993F03">
              <w:rPr>
                <w:b/>
                <w:lang w:eastAsia="it-IT"/>
              </w:rPr>
              <w:t>Dati Validi [%]</w:t>
            </w:r>
          </w:p>
        </w:tc>
        <w:tc>
          <w:tcPr>
            <w:tcW w:w="987" w:type="dxa"/>
            <w:tcBorders>
              <w:top w:val="single" w:sz="12" w:space="0" w:color="auto"/>
              <w:bottom w:val="single" w:sz="12" w:space="0" w:color="auto"/>
            </w:tcBorders>
            <w:vAlign w:val="center"/>
          </w:tcPr>
          <w:p w:rsidR="00C05D87" w:rsidRPr="00993F03" w:rsidRDefault="00C05D87" w:rsidP="003B0CA1">
            <w:pPr>
              <w:pStyle w:val="caratteretabellaSTEAM"/>
              <w:jc w:val="center"/>
              <w:rPr>
                <w:b/>
                <w:lang w:eastAsia="it-IT"/>
              </w:rPr>
            </w:pPr>
            <w:r w:rsidRPr="00993F03">
              <w:rPr>
                <w:b/>
                <w:lang w:eastAsia="it-IT"/>
              </w:rPr>
              <w:t>Massimo [°C]</w:t>
            </w:r>
          </w:p>
        </w:tc>
        <w:tc>
          <w:tcPr>
            <w:tcW w:w="1048" w:type="dxa"/>
            <w:tcBorders>
              <w:top w:val="single" w:sz="12" w:space="0" w:color="auto"/>
              <w:bottom w:val="single" w:sz="12" w:space="0" w:color="auto"/>
            </w:tcBorders>
            <w:vAlign w:val="center"/>
          </w:tcPr>
          <w:p w:rsidR="00C05D87" w:rsidRPr="00993F03" w:rsidRDefault="00C05D87" w:rsidP="003B0CA1">
            <w:pPr>
              <w:pStyle w:val="caratteretabellaSTEAM"/>
              <w:jc w:val="center"/>
              <w:rPr>
                <w:b/>
                <w:lang w:eastAsia="it-IT"/>
              </w:rPr>
            </w:pPr>
            <w:r w:rsidRPr="00993F03">
              <w:rPr>
                <w:b/>
                <w:lang w:eastAsia="it-IT"/>
              </w:rPr>
              <w:t>Media [°C]</w:t>
            </w:r>
          </w:p>
        </w:tc>
        <w:tc>
          <w:tcPr>
            <w:tcW w:w="1108" w:type="dxa"/>
            <w:tcBorders>
              <w:top w:val="single" w:sz="12" w:space="0" w:color="auto"/>
              <w:bottom w:val="single" w:sz="12" w:space="0" w:color="auto"/>
              <w:right w:val="single" w:sz="12" w:space="0" w:color="auto"/>
            </w:tcBorders>
            <w:vAlign w:val="center"/>
          </w:tcPr>
          <w:p w:rsidR="00C05D87" w:rsidRPr="00993F03" w:rsidRDefault="00C05D87" w:rsidP="003B0CA1">
            <w:pPr>
              <w:pStyle w:val="caratteretabellaSTEAM"/>
              <w:jc w:val="center"/>
              <w:rPr>
                <w:b/>
                <w:lang w:eastAsia="it-IT"/>
              </w:rPr>
            </w:pPr>
            <w:r w:rsidRPr="00993F03">
              <w:rPr>
                <w:b/>
                <w:lang w:eastAsia="it-IT"/>
              </w:rPr>
              <w:t>Minimo [°C]</w:t>
            </w:r>
          </w:p>
        </w:tc>
      </w:tr>
      <w:tr w:rsidR="00C05D87" w:rsidRPr="00993F03" w:rsidTr="003B0CA1">
        <w:trPr>
          <w:cantSplit/>
          <w:trHeight w:val="267"/>
        </w:trPr>
        <w:tc>
          <w:tcPr>
            <w:tcW w:w="1121" w:type="dxa"/>
            <w:noWrap/>
            <w:vAlign w:val="center"/>
          </w:tcPr>
          <w:p w:rsidR="00C05D87" w:rsidRPr="00993F03" w:rsidRDefault="00C05D87" w:rsidP="00AA02D9">
            <w:pPr>
              <w:pStyle w:val="caratteretabellaSTEAM"/>
              <w:rPr>
                <w:b/>
              </w:rPr>
            </w:pPr>
            <w:r w:rsidRPr="00993F03">
              <w:t>Gennaio</w:t>
            </w:r>
          </w:p>
        </w:tc>
        <w:tc>
          <w:tcPr>
            <w:tcW w:w="1089" w:type="dxa"/>
            <w:vAlign w:val="center"/>
          </w:tcPr>
          <w:p w:rsidR="00C05D87" w:rsidRPr="00993F03" w:rsidRDefault="00C05D87" w:rsidP="003B0CA1">
            <w:pPr>
              <w:pStyle w:val="caratteretabellaSTEAM"/>
              <w:jc w:val="center"/>
            </w:pPr>
            <w:r w:rsidRPr="00993F03">
              <w:t>100,0</w:t>
            </w:r>
          </w:p>
        </w:tc>
        <w:tc>
          <w:tcPr>
            <w:tcW w:w="987" w:type="dxa"/>
            <w:vAlign w:val="center"/>
          </w:tcPr>
          <w:p w:rsidR="00C05D87" w:rsidRPr="00993F03" w:rsidRDefault="00C05D87" w:rsidP="003B0CA1">
            <w:pPr>
              <w:pStyle w:val="caratteretabellaSTEAM"/>
              <w:jc w:val="center"/>
            </w:pPr>
            <w:r w:rsidRPr="00993F03">
              <w:t>17,8</w:t>
            </w:r>
          </w:p>
        </w:tc>
        <w:tc>
          <w:tcPr>
            <w:tcW w:w="1048" w:type="dxa"/>
            <w:vAlign w:val="center"/>
          </w:tcPr>
          <w:p w:rsidR="00C05D87" w:rsidRPr="00993F03" w:rsidRDefault="00C05D87" w:rsidP="003B0CA1">
            <w:pPr>
              <w:pStyle w:val="caratteretabellaSTEAM"/>
              <w:jc w:val="center"/>
            </w:pPr>
            <w:r w:rsidRPr="00993F03">
              <w:t>8,9</w:t>
            </w:r>
          </w:p>
        </w:tc>
        <w:tc>
          <w:tcPr>
            <w:tcW w:w="1108" w:type="dxa"/>
            <w:vAlign w:val="center"/>
          </w:tcPr>
          <w:p w:rsidR="00C05D87" w:rsidRPr="00993F03" w:rsidRDefault="00C05D87" w:rsidP="003B0CA1">
            <w:pPr>
              <w:pStyle w:val="caratteretabellaSTEAM"/>
              <w:jc w:val="center"/>
            </w:pPr>
            <w:r w:rsidRPr="00993F03">
              <w:t>1,0</w:t>
            </w:r>
          </w:p>
        </w:tc>
      </w:tr>
      <w:tr w:rsidR="00C05D87" w:rsidRPr="00993F03" w:rsidTr="003B0CA1">
        <w:trPr>
          <w:cantSplit/>
          <w:trHeight w:val="267"/>
        </w:trPr>
        <w:tc>
          <w:tcPr>
            <w:tcW w:w="1121" w:type="dxa"/>
            <w:noWrap/>
            <w:vAlign w:val="center"/>
          </w:tcPr>
          <w:p w:rsidR="00C05D87" w:rsidRPr="00993F03" w:rsidRDefault="00C05D87" w:rsidP="00AA02D9">
            <w:pPr>
              <w:pStyle w:val="caratteretabellaSTEAM"/>
              <w:rPr>
                <w:b/>
              </w:rPr>
            </w:pPr>
            <w:r w:rsidRPr="00993F03">
              <w:t>Febbraio</w:t>
            </w:r>
          </w:p>
        </w:tc>
        <w:tc>
          <w:tcPr>
            <w:tcW w:w="1089" w:type="dxa"/>
            <w:vAlign w:val="center"/>
          </w:tcPr>
          <w:p w:rsidR="00C05D87" w:rsidRPr="00993F03" w:rsidRDefault="00C05D87" w:rsidP="003B0CA1">
            <w:pPr>
              <w:pStyle w:val="caratteretabellaSTEAM"/>
              <w:jc w:val="center"/>
            </w:pPr>
            <w:r w:rsidRPr="00993F03">
              <w:t>100,0</w:t>
            </w:r>
          </w:p>
        </w:tc>
        <w:tc>
          <w:tcPr>
            <w:tcW w:w="987" w:type="dxa"/>
            <w:vAlign w:val="center"/>
          </w:tcPr>
          <w:p w:rsidR="00C05D87" w:rsidRPr="00993F03" w:rsidRDefault="00C05D87" w:rsidP="003B0CA1">
            <w:pPr>
              <w:pStyle w:val="caratteretabellaSTEAM"/>
              <w:jc w:val="center"/>
            </w:pPr>
            <w:r w:rsidRPr="00993F03">
              <w:t>18,9</w:t>
            </w:r>
          </w:p>
        </w:tc>
        <w:tc>
          <w:tcPr>
            <w:tcW w:w="1048" w:type="dxa"/>
            <w:vAlign w:val="center"/>
          </w:tcPr>
          <w:p w:rsidR="00C05D87" w:rsidRPr="00993F03" w:rsidRDefault="00C05D87" w:rsidP="003B0CA1">
            <w:pPr>
              <w:pStyle w:val="caratteretabellaSTEAM"/>
              <w:jc w:val="center"/>
            </w:pPr>
            <w:r w:rsidRPr="00993F03">
              <w:t>9,9</w:t>
            </w:r>
          </w:p>
        </w:tc>
        <w:tc>
          <w:tcPr>
            <w:tcW w:w="1108" w:type="dxa"/>
            <w:vAlign w:val="center"/>
          </w:tcPr>
          <w:p w:rsidR="00C05D87" w:rsidRPr="00993F03" w:rsidRDefault="00C05D87" w:rsidP="003B0CA1">
            <w:pPr>
              <w:pStyle w:val="caratteretabellaSTEAM"/>
              <w:jc w:val="center"/>
            </w:pPr>
            <w:r w:rsidRPr="00993F03">
              <w:t>-0,9</w:t>
            </w:r>
          </w:p>
        </w:tc>
      </w:tr>
      <w:tr w:rsidR="00C05D87" w:rsidRPr="00993F03" w:rsidTr="003B0CA1">
        <w:trPr>
          <w:cantSplit/>
          <w:trHeight w:val="267"/>
        </w:trPr>
        <w:tc>
          <w:tcPr>
            <w:tcW w:w="1121" w:type="dxa"/>
            <w:noWrap/>
            <w:vAlign w:val="center"/>
          </w:tcPr>
          <w:p w:rsidR="00C05D87" w:rsidRPr="00993F03" w:rsidRDefault="00C05D87" w:rsidP="00AA02D9">
            <w:pPr>
              <w:pStyle w:val="caratteretabellaSTEAM"/>
              <w:rPr>
                <w:b/>
              </w:rPr>
            </w:pPr>
            <w:r w:rsidRPr="00993F03">
              <w:t>Marzo</w:t>
            </w:r>
          </w:p>
        </w:tc>
        <w:tc>
          <w:tcPr>
            <w:tcW w:w="1089" w:type="dxa"/>
            <w:vAlign w:val="center"/>
          </w:tcPr>
          <w:p w:rsidR="00C05D87" w:rsidRPr="00993F03" w:rsidRDefault="00C05D87" w:rsidP="003B0CA1">
            <w:pPr>
              <w:pStyle w:val="caratteretabellaSTEAM"/>
              <w:jc w:val="center"/>
            </w:pPr>
            <w:r w:rsidRPr="00993F03">
              <w:t>100,0</w:t>
            </w:r>
          </w:p>
        </w:tc>
        <w:tc>
          <w:tcPr>
            <w:tcW w:w="987" w:type="dxa"/>
            <w:vAlign w:val="center"/>
          </w:tcPr>
          <w:p w:rsidR="00C05D87" w:rsidRPr="00993F03" w:rsidRDefault="00C05D87" w:rsidP="003B0CA1">
            <w:pPr>
              <w:pStyle w:val="caratteretabellaSTEAM"/>
              <w:jc w:val="center"/>
            </w:pPr>
            <w:r w:rsidRPr="00993F03">
              <w:t>21,6</w:t>
            </w:r>
          </w:p>
        </w:tc>
        <w:tc>
          <w:tcPr>
            <w:tcW w:w="1048" w:type="dxa"/>
            <w:vAlign w:val="center"/>
          </w:tcPr>
          <w:p w:rsidR="00C05D87" w:rsidRPr="00993F03" w:rsidRDefault="00C05D87" w:rsidP="003B0CA1">
            <w:pPr>
              <w:pStyle w:val="caratteretabellaSTEAM"/>
              <w:jc w:val="center"/>
            </w:pPr>
            <w:r w:rsidRPr="00993F03">
              <w:t>11,4</w:t>
            </w:r>
          </w:p>
        </w:tc>
        <w:tc>
          <w:tcPr>
            <w:tcW w:w="1108" w:type="dxa"/>
            <w:vAlign w:val="center"/>
          </w:tcPr>
          <w:p w:rsidR="00C05D87" w:rsidRPr="00993F03" w:rsidRDefault="00C05D87" w:rsidP="003B0CA1">
            <w:pPr>
              <w:pStyle w:val="caratteretabellaSTEAM"/>
              <w:jc w:val="center"/>
            </w:pPr>
            <w:r w:rsidRPr="00993F03">
              <w:t>0,5</w:t>
            </w:r>
          </w:p>
        </w:tc>
      </w:tr>
      <w:tr w:rsidR="00C05D87" w:rsidRPr="00993F03" w:rsidTr="003B0CA1">
        <w:trPr>
          <w:cantSplit/>
          <w:trHeight w:val="267"/>
        </w:trPr>
        <w:tc>
          <w:tcPr>
            <w:tcW w:w="1121" w:type="dxa"/>
            <w:noWrap/>
            <w:vAlign w:val="center"/>
          </w:tcPr>
          <w:p w:rsidR="00C05D87" w:rsidRPr="00993F03" w:rsidRDefault="00C05D87" w:rsidP="00AA02D9">
            <w:pPr>
              <w:pStyle w:val="caratteretabellaSTEAM"/>
              <w:rPr>
                <w:b/>
              </w:rPr>
            </w:pPr>
            <w:r w:rsidRPr="00993F03">
              <w:t>Aprile</w:t>
            </w:r>
          </w:p>
        </w:tc>
        <w:tc>
          <w:tcPr>
            <w:tcW w:w="1089" w:type="dxa"/>
            <w:vAlign w:val="center"/>
          </w:tcPr>
          <w:p w:rsidR="00C05D87" w:rsidRPr="00993F03" w:rsidRDefault="00C05D87" w:rsidP="003B0CA1">
            <w:pPr>
              <w:pStyle w:val="caratteretabellaSTEAM"/>
              <w:jc w:val="center"/>
            </w:pPr>
            <w:r w:rsidRPr="00993F03">
              <w:t>100,0</w:t>
            </w:r>
          </w:p>
        </w:tc>
        <w:tc>
          <w:tcPr>
            <w:tcW w:w="987" w:type="dxa"/>
            <w:vAlign w:val="center"/>
          </w:tcPr>
          <w:p w:rsidR="00C05D87" w:rsidRPr="00993F03" w:rsidRDefault="00C05D87" w:rsidP="003B0CA1">
            <w:pPr>
              <w:pStyle w:val="caratteretabellaSTEAM"/>
              <w:jc w:val="center"/>
            </w:pPr>
            <w:r w:rsidRPr="00993F03">
              <w:t>25,2</w:t>
            </w:r>
          </w:p>
        </w:tc>
        <w:tc>
          <w:tcPr>
            <w:tcW w:w="1048" w:type="dxa"/>
            <w:vAlign w:val="center"/>
          </w:tcPr>
          <w:p w:rsidR="00C05D87" w:rsidRPr="00993F03" w:rsidRDefault="00C05D87" w:rsidP="003B0CA1">
            <w:pPr>
              <w:pStyle w:val="caratteretabellaSTEAM"/>
              <w:jc w:val="center"/>
            </w:pPr>
            <w:r w:rsidRPr="00993F03">
              <w:t>15,6</w:t>
            </w:r>
          </w:p>
        </w:tc>
        <w:tc>
          <w:tcPr>
            <w:tcW w:w="1108" w:type="dxa"/>
            <w:vAlign w:val="center"/>
          </w:tcPr>
          <w:p w:rsidR="00C05D87" w:rsidRPr="00993F03" w:rsidRDefault="00C05D87" w:rsidP="003B0CA1">
            <w:pPr>
              <w:pStyle w:val="caratteretabellaSTEAM"/>
              <w:jc w:val="center"/>
            </w:pPr>
            <w:r w:rsidRPr="00993F03">
              <w:t>5,9</w:t>
            </w:r>
          </w:p>
        </w:tc>
      </w:tr>
      <w:tr w:rsidR="00C05D87" w:rsidRPr="00993F03" w:rsidTr="003B0CA1">
        <w:trPr>
          <w:cantSplit/>
          <w:trHeight w:val="267"/>
        </w:trPr>
        <w:tc>
          <w:tcPr>
            <w:tcW w:w="1121" w:type="dxa"/>
            <w:noWrap/>
            <w:vAlign w:val="center"/>
          </w:tcPr>
          <w:p w:rsidR="00C05D87" w:rsidRPr="00993F03" w:rsidRDefault="00C05D87" w:rsidP="00AA02D9">
            <w:pPr>
              <w:pStyle w:val="caratteretabellaSTEAM"/>
              <w:rPr>
                <w:b/>
              </w:rPr>
            </w:pPr>
            <w:r w:rsidRPr="00993F03">
              <w:t>Maggio</w:t>
            </w:r>
          </w:p>
        </w:tc>
        <w:tc>
          <w:tcPr>
            <w:tcW w:w="1089" w:type="dxa"/>
            <w:vAlign w:val="center"/>
          </w:tcPr>
          <w:p w:rsidR="00C05D87" w:rsidRPr="00993F03" w:rsidRDefault="00C05D87" w:rsidP="003B0CA1">
            <w:pPr>
              <w:pStyle w:val="caratteretabellaSTEAM"/>
              <w:jc w:val="center"/>
            </w:pPr>
            <w:r w:rsidRPr="00993F03">
              <w:t>100,0</w:t>
            </w:r>
          </w:p>
        </w:tc>
        <w:tc>
          <w:tcPr>
            <w:tcW w:w="987" w:type="dxa"/>
            <w:vAlign w:val="center"/>
          </w:tcPr>
          <w:p w:rsidR="00C05D87" w:rsidRPr="00993F03" w:rsidRDefault="00C05D87" w:rsidP="003B0CA1">
            <w:pPr>
              <w:pStyle w:val="caratteretabellaSTEAM"/>
              <w:jc w:val="center"/>
            </w:pPr>
            <w:r w:rsidRPr="00993F03">
              <w:t>28,0</w:t>
            </w:r>
          </w:p>
        </w:tc>
        <w:tc>
          <w:tcPr>
            <w:tcW w:w="1048" w:type="dxa"/>
            <w:vAlign w:val="center"/>
          </w:tcPr>
          <w:p w:rsidR="00C05D87" w:rsidRPr="00993F03" w:rsidRDefault="00C05D87" w:rsidP="003B0CA1">
            <w:pPr>
              <w:pStyle w:val="caratteretabellaSTEAM"/>
              <w:jc w:val="center"/>
            </w:pPr>
            <w:r w:rsidRPr="00993F03">
              <w:t>18,9</w:t>
            </w:r>
          </w:p>
        </w:tc>
        <w:tc>
          <w:tcPr>
            <w:tcW w:w="1108" w:type="dxa"/>
            <w:vAlign w:val="center"/>
          </w:tcPr>
          <w:p w:rsidR="00C05D87" w:rsidRPr="00993F03" w:rsidRDefault="00C05D87" w:rsidP="003B0CA1">
            <w:pPr>
              <w:pStyle w:val="caratteretabellaSTEAM"/>
              <w:jc w:val="center"/>
            </w:pPr>
            <w:r w:rsidRPr="00993F03">
              <w:t>11,3</w:t>
            </w:r>
          </w:p>
        </w:tc>
      </w:tr>
      <w:tr w:rsidR="00C05D87" w:rsidRPr="00993F03" w:rsidTr="003B0CA1">
        <w:trPr>
          <w:cantSplit/>
          <w:trHeight w:val="267"/>
        </w:trPr>
        <w:tc>
          <w:tcPr>
            <w:tcW w:w="1121" w:type="dxa"/>
            <w:noWrap/>
            <w:vAlign w:val="center"/>
          </w:tcPr>
          <w:p w:rsidR="00C05D87" w:rsidRPr="00993F03" w:rsidRDefault="00C05D87" w:rsidP="00AA02D9">
            <w:pPr>
              <w:pStyle w:val="caratteretabellaSTEAM"/>
              <w:rPr>
                <w:b/>
              </w:rPr>
            </w:pPr>
            <w:r w:rsidRPr="00993F03">
              <w:t>Giugno</w:t>
            </w:r>
          </w:p>
        </w:tc>
        <w:tc>
          <w:tcPr>
            <w:tcW w:w="1089" w:type="dxa"/>
            <w:vAlign w:val="center"/>
          </w:tcPr>
          <w:p w:rsidR="00C05D87" w:rsidRPr="00993F03" w:rsidRDefault="00C05D87" w:rsidP="003B0CA1">
            <w:pPr>
              <w:pStyle w:val="caratteretabellaSTEAM"/>
              <w:jc w:val="center"/>
            </w:pPr>
            <w:r w:rsidRPr="00993F03">
              <w:t>100,0</w:t>
            </w:r>
          </w:p>
        </w:tc>
        <w:tc>
          <w:tcPr>
            <w:tcW w:w="987" w:type="dxa"/>
            <w:vAlign w:val="center"/>
          </w:tcPr>
          <w:p w:rsidR="00C05D87" w:rsidRPr="00993F03" w:rsidRDefault="00C05D87" w:rsidP="003B0CA1">
            <w:pPr>
              <w:pStyle w:val="caratteretabellaSTEAM"/>
              <w:jc w:val="center"/>
            </w:pPr>
            <w:r w:rsidRPr="00993F03">
              <w:t>32,8</w:t>
            </w:r>
          </w:p>
        </w:tc>
        <w:tc>
          <w:tcPr>
            <w:tcW w:w="1048" w:type="dxa"/>
            <w:vAlign w:val="center"/>
          </w:tcPr>
          <w:p w:rsidR="00C05D87" w:rsidRPr="00993F03" w:rsidRDefault="00C05D87" w:rsidP="003B0CA1">
            <w:pPr>
              <w:pStyle w:val="caratteretabellaSTEAM"/>
              <w:jc w:val="center"/>
            </w:pPr>
            <w:r w:rsidRPr="00993F03">
              <w:t>23,3</w:t>
            </w:r>
          </w:p>
        </w:tc>
        <w:tc>
          <w:tcPr>
            <w:tcW w:w="1108" w:type="dxa"/>
            <w:vAlign w:val="center"/>
          </w:tcPr>
          <w:p w:rsidR="00C05D87" w:rsidRPr="00993F03" w:rsidRDefault="00C05D87" w:rsidP="003B0CA1">
            <w:pPr>
              <w:pStyle w:val="caratteretabellaSTEAM"/>
              <w:jc w:val="center"/>
            </w:pPr>
            <w:r w:rsidRPr="00993F03">
              <w:t>13,9</w:t>
            </w:r>
          </w:p>
        </w:tc>
      </w:tr>
      <w:tr w:rsidR="00C05D87" w:rsidRPr="00993F03" w:rsidTr="003B0CA1">
        <w:trPr>
          <w:cantSplit/>
          <w:trHeight w:val="267"/>
        </w:trPr>
        <w:tc>
          <w:tcPr>
            <w:tcW w:w="1121" w:type="dxa"/>
            <w:noWrap/>
            <w:vAlign w:val="center"/>
          </w:tcPr>
          <w:p w:rsidR="00C05D87" w:rsidRPr="00993F03" w:rsidRDefault="00C05D87" w:rsidP="00AA02D9">
            <w:pPr>
              <w:pStyle w:val="caratteretabellaSTEAM"/>
              <w:rPr>
                <w:b/>
              </w:rPr>
            </w:pPr>
            <w:r w:rsidRPr="00993F03">
              <w:t>Luglio</w:t>
            </w:r>
          </w:p>
        </w:tc>
        <w:tc>
          <w:tcPr>
            <w:tcW w:w="1089" w:type="dxa"/>
            <w:vAlign w:val="center"/>
          </w:tcPr>
          <w:p w:rsidR="00C05D87" w:rsidRPr="00993F03" w:rsidRDefault="00C05D87" w:rsidP="003B0CA1">
            <w:pPr>
              <w:pStyle w:val="caratteretabellaSTEAM"/>
              <w:jc w:val="center"/>
            </w:pPr>
            <w:r w:rsidRPr="00993F03">
              <w:t>99,6</w:t>
            </w:r>
          </w:p>
        </w:tc>
        <w:tc>
          <w:tcPr>
            <w:tcW w:w="987" w:type="dxa"/>
            <w:vAlign w:val="center"/>
          </w:tcPr>
          <w:p w:rsidR="00C05D87" w:rsidRPr="00993F03" w:rsidRDefault="00C05D87" w:rsidP="003B0CA1">
            <w:pPr>
              <w:pStyle w:val="caratteretabellaSTEAM"/>
              <w:jc w:val="center"/>
            </w:pPr>
            <w:r w:rsidRPr="00993F03">
              <w:t>39,6</w:t>
            </w:r>
          </w:p>
        </w:tc>
        <w:tc>
          <w:tcPr>
            <w:tcW w:w="1048" w:type="dxa"/>
            <w:vAlign w:val="center"/>
          </w:tcPr>
          <w:p w:rsidR="00C05D87" w:rsidRPr="00993F03" w:rsidRDefault="00C05D87" w:rsidP="003B0CA1">
            <w:pPr>
              <w:pStyle w:val="caratteretabellaSTEAM"/>
              <w:jc w:val="center"/>
            </w:pPr>
            <w:r w:rsidRPr="00993F03">
              <w:t>27,2</w:t>
            </w:r>
          </w:p>
        </w:tc>
        <w:tc>
          <w:tcPr>
            <w:tcW w:w="1108" w:type="dxa"/>
            <w:vAlign w:val="center"/>
          </w:tcPr>
          <w:p w:rsidR="00C05D87" w:rsidRPr="00993F03" w:rsidRDefault="00C05D87" w:rsidP="003B0CA1">
            <w:pPr>
              <w:pStyle w:val="caratteretabellaSTEAM"/>
              <w:jc w:val="center"/>
            </w:pPr>
            <w:r w:rsidRPr="00993F03">
              <w:t>17,0</w:t>
            </w:r>
          </w:p>
        </w:tc>
      </w:tr>
      <w:tr w:rsidR="00C05D87" w:rsidRPr="00993F03" w:rsidTr="003B0CA1">
        <w:trPr>
          <w:cantSplit/>
          <w:trHeight w:val="267"/>
        </w:trPr>
        <w:tc>
          <w:tcPr>
            <w:tcW w:w="1121" w:type="dxa"/>
            <w:noWrap/>
            <w:vAlign w:val="center"/>
          </w:tcPr>
          <w:p w:rsidR="00C05D87" w:rsidRPr="00993F03" w:rsidRDefault="00C05D87" w:rsidP="00AA02D9">
            <w:pPr>
              <w:pStyle w:val="caratteretabellaSTEAM"/>
              <w:rPr>
                <w:b/>
              </w:rPr>
            </w:pPr>
            <w:r w:rsidRPr="00993F03">
              <w:t>Agosto</w:t>
            </w:r>
          </w:p>
        </w:tc>
        <w:tc>
          <w:tcPr>
            <w:tcW w:w="1089" w:type="dxa"/>
            <w:vAlign w:val="center"/>
          </w:tcPr>
          <w:p w:rsidR="00C05D87" w:rsidRPr="00993F03" w:rsidRDefault="00C05D87" w:rsidP="003B0CA1">
            <w:pPr>
              <w:pStyle w:val="caratteretabellaSTEAM"/>
              <w:jc w:val="center"/>
            </w:pPr>
            <w:r w:rsidRPr="00993F03">
              <w:t>95,3</w:t>
            </w:r>
          </w:p>
        </w:tc>
        <w:tc>
          <w:tcPr>
            <w:tcW w:w="987" w:type="dxa"/>
            <w:vAlign w:val="center"/>
          </w:tcPr>
          <w:p w:rsidR="00C05D87" w:rsidRPr="00993F03" w:rsidRDefault="00C05D87" w:rsidP="003B0CA1">
            <w:pPr>
              <w:pStyle w:val="caratteretabellaSTEAM"/>
              <w:jc w:val="center"/>
            </w:pPr>
            <w:r w:rsidRPr="00993F03">
              <w:t>37,0</w:t>
            </w:r>
          </w:p>
        </w:tc>
        <w:tc>
          <w:tcPr>
            <w:tcW w:w="1048" w:type="dxa"/>
            <w:vAlign w:val="center"/>
          </w:tcPr>
          <w:p w:rsidR="00C05D87" w:rsidRPr="00993F03" w:rsidRDefault="00C05D87" w:rsidP="003B0CA1">
            <w:pPr>
              <w:pStyle w:val="caratteretabellaSTEAM"/>
              <w:jc w:val="center"/>
            </w:pPr>
            <w:r w:rsidRPr="00993F03">
              <w:t>27,5</w:t>
            </w:r>
          </w:p>
        </w:tc>
        <w:tc>
          <w:tcPr>
            <w:tcW w:w="1108" w:type="dxa"/>
            <w:vAlign w:val="center"/>
          </w:tcPr>
          <w:p w:rsidR="00C05D87" w:rsidRPr="00993F03" w:rsidRDefault="00C05D87" w:rsidP="003B0CA1">
            <w:pPr>
              <w:pStyle w:val="caratteretabellaSTEAM"/>
              <w:jc w:val="center"/>
            </w:pPr>
            <w:r w:rsidRPr="00993F03">
              <w:t>19,1</w:t>
            </w:r>
          </w:p>
        </w:tc>
      </w:tr>
      <w:tr w:rsidR="00C05D87" w:rsidRPr="00993F03" w:rsidTr="003B0CA1">
        <w:trPr>
          <w:cantSplit/>
          <w:trHeight w:val="267"/>
        </w:trPr>
        <w:tc>
          <w:tcPr>
            <w:tcW w:w="1121" w:type="dxa"/>
            <w:noWrap/>
            <w:vAlign w:val="center"/>
          </w:tcPr>
          <w:p w:rsidR="00C05D87" w:rsidRPr="00993F03" w:rsidRDefault="00C05D87" w:rsidP="00AA02D9">
            <w:pPr>
              <w:pStyle w:val="caratteretabellaSTEAM"/>
              <w:rPr>
                <w:b/>
              </w:rPr>
            </w:pPr>
            <w:r w:rsidRPr="00993F03">
              <w:t>Settembre</w:t>
            </w:r>
          </w:p>
        </w:tc>
        <w:tc>
          <w:tcPr>
            <w:tcW w:w="1089" w:type="dxa"/>
            <w:vAlign w:val="center"/>
          </w:tcPr>
          <w:p w:rsidR="00C05D87" w:rsidRPr="00993F03" w:rsidRDefault="00C05D87" w:rsidP="003B0CA1">
            <w:pPr>
              <w:pStyle w:val="caratteretabellaSTEAM"/>
              <w:jc w:val="center"/>
            </w:pPr>
            <w:r w:rsidRPr="00993F03">
              <w:t>100,0</w:t>
            </w:r>
          </w:p>
        </w:tc>
        <w:tc>
          <w:tcPr>
            <w:tcW w:w="987" w:type="dxa"/>
            <w:vAlign w:val="center"/>
          </w:tcPr>
          <w:p w:rsidR="00C05D87" w:rsidRPr="00993F03" w:rsidRDefault="00C05D87" w:rsidP="003B0CA1">
            <w:pPr>
              <w:pStyle w:val="caratteretabellaSTEAM"/>
              <w:jc w:val="center"/>
            </w:pPr>
            <w:r w:rsidRPr="00993F03">
              <w:t>29,5</w:t>
            </w:r>
          </w:p>
        </w:tc>
        <w:tc>
          <w:tcPr>
            <w:tcW w:w="1048" w:type="dxa"/>
            <w:vAlign w:val="center"/>
          </w:tcPr>
          <w:p w:rsidR="00C05D87" w:rsidRPr="00993F03" w:rsidRDefault="00C05D87" w:rsidP="003B0CA1">
            <w:pPr>
              <w:pStyle w:val="caratteretabellaSTEAM"/>
              <w:jc w:val="center"/>
            </w:pPr>
            <w:r w:rsidRPr="00993F03">
              <w:t>21,5</w:t>
            </w:r>
          </w:p>
        </w:tc>
        <w:tc>
          <w:tcPr>
            <w:tcW w:w="1108" w:type="dxa"/>
            <w:vAlign w:val="center"/>
          </w:tcPr>
          <w:p w:rsidR="00C05D87" w:rsidRPr="00993F03" w:rsidRDefault="00C05D87" w:rsidP="003B0CA1">
            <w:pPr>
              <w:pStyle w:val="caratteretabellaSTEAM"/>
              <w:jc w:val="center"/>
            </w:pPr>
            <w:r w:rsidRPr="00993F03">
              <w:t>12,9</w:t>
            </w:r>
          </w:p>
        </w:tc>
      </w:tr>
      <w:tr w:rsidR="00C05D87" w:rsidRPr="00993F03" w:rsidTr="003B0CA1">
        <w:trPr>
          <w:cantSplit/>
          <w:trHeight w:val="267"/>
        </w:trPr>
        <w:tc>
          <w:tcPr>
            <w:tcW w:w="1121" w:type="dxa"/>
            <w:noWrap/>
            <w:vAlign w:val="center"/>
          </w:tcPr>
          <w:p w:rsidR="00C05D87" w:rsidRPr="00993F03" w:rsidRDefault="00C05D87" w:rsidP="00AA02D9">
            <w:pPr>
              <w:pStyle w:val="caratteretabellaSTEAM"/>
              <w:rPr>
                <w:b/>
              </w:rPr>
            </w:pPr>
            <w:r w:rsidRPr="00993F03">
              <w:t>Ottobre</w:t>
            </w:r>
          </w:p>
        </w:tc>
        <w:tc>
          <w:tcPr>
            <w:tcW w:w="1089" w:type="dxa"/>
            <w:vAlign w:val="center"/>
          </w:tcPr>
          <w:p w:rsidR="00C05D87" w:rsidRPr="00993F03" w:rsidRDefault="00C05D87" w:rsidP="003B0CA1">
            <w:pPr>
              <w:pStyle w:val="caratteretabellaSTEAM"/>
              <w:jc w:val="center"/>
            </w:pPr>
            <w:r w:rsidRPr="00993F03">
              <w:t>100,0</w:t>
            </w:r>
          </w:p>
        </w:tc>
        <w:tc>
          <w:tcPr>
            <w:tcW w:w="987" w:type="dxa"/>
            <w:vAlign w:val="center"/>
          </w:tcPr>
          <w:p w:rsidR="00C05D87" w:rsidRPr="00993F03" w:rsidRDefault="00C05D87" w:rsidP="003B0CA1">
            <w:pPr>
              <w:pStyle w:val="caratteretabellaSTEAM"/>
              <w:jc w:val="center"/>
            </w:pPr>
            <w:r w:rsidRPr="00993F03">
              <w:t>25,5</w:t>
            </w:r>
          </w:p>
        </w:tc>
        <w:tc>
          <w:tcPr>
            <w:tcW w:w="1048" w:type="dxa"/>
            <w:vAlign w:val="center"/>
          </w:tcPr>
          <w:p w:rsidR="00C05D87" w:rsidRPr="00993F03" w:rsidRDefault="00C05D87" w:rsidP="003B0CA1">
            <w:pPr>
              <w:pStyle w:val="caratteretabellaSTEAM"/>
              <w:jc w:val="center"/>
            </w:pPr>
            <w:r w:rsidRPr="00993F03">
              <w:t>17,2</w:t>
            </w:r>
          </w:p>
        </w:tc>
        <w:tc>
          <w:tcPr>
            <w:tcW w:w="1108" w:type="dxa"/>
            <w:vAlign w:val="center"/>
          </w:tcPr>
          <w:p w:rsidR="00C05D87" w:rsidRPr="00993F03" w:rsidRDefault="00C05D87" w:rsidP="003B0CA1">
            <w:pPr>
              <w:pStyle w:val="caratteretabellaSTEAM"/>
              <w:jc w:val="center"/>
            </w:pPr>
            <w:r w:rsidRPr="00993F03">
              <w:t>7,5</w:t>
            </w:r>
          </w:p>
        </w:tc>
      </w:tr>
      <w:tr w:rsidR="00C05D87" w:rsidRPr="00993F03" w:rsidTr="003B0CA1">
        <w:trPr>
          <w:cantSplit/>
          <w:trHeight w:val="267"/>
        </w:trPr>
        <w:tc>
          <w:tcPr>
            <w:tcW w:w="1121" w:type="dxa"/>
            <w:noWrap/>
            <w:vAlign w:val="center"/>
          </w:tcPr>
          <w:p w:rsidR="00C05D87" w:rsidRPr="00993F03" w:rsidRDefault="00C05D87" w:rsidP="00AA02D9">
            <w:pPr>
              <w:pStyle w:val="caratteretabellaSTEAM"/>
              <w:rPr>
                <w:b/>
              </w:rPr>
            </w:pPr>
            <w:r w:rsidRPr="00993F03">
              <w:t>Novembre</w:t>
            </w:r>
          </w:p>
        </w:tc>
        <w:tc>
          <w:tcPr>
            <w:tcW w:w="1089" w:type="dxa"/>
            <w:vAlign w:val="center"/>
          </w:tcPr>
          <w:p w:rsidR="00C05D87" w:rsidRPr="00993F03" w:rsidRDefault="00C05D87" w:rsidP="003B0CA1">
            <w:pPr>
              <w:pStyle w:val="caratteretabellaSTEAM"/>
              <w:jc w:val="center"/>
            </w:pPr>
            <w:r w:rsidRPr="00993F03">
              <w:t>100,0</w:t>
            </w:r>
          </w:p>
        </w:tc>
        <w:tc>
          <w:tcPr>
            <w:tcW w:w="987" w:type="dxa"/>
            <w:vAlign w:val="center"/>
          </w:tcPr>
          <w:p w:rsidR="00C05D87" w:rsidRPr="00993F03" w:rsidRDefault="00C05D87" w:rsidP="003B0CA1">
            <w:pPr>
              <w:pStyle w:val="caratteretabellaSTEAM"/>
              <w:jc w:val="center"/>
            </w:pPr>
            <w:r w:rsidRPr="00993F03">
              <w:t>22,0</w:t>
            </w:r>
          </w:p>
        </w:tc>
        <w:tc>
          <w:tcPr>
            <w:tcW w:w="1048" w:type="dxa"/>
            <w:vAlign w:val="center"/>
          </w:tcPr>
          <w:p w:rsidR="00C05D87" w:rsidRPr="00993F03" w:rsidRDefault="00C05D87" w:rsidP="003B0CA1">
            <w:pPr>
              <w:pStyle w:val="caratteretabellaSTEAM"/>
              <w:jc w:val="center"/>
            </w:pPr>
            <w:r w:rsidRPr="00993F03">
              <w:t>15,1</w:t>
            </w:r>
          </w:p>
        </w:tc>
        <w:tc>
          <w:tcPr>
            <w:tcW w:w="1108" w:type="dxa"/>
            <w:vAlign w:val="center"/>
          </w:tcPr>
          <w:p w:rsidR="00C05D87" w:rsidRPr="00993F03" w:rsidRDefault="00C05D87" w:rsidP="003B0CA1">
            <w:pPr>
              <w:pStyle w:val="caratteretabellaSTEAM"/>
              <w:jc w:val="center"/>
            </w:pPr>
            <w:r w:rsidRPr="00993F03">
              <w:t>5,8</w:t>
            </w:r>
          </w:p>
        </w:tc>
      </w:tr>
      <w:tr w:rsidR="00C05D87" w:rsidRPr="00993F03" w:rsidTr="003B0CA1">
        <w:trPr>
          <w:cantSplit/>
          <w:trHeight w:val="267"/>
        </w:trPr>
        <w:tc>
          <w:tcPr>
            <w:tcW w:w="1121" w:type="dxa"/>
            <w:noWrap/>
            <w:vAlign w:val="center"/>
          </w:tcPr>
          <w:p w:rsidR="00C05D87" w:rsidRPr="00993F03" w:rsidRDefault="00C05D87" w:rsidP="00AA02D9">
            <w:pPr>
              <w:pStyle w:val="caratteretabellaSTEAM"/>
              <w:rPr>
                <w:b/>
              </w:rPr>
            </w:pPr>
            <w:r w:rsidRPr="00993F03">
              <w:t>Dicembre</w:t>
            </w:r>
          </w:p>
        </w:tc>
        <w:tc>
          <w:tcPr>
            <w:tcW w:w="1089" w:type="dxa"/>
            <w:vAlign w:val="center"/>
          </w:tcPr>
          <w:p w:rsidR="00C05D87" w:rsidRPr="00993F03" w:rsidRDefault="00C05D87" w:rsidP="003B0CA1">
            <w:pPr>
              <w:pStyle w:val="caratteretabellaSTEAM"/>
              <w:jc w:val="center"/>
            </w:pPr>
            <w:r w:rsidRPr="00993F03">
              <w:t>100,0</w:t>
            </w:r>
          </w:p>
        </w:tc>
        <w:tc>
          <w:tcPr>
            <w:tcW w:w="987" w:type="dxa"/>
            <w:vAlign w:val="center"/>
          </w:tcPr>
          <w:p w:rsidR="00C05D87" w:rsidRPr="00993F03" w:rsidRDefault="00C05D87" w:rsidP="003B0CA1">
            <w:pPr>
              <w:pStyle w:val="caratteretabellaSTEAM"/>
              <w:jc w:val="center"/>
            </w:pPr>
            <w:r w:rsidRPr="00993F03">
              <w:t>21,3</w:t>
            </w:r>
          </w:p>
        </w:tc>
        <w:tc>
          <w:tcPr>
            <w:tcW w:w="1048" w:type="dxa"/>
            <w:vAlign w:val="center"/>
          </w:tcPr>
          <w:p w:rsidR="00C05D87" w:rsidRPr="00993F03" w:rsidRDefault="00C05D87" w:rsidP="003B0CA1">
            <w:pPr>
              <w:pStyle w:val="caratteretabellaSTEAM"/>
              <w:jc w:val="center"/>
            </w:pPr>
            <w:r w:rsidRPr="00993F03">
              <w:t>10,1</w:t>
            </w:r>
          </w:p>
        </w:tc>
        <w:tc>
          <w:tcPr>
            <w:tcW w:w="1108" w:type="dxa"/>
            <w:vAlign w:val="center"/>
          </w:tcPr>
          <w:p w:rsidR="00C05D87" w:rsidRPr="00993F03" w:rsidRDefault="00C05D87" w:rsidP="003B0CA1">
            <w:pPr>
              <w:pStyle w:val="caratteretabellaSTEAM"/>
              <w:jc w:val="center"/>
            </w:pPr>
            <w:r w:rsidRPr="00993F03">
              <w:t>-1,6</w:t>
            </w:r>
          </w:p>
        </w:tc>
      </w:tr>
      <w:tr w:rsidR="00C05D87" w:rsidRPr="00993F03" w:rsidTr="003B0CA1">
        <w:trPr>
          <w:cantSplit/>
          <w:trHeight w:val="267"/>
        </w:trPr>
        <w:tc>
          <w:tcPr>
            <w:tcW w:w="1121" w:type="dxa"/>
            <w:noWrap/>
            <w:vAlign w:val="center"/>
          </w:tcPr>
          <w:p w:rsidR="00C05D87" w:rsidRPr="00993F03" w:rsidRDefault="00C05D87" w:rsidP="00AA02D9">
            <w:pPr>
              <w:pStyle w:val="caratteretabellaSTEAM"/>
              <w:rPr>
                <w:b/>
                <w:lang w:eastAsia="it-IT"/>
              </w:rPr>
            </w:pPr>
            <w:r w:rsidRPr="00993F03">
              <w:rPr>
                <w:b/>
                <w:lang w:eastAsia="it-IT"/>
              </w:rPr>
              <w:t>Anno</w:t>
            </w:r>
          </w:p>
        </w:tc>
        <w:tc>
          <w:tcPr>
            <w:tcW w:w="1089" w:type="dxa"/>
            <w:vAlign w:val="center"/>
          </w:tcPr>
          <w:p w:rsidR="00C05D87" w:rsidRPr="00993F03" w:rsidRDefault="00C05D87" w:rsidP="003B0CA1">
            <w:pPr>
              <w:pStyle w:val="caratteretabellaSTEAM"/>
              <w:jc w:val="center"/>
              <w:rPr>
                <w:b/>
              </w:rPr>
            </w:pPr>
            <w:r w:rsidRPr="00993F03">
              <w:rPr>
                <w:b/>
              </w:rPr>
              <w:t>99,6</w:t>
            </w:r>
          </w:p>
        </w:tc>
        <w:tc>
          <w:tcPr>
            <w:tcW w:w="987" w:type="dxa"/>
            <w:vAlign w:val="center"/>
          </w:tcPr>
          <w:p w:rsidR="00C05D87" w:rsidRPr="00993F03" w:rsidRDefault="00C05D87" w:rsidP="003B0CA1">
            <w:pPr>
              <w:pStyle w:val="caratteretabellaSTEAM"/>
              <w:jc w:val="center"/>
              <w:rPr>
                <w:b/>
              </w:rPr>
            </w:pPr>
            <w:r w:rsidRPr="00993F03">
              <w:rPr>
                <w:b/>
              </w:rPr>
              <w:t>39,6</w:t>
            </w:r>
          </w:p>
        </w:tc>
        <w:tc>
          <w:tcPr>
            <w:tcW w:w="1048" w:type="dxa"/>
            <w:vAlign w:val="center"/>
          </w:tcPr>
          <w:p w:rsidR="00C05D87" w:rsidRPr="00993F03" w:rsidRDefault="00C05D87" w:rsidP="003B0CA1">
            <w:pPr>
              <w:pStyle w:val="caratteretabellaSTEAM"/>
              <w:jc w:val="center"/>
              <w:rPr>
                <w:b/>
              </w:rPr>
            </w:pPr>
            <w:r w:rsidRPr="00993F03">
              <w:rPr>
                <w:b/>
              </w:rPr>
              <w:t>17,2</w:t>
            </w:r>
          </w:p>
        </w:tc>
        <w:tc>
          <w:tcPr>
            <w:tcW w:w="1108" w:type="dxa"/>
            <w:vAlign w:val="center"/>
          </w:tcPr>
          <w:p w:rsidR="00C05D87" w:rsidRPr="00993F03" w:rsidRDefault="00C05D87" w:rsidP="003B0CA1">
            <w:pPr>
              <w:pStyle w:val="caratteretabellaSTEAM"/>
              <w:jc w:val="center"/>
              <w:rPr>
                <w:b/>
              </w:rPr>
            </w:pPr>
            <w:r w:rsidRPr="00993F03">
              <w:rPr>
                <w:b/>
              </w:rPr>
              <w:t>-1,6</w:t>
            </w:r>
          </w:p>
        </w:tc>
      </w:tr>
    </w:tbl>
    <w:p w:rsidR="00C05D87" w:rsidRPr="00993F03" w:rsidRDefault="00C05D87" w:rsidP="00C05D87"/>
    <w:p w:rsidR="00C05D87" w:rsidRPr="00993F03" w:rsidRDefault="00C05D87" w:rsidP="007E532C">
      <w:pPr>
        <w:pStyle w:val="TitoloTabellaSTEAM"/>
      </w:pPr>
      <w:r w:rsidRPr="00993F03">
        <w:lastRenderedPageBreak/>
        <w:t>Tabella 4.2.1.1j</w:t>
      </w:r>
      <w:r w:rsidRPr="00993F03">
        <w:tab/>
        <w:t>Distribuzione Percentuale delle Temperature, Anno 2010, Stazione Massafra – Appia Energy</w:t>
      </w:r>
    </w:p>
    <w:tbl>
      <w:tblPr>
        <w:tblW w:w="8617" w:type="dxa"/>
        <w:tblInd w:w="-45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560"/>
        <w:gridCol w:w="882"/>
        <w:gridCol w:w="882"/>
        <w:gridCol w:w="882"/>
        <w:gridCol w:w="882"/>
        <w:gridCol w:w="882"/>
        <w:gridCol w:w="882"/>
        <w:gridCol w:w="882"/>
        <w:gridCol w:w="883"/>
      </w:tblGrid>
      <w:tr w:rsidR="00C05D87" w:rsidRPr="00993F03" w:rsidTr="00AA02D9">
        <w:trPr>
          <w:cantSplit/>
          <w:trHeight w:val="329"/>
        </w:trPr>
        <w:tc>
          <w:tcPr>
            <w:tcW w:w="1560" w:type="dxa"/>
            <w:tcBorders>
              <w:top w:val="single" w:sz="12" w:space="0" w:color="auto"/>
              <w:bottom w:val="single" w:sz="12" w:space="0" w:color="auto"/>
            </w:tcBorders>
            <w:noWrap/>
            <w:vAlign w:val="center"/>
          </w:tcPr>
          <w:p w:rsidR="00C05D87" w:rsidRPr="00993F03" w:rsidRDefault="00C05D87" w:rsidP="00AA02D9">
            <w:pPr>
              <w:pStyle w:val="caratteretabellaSTEAM"/>
              <w:ind w:left="34"/>
              <w:contextualSpacing/>
              <w:jc w:val="left"/>
              <w:rPr>
                <w:b/>
                <w:szCs w:val="18"/>
                <w:lang w:eastAsia="it-IT"/>
              </w:rPr>
            </w:pPr>
            <w:r w:rsidRPr="00993F03">
              <w:rPr>
                <w:b/>
                <w:lang w:eastAsia="it-IT"/>
              </w:rPr>
              <w:t>Classi [°C]</w:t>
            </w:r>
          </w:p>
        </w:tc>
        <w:tc>
          <w:tcPr>
            <w:tcW w:w="882"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&lt;0</w:t>
            </w:r>
          </w:p>
        </w:tc>
        <w:tc>
          <w:tcPr>
            <w:tcW w:w="882"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0 - 5</w:t>
            </w:r>
          </w:p>
        </w:tc>
        <w:tc>
          <w:tcPr>
            <w:tcW w:w="882"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5 - 10</w:t>
            </w:r>
          </w:p>
        </w:tc>
        <w:tc>
          <w:tcPr>
            <w:tcW w:w="882"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10 - 15</w:t>
            </w:r>
          </w:p>
        </w:tc>
        <w:tc>
          <w:tcPr>
            <w:tcW w:w="882"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15 - 20</w:t>
            </w:r>
          </w:p>
        </w:tc>
        <w:tc>
          <w:tcPr>
            <w:tcW w:w="882"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20 - 25</w:t>
            </w:r>
          </w:p>
        </w:tc>
        <w:tc>
          <w:tcPr>
            <w:tcW w:w="882"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25 -30</w:t>
            </w:r>
          </w:p>
        </w:tc>
        <w:tc>
          <w:tcPr>
            <w:tcW w:w="883"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rFonts w:cs="Arial"/>
                <w:b/>
                <w:lang w:eastAsia="it-IT"/>
              </w:rPr>
              <w:t>≥</w:t>
            </w:r>
            <w:r w:rsidRPr="00993F03">
              <w:rPr>
                <w:b/>
                <w:lang w:eastAsia="it-IT"/>
              </w:rPr>
              <w:t>30</w:t>
            </w:r>
          </w:p>
        </w:tc>
      </w:tr>
      <w:tr w:rsidR="00C05D87" w:rsidRPr="00993F03" w:rsidTr="00AA02D9">
        <w:trPr>
          <w:cantSplit/>
          <w:trHeight w:val="329"/>
        </w:trPr>
        <w:tc>
          <w:tcPr>
            <w:tcW w:w="1560" w:type="dxa"/>
            <w:noWrap/>
            <w:vAlign w:val="center"/>
          </w:tcPr>
          <w:p w:rsidR="00C05D87" w:rsidRPr="00993F03" w:rsidRDefault="00C05D87" w:rsidP="00AA02D9">
            <w:pPr>
              <w:pStyle w:val="caratteretabellaSTEAM"/>
              <w:ind w:left="34"/>
              <w:contextualSpacing/>
              <w:jc w:val="left"/>
              <w:rPr>
                <w:b/>
                <w:szCs w:val="18"/>
                <w:lang w:eastAsia="it-IT"/>
              </w:rPr>
            </w:pPr>
            <w:r w:rsidRPr="00993F03">
              <w:rPr>
                <w:b/>
                <w:szCs w:val="18"/>
                <w:lang w:eastAsia="it-IT"/>
              </w:rPr>
              <w:t>N. di dati</w:t>
            </w:r>
          </w:p>
        </w:tc>
        <w:tc>
          <w:tcPr>
            <w:tcW w:w="882" w:type="dxa"/>
            <w:noWrap/>
            <w:vAlign w:val="center"/>
          </w:tcPr>
          <w:p w:rsidR="00C05D87" w:rsidRPr="00993F03" w:rsidRDefault="00C05D87" w:rsidP="00AA02D9">
            <w:pPr>
              <w:pStyle w:val="caratteretabellaSTEAM"/>
              <w:jc w:val="center"/>
            </w:pPr>
            <w:r w:rsidRPr="00993F03">
              <w:t>18</w:t>
            </w:r>
          </w:p>
        </w:tc>
        <w:tc>
          <w:tcPr>
            <w:tcW w:w="882" w:type="dxa"/>
            <w:noWrap/>
            <w:vAlign w:val="center"/>
          </w:tcPr>
          <w:p w:rsidR="00C05D87" w:rsidRPr="00993F03" w:rsidRDefault="00C05D87" w:rsidP="00AA02D9">
            <w:pPr>
              <w:pStyle w:val="caratteretabellaSTEAM"/>
              <w:jc w:val="center"/>
            </w:pPr>
            <w:r w:rsidRPr="00993F03">
              <w:t>296</w:t>
            </w:r>
          </w:p>
        </w:tc>
        <w:tc>
          <w:tcPr>
            <w:tcW w:w="882" w:type="dxa"/>
            <w:noWrap/>
            <w:vAlign w:val="center"/>
          </w:tcPr>
          <w:p w:rsidR="00C05D87" w:rsidRPr="00993F03" w:rsidRDefault="00C05D87" w:rsidP="00AA02D9">
            <w:pPr>
              <w:pStyle w:val="caratteretabellaSTEAM"/>
              <w:jc w:val="center"/>
            </w:pPr>
            <w:r w:rsidRPr="00993F03">
              <w:t>1223</w:t>
            </w:r>
          </w:p>
        </w:tc>
        <w:tc>
          <w:tcPr>
            <w:tcW w:w="882" w:type="dxa"/>
            <w:noWrap/>
            <w:vAlign w:val="center"/>
          </w:tcPr>
          <w:p w:rsidR="00C05D87" w:rsidRPr="00993F03" w:rsidRDefault="00C05D87" w:rsidP="00AA02D9">
            <w:pPr>
              <w:pStyle w:val="caratteretabellaSTEAM"/>
              <w:jc w:val="center"/>
            </w:pPr>
            <w:r w:rsidRPr="00993F03">
              <w:t>1977</w:t>
            </w:r>
          </w:p>
        </w:tc>
        <w:tc>
          <w:tcPr>
            <w:tcW w:w="882" w:type="dxa"/>
            <w:noWrap/>
            <w:vAlign w:val="center"/>
          </w:tcPr>
          <w:p w:rsidR="00C05D87" w:rsidRPr="00993F03" w:rsidRDefault="00C05D87" w:rsidP="00AA02D9">
            <w:pPr>
              <w:pStyle w:val="caratteretabellaSTEAM"/>
              <w:jc w:val="center"/>
            </w:pPr>
            <w:r w:rsidRPr="00993F03">
              <w:t>2216</w:t>
            </w:r>
          </w:p>
        </w:tc>
        <w:tc>
          <w:tcPr>
            <w:tcW w:w="882" w:type="dxa"/>
            <w:vAlign w:val="center"/>
          </w:tcPr>
          <w:p w:rsidR="00C05D87" w:rsidRPr="00993F03" w:rsidRDefault="00C05D87" w:rsidP="00AA02D9">
            <w:pPr>
              <w:pStyle w:val="caratteretabellaSTEAM"/>
              <w:jc w:val="center"/>
            </w:pPr>
            <w:r w:rsidRPr="00993F03">
              <w:t>1584</w:t>
            </w:r>
          </w:p>
        </w:tc>
        <w:tc>
          <w:tcPr>
            <w:tcW w:w="882" w:type="dxa"/>
            <w:vAlign w:val="center"/>
          </w:tcPr>
          <w:p w:rsidR="00C05D87" w:rsidRPr="00993F03" w:rsidRDefault="00C05D87" w:rsidP="00AA02D9">
            <w:pPr>
              <w:pStyle w:val="caratteretabellaSTEAM"/>
              <w:jc w:val="center"/>
            </w:pPr>
            <w:r w:rsidRPr="00993F03">
              <w:t>944</w:t>
            </w:r>
          </w:p>
        </w:tc>
        <w:tc>
          <w:tcPr>
            <w:tcW w:w="883" w:type="dxa"/>
            <w:vAlign w:val="center"/>
          </w:tcPr>
          <w:p w:rsidR="00C05D87" w:rsidRPr="00993F03" w:rsidRDefault="00C05D87" w:rsidP="00AA02D9">
            <w:pPr>
              <w:pStyle w:val="caratteretabellaSTEAM"/>
              <w:jc w:val="center"/>
            </w:pPr>
            <w:r w:rsidRPr="00993F03">
              <w:t>464</w:t>
            </w:r>
          </w:p>
        </w:tc>
      </w:tr>
      <w:tr w:rsidR="00C05D87" w:rsidRPr="00993F03" w:rsidTr="00AA02D9">
        <w:trPr>
          <w:cantSplit/>
          <w:trHeight w:val="329"/>
        </w:trPr>
        <w:tc>
          <w:tcPr>
            <w:tcW w:w="1560" w:type="dxa"/>
            <w:tcBorders>
              <w:bottom w:val="single" w:sz="12" w:space="0" w:color="auto"/>
            </w:tcBorders>
            <w:noWrap/>
            <w:vAlign w:val="center"/>
          </w:tcPr>
          <w:p w:rsidR="00C05D87" w:rsidRPr="00993F03" w:rsidRDefault="00C05D87" w:rsidP="00AA02D9">
            <w:pPr>
              <w:pStyle w:val="caratteretabellaSTEAM"/>
              <w:rPr>
                <w:lang w:eastAsia="it-IT"/>
              </w:rPr>
            </w:pPr>
            <w:r w:rsidRPr="00993F03">
              <w:rPr>
                <w:b/>
                <w:lang w:eastAsia="it-IT"/>
              </w:rPr>
              <w:t>Frequenza [%]</w:t>
            </w:r>
          </w:p>
        </w:tc>
        <w:tc>
          <w:tcPr>
            <w:tcW w:w="882" w:type="dxa"/>
            <w:tcBorders>
              <w:bottom w:val="single" w:sz="12" w:space="0" w:color="auto"/>
            </w:tcBorders>
            <w:noWrap/>
            <w:vAlign w:val="center"/>
          </w:tcPr>
          <w:p w:rsidR="00C05D87" w:rsidRPr="00993F03" w:rsidRDefault="00C05D87" w:rsidP="00AA02D9">
            <w:pPr>
              <w:pStyle w:val="caratteretabellaSTEAM"/>
              <w:jc w:val="center"/>
            </w:pPr>
            <w:r w:rsidRPr="00993F03">
              <w:t>0,2</w:t>
            </w:r>
          </w:p>
        </w:tc>
        <w:tc>
          <w:tcPr>
            <w:tcW w:w="882" w:type="dxa"/>
            <w:tcBorders>
              <w:bottom w:val="single" w:sz="12" w:space="0" w:color="auto"/>
            </w:tcBorders>
            <w:noWrap/>
            <w:vAlign w:val="center"/>
          </w:tcPr>
          <w:p w:rsidR="00C05D87" w:rsidRPr="00993F03" w:rsidRDefault="00C05D87" w:rsidP="00AA02D9">
            <w:pPr>
              <w:pStyle w:val="caratteretabellaSTEAM"/>
              <w:jc w:val="center"/>
            </w:pPr>
            <w:r w:rsidRPr="00993F03">
              <w:t>3,4</w:t>
            </w:r>
          </w:p>
        </w:tc>
        <w:tc>
          <w:tcPr>
            <w:tcW w:w="882" w:type="dxa"/>
            <w:tcBorders>
              <w:bottom w:val="single" w:sz="12" w:space="0" w:color="auto"/>
            </w:tcBorders>
            <w:noWrap/>
            <w:vAlign w:val="center"/>
          </w:tcPr>
          <w:p w:rsidR="00C05D87" w:rsidRPr="00993F03" w:rsidRDefault="00C05D87" w:rsidP="00AA02D9">
            <w:pPr>
              <w:pStyle w:val="caratteretabellaSTEAM"/>
              <w:jc w:val="center"/>
            </w:pPr>
            <w:r w:rsidRPr="00993F03">
              <w:t>14,0</w:t>
            </w:r>
          </w:p>
        </w:tc>
        <w:tc>
          <w:tcPr>
            <w:tcW w:w="882" w:type="dxa"/>
            <w:tcBorders>
              <w:bottom w:val="single" w:sz="12" w:space="0" w:color="auto"/>
            </w:tcBorders>
            <w:noWrap/>
            <w:vAlign w:val="center"/>
          </w:tcPr>
          <w:p w:rsidR="00C05D87" w:rsidRPr="00993F03" w:rsidRDefault="00C05D87" w:rsidP="00AA02D9">
            <w:pPr>
              <w:pStyle w:val="caratteretabellaSTEAM"/>
              <w:jc w:val="center"/>
            </w:pPr>
            <w:r w:rsidRPr="00993F03">
              <w:t>22,7</w:t>
            </w:r>
          </w:p>
        </w:tc>
        <w:tc>
          <w:tcPr>
            <w:tcW w:w="882" w:type="dxa"/>
            <w:tcBorders>
              <w:bottom w:val="single" w:sz="12" w:space="0" w:color="auto"/>
            </w:tcBorders>
            <w:noWrap/>
            <w:vAlign w:val="center"/>
          </w:tcPr>
          <w:p w:rsidR="00C05D87" w:rsidRPr="00993F03" w:rsidRDefault="00C05D87" w:rsidP="00AA02D9">
            <w:pPr>
              <w:pStyle w:val="caratteretabellaSTEAM"/>
              <w:jc w:val="center"/>
            </w:pPr>
            <w:r w:rsidRPr="00993F03">
              <w:t>25,4</w:t>
            </w:r>
          </w:p>
        </w:tc>
        <w:tc>
          <w:tcPr>
            <w:tcW w:w="882" w:type="dxa"/>
            <w:tcBorders>
              <w:bottom w:val="single" w:sz="12" w:space="0" w:color="auto"/>
            </w:tcBorders>
            <w:vAlign w:val="center"/>
          </w:tcPr>
          <w:p w:rsidR="00C05D87" w:rsidRPr="00993F03" w:rsidRDefault="00C05D87" w:rsidP="00AA02D9">
            <w:pPr>
              <w:pStyle w:val="caratteretabellaSTEAM"/>
              <w:jc w:val="center"/>
            </w:pPr>
            <w:r w:rsidRPr="00993F03">
              <w:t>18,2</w:t>
            </w:r>
          </w:p>
        </w:tc>
        <w:tc>
          <w:tcPr>
            <w:tcW w:w="882" w:type="dxa"/>
            <w:tcBorders>
              <w:bottom w:val="single" w:sz="12" w:space="0" w:color="auto"/>
            </w:tcBorders>
            <w:vAlign w:val="center"/>
          </w:tcPr>
          <w:p w:rsidR="00C05D87" w:rsidRPr="00993F03" w:rsidRDefault="00C05D87" w:rsidP="00AA02D9">
            <w:pPr>
              <w:pStyle w:val="caratteretabellaSTEAM"/>
              <w:jc w:val="center"/>
            </w:pPr>
            <w:r w:rsidRPr="00993F03">
              <w:t>10,8</w:t>
            </w:r>
          </w:p>
        </w:tc>
        <w:tc>
          <w:tcPr>
            <w:tcW w:w="883" w:type="dxa"/>
            <w:tcBorders>
              <w:bottom w:val="single" w:sz="12" w:space="0" w:color="auto"/>
            </w:tcBorders>
            <w:vAlign w:val="center"/>
          </w:tcPr>
          <w:p w:rsidR="00C05D87" w:rsidRPr="00993F03" w:rsidRDefault="00C05D87" w:rsidP="00AA02D9">
            <w:pPr>
              <w:pStyle w:val="caratteretabellaSTEAM"/>
              <w:jc w:val="center"/>
            </w:pPr>
            <w:r w:rsidRPr="00993F03">
              <w:t>5,3</w:t>
            </w:r>
          </w:p>
        </w:tc>
      </w:tr>
    </w:tbl>
    <w:p w:rsidR="00C05D87" w:rsidRPr="00993F03" w:rsidRDefault="00C05D87" w:rsidP="00C05D87"/>
    <w:p w:rsidR="00C05D87" w:rsidRPr="00993F03" w:rsidRDefault="00C05D87" w:rsidP="00C05D87">
      <w:r w:rsidRPr="00993F03">
        <w:t>Si fa notare innanzitutto che la percentuale di dati validi per il periodo considerato, è sempre stata significativamente elevata e prossima al 100%.</w:t>
      </w:r>
    </w:p>
    <w:p w:rsidR="00C05D87" w:rsidRPr="00993F03" w:rsidRDefault="00C05D87" w:rsidP="00C05D87"/>
    <w:p w:rsidR="00C05D87" w:rsidRPr="00993F03" w:rsidRDefault="00C05D87" w:rsidP="00C05D87">
      <w:r w:rsidRPr="00993F03">
        <w:t>La temperatura media annua relativa ai quattro anni considerati presso la stazione di Massafra – Appia Energy si aggira intorno ai 17,9°C.</w:t>
      </w:r>
    </w:p>
    <w:p w:rsidR="00C05D87" w:rsidRPr="00993F03" w:rsidRDefault="00C05D87" w:rsidP="00C05D87"/>
    <w:p w:rsidR="00C05D87" w:rsidRPr="00993F03" w:rsidRDefault="00C05D87" w:rsidP="00C05D87">
      <w:r w:rsidRPr="00993F03">
        <w:t>È possibile notare che la temperatura massima si verifica nel mese di giugno nel 2008 e nel mesi di luglio nel 2009 e nel 2010, con picchi massimi che raggiungono i 38,2°C, i 40,4°C ed i 39,6°C rispettivamente. I mesi in cui si presenta il valore minimo di temperatura risultano febbraio nel 2008 e dicembre nel 2009 e nel 2010 con -0,8°C, -0,9°C e -1,6°C rispettivamente.</w:t>
      </w:r>
    </w:p>
    <w:p w:rsidR="00C05D87" w:rsidRPr="00993F03" w:rsidRDefault="00C05D87" w:rsidP="00C05D87"/>
    <w:p w:rsidR="00C05D87" w:rsidRPr="00993F03" w:rsidRDefault="00C05D87" w:rsidP="00C05D87"/>
    <w:p w:rsidR="00C05D87" w:rsidRPr="00993F03" w:rsidRDefault="00C05D87" w:rsidP="00C05D87">
      <w:pPr>
        <w:pStyle w:val="Titolo5STEAM"/>
      </w:pPr>
      <w:r w:rsidRPr="00993F03">
        <w:t>Regime Anemologico</w:t>
      </w:r>
    </w:p>
    <w:p w:rsidR="00C05D87" w:rsidRPr="00993F03" w:rsidRDefault="00C05D87" w:rsidP="00C05D87">
      <w:r w:rsidRPr="00993F03">
        <w:t>Per la caratterizzazione anemologica del sito in esame, sono stati analizzati i dati orari registrati negli anni 2008, 2009 e 2010 presso la stazione meteorologica di Massafra – Appia Energy. Come si noterà, a causa di un malfunzionamento dell’anemometro, per l’anno 2009 si riportano  del tutto assenti i dati del vento proveniente dai settori NNO, N e NNE</w:t>
      </w:r>
    </w:p>
    <w:p w:rsidR="00C05D87" w:rsidRPr="00993F03" w:rsidRDefault="00C05D87" w:rsidP="00C05D87"/>
    <w:p w:rsidR="00C05D87" w:rsidRPr="00993F03" w:rsidRDefault="00C05D87" w:rsidP="00C05D87">
      <w:r w:rsidRPr="00993F03">
        <w:t xml:space="preserve">Di seguito sono riportate le rose dei venti annuali e stagionali relative all’elaborazione dei dati acquisiti dalla suddetta stazione negli anni considerati e le tabelle relative alle frequenze di accadimento delle classi di velocità del vento e alle frequenze di accadimento della direzione del vento in classi stabilite. Si fa presente che nelle rose dei venti sono riportate in colore giallo le calme di vento (venti con intensità </w:t>
      </w:r>
      <w:r w:rsidRPr="00993F03">
        <w:rPr>
          <w:rFonts w:cs="Arial"/>
        </w:rPr>
        <w:t>≤</w:t>
      </w:r>
      <w:r w:rsidRPr="00993F03">
        <w:t xml:space="preserve"> 0,5 m/s).</w:t>
      </w:r>
    </w:p>
    <w:p w:rsidR="00C05D87" w:rsidRPr="00993F03" w:rsidRDefault="00C05D87" w:rsidP="00C05D87"/>
    <w:p w:rsidR="00C05D87" w:rsidRPr="00993F03" w:rsidRDefault="00C05D87" w:rsidP="00C05D87">
      <w:r w:rsidRPr="00993F03">
        <w:t>Nelle tabelle seguenti vengono inoltre riportati per ogni mese ed anno i valori di velocità del vento, in m/s, medi, massimi e minimi rilevati nella stazione meteorologica considerata.</w:t>
      </w:r>
    </w:p>
    <w:p w:rsidR="00C05D87" w:rsidRPr="00993F03" w:rsidRDefault="00C05D87" w:rsidP="00C05D87"/>
    <w:p w:rsidR="00C05D87" w:rsidRPr="00993F03" w:rsidRDefault="00C05D87" w:rsidP="00C05D87">
      <w:r w:rsidRPr="00993F03">
        <w:t>Di seguito si riporta l’analisi anemologica ottenuta dall’elaborazione dei dati misurati dalla stazione Massafra – Appia Energy nel 2008.</w:t>
      </w:r>
    </w:p>
    <w:p w:rsidR="00C05D87" w:rsidRPr="00993F03" w:rsidRDefault="00C05D87" w:rsidP="00C05D87"/>
    <w:p w:rsidR="00C05D87" w:rsidRPr="00993F03" w:rsidRDefault="00C05D87" w:rsidP="00C05D87">
      <w:r w:rsidRPr="00993F03">
        <w:t xml:space="preserve">In </w:t>
      </w:r>
      <w:r w:rsidRPr="00993F03">
        <w:rPr>
          <w:i/>
        </w:rPr>
        <w:t>Figura 4.2.1.1a</w:t>
      </w:r>
      <w:r w:rsidRPr="00993F03">
        <w:t xml:space="preserve"> si mostra la rosa dei venti relativa all’elaborazione dei dati nell’anno considerato, mentre in </w:t>
      </w:r>
      <w:r w:rsidRPr="00993F03">
        <w:rPr>
          <w:i/>
        </w:rPr>
        <w:t>Figura 4.2.1.1b</w:t>
      </w:r>
      <w:r w:rsidRPr="00993F03">
        <w:t xml:space="preserve"> si riportano le rose stagionali.</w:t>
      </w:r>
    </w:p>
    <w:p w:rsidR="00C05D87" w:rsidRPr="00993F03" w:rsidRDefault="00C05D87" w:rsidP="00C05D87"/>
    <w:p w:rsidR="00C05D87" w:rsidRPr="00993F03" w:rsidRDefault="00C05D87" w:rsidP="007E532C">
      <w:pPr>
        <w:pStyle w:val="TitoloTabellaSTEAM"/>
      </w:pPr>
      <w:r w:rsidRPr="00993F03">
        <w:lastRenderedPageBreak/>
        <w:t>Figura 4.2.1.1a</w:t>
      </w:r>
      <w:r w:rsidRPr="00993F03">
        <w:tab/>
        <w:t>Rosa dei Venti Stazione di Massafra – Appia Energy, Anno 2008</w:t>
      </w:r>
    </w:p>
    <w:p w:rsidR="00C05D87" w:rsidRPr="00993F03" w:rsidRDefault="00EF0E0D" w:rsidP="00C05D87">
      <w:r w:rsidRPr="00993F03">
        <w:rPr>
          <w:noProof/>
          <w:lang w:eastAsia="it-IT"/>
        </w:rPr>
        <w:drawing>
          <wp:inline distT="0" distB="0" distL="0" distR="0">
            <wp:extent cx="5038725" cy="4114800"/>
            <wp:effectExtent l="19050" t="19050" r="28575" b="19050"/>
            <wp:docPr id="9" name="Immagine 2" descr="2008.csv.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descr="2008.csv.bmp"/>
                    <pic:cNvPicPr>
                      <a:picLocks noChangeAspect="1" noChangeArrowheads="1"/>
                    </pic:cNvPicPr>
                  </pic:nvPicPr>
                  <pic:blipFill>
                    <a:blip r:embed="rId26" cstate="print"/>
                    <a:srcRect/>
                    <a:stretch>
                      <a:fillRect/>
                    </a:stretch>
                  </pic:blipFill>
                  <pic:spPr bwMode="auto">
                    <a:xfrm>
                      <a:off x="0" y="0"/>
                      <a:ext cx="5038725" cy="4114800"/>
                    </a:xfrm>
                    <a:prstGeom prst="rect">
                      <a:avLst/>
                    </a:prstGeom>
                    <a:noFill/>
                    <a:ln w="19050" cmpd="sng">
                      <a:solidFill>
                        <a:srgbClr val="000000"/>
                      </a:solidFill>
                      <a:miter lim="800000"/>
                      <a:headEnd/>
                      <a:tailEnd/>
                    </a:ln>
                    <a:effectLst/>
                  </pic:spPr>
                </pic:pic>
              </a:graphicData>
            </a:graphic>
          </wp:inline>
        </w:drawing>
      </w:r>
    </w:p>
    <w:p w:rsidR="00C05D87" w:rsidRPr="00993F03" w:rsidRDefault="00C05D87" w:rsidP="00C05D87"/>
    <w:p w:rsidR="00C05D87" w:rsidRPr="00993F03" w:rsidRDefault="00C05D87" w:rsidP="007E532C">
      <w:pPr>
        <w:pStyle w:val="TitoloTabellaSTEAM"/>
      </w:pPr>
      <w:r w:rsidRPr="00993F03">
        <w:lastRenderedPageBreak/>
        <w:t>Figura 4.2.1.1b</w:t>
      </w:r>
      <w:r w:rsidRPr="00993F03">
        <w:tab/>
        <w:t>Rose dei Venti Stagionali, Stazione Massafra – Appia Energy, Anno 2008</w:t>
      </w:r>
    </w:p>
    <w:tbl>
      <w:tblPr>
        <w:tblW w:w="8112" w:type="dxa"/>
        <w:tblBorders>
          <w:top w:val="single" w:sz="12" w:space="0" w:color="auto"/>
          <w:left w:val="single" w:sz="12" w:space="0" w:color="auto"/>
          <w:bottom w:val="single" w:sz="12" w:space="0" w:color="auto"/>
          <w:right w:val="single" w:sz="12" w:space="0" w:color="auto"/>
        </w:tblBorders>
        <w:tblLayout w:type="fixed"/>
        <w:tblLook w:val="00A0"/>
      </w:tblPr>
      <w:tblGrid>
        <w:gridCol w:w="4074"/>
        <w:gridCol w:w="4038"/>
      </w:tblGrid>
      <w:tr w:rsidR="00C05D87" w:rsidRPr="00993F03" w:rsidTr="00AA02D9">
        <w:trPr>
          <w:trHeight w:val="3487"/>
        </w:trPr>
        <w:tc>
          <w:tcPr>
            <w:tcW w:w="4074" w:type="dxa"/>
            <w:tcBorders>
              <w:top w:val="single" w:sz="12" w:space="0" w:color="auto"/>
            </w:tcBorders>
          </w:tcPr>
          <w:p w:rsidR="00C05D87" w:rsidRPr="00993F03" w:rsidRDefault="00C05D87" w:rsidP="00C05D87">
            <w:pPr>
              <w:keepNext/>
              <w:rPr>
                <w:rFonts w:cs="Arial"/>
                <w:b/>
                <w:sz w:val="18"/>
              </w:rPr>
            </w:pPr>
            <w:r w:rsidRPr="00993F03">
              <w:rPr>
                <w:rFonts w:cs="Arial"/>
                <w:b/>
                <w:sz w:val="18"/>
              </w:rPr>
              <w:t>INVERNO</w:t>
            </w:r>
          </w:p>
          <w:p w:rsidR="00C05D87" w:rsidRPr="00993F03" w:rsidRDefault="00EF0E0D" w:rsidP="00C05D87">
            <w:pPr>
              <w:keepNext/>
              <w:rPr>
                <w:rFonts w:cs="Arial"/>
                <w:b/>
                <w:sz w:val="18"/>
              </w:rPr>
            </w:pPr>
            <w:r w:rsidRPr="00993F03">
              <w:rPr>
                <w:rFonts w:cs="Arial"/>
                <w:b/>
                <w:noProof/>
                <w:sz w:val="18"/>
                <w:lang w:eastAsia="it-IT"/>
              </w:rPr>
              <w:drawing>
                <wp:inline distT="0" distB="0" distL="0" distR="0">
                  <wp:extent cx="2295525" cy="2085975"/>
                  <wp:effectExtent l="19050" t="0" r="9525" b="0"/>
                  <wp:docPr id="10" name="Immagine 6" descr="Inverno_2008.csv.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 descr="Inverno_2008.csv.bmp"/>
                          <pic:cNvPicPr>
                            <a:picLocks noChangeAspect="1" noChangeArrowheads="1"/>
                          </pic:cNvPicPr>
                        </pic:nvPicPr>
                        <pic:blipFill>
                          <a:blip r:embed="rId27" cstate="print"/>
                          <a:srcRect r="10187"/>
                          <a:stretch>
                            <a:fillRect/>
                          </a:stretch>
                        </pic:blipFill>
                        <pic:spPr bwMode="auto">
                          <a:xfrm>
                            <a:off x="0" y="0"/>
                            <a:ext cx="2295525" cy="2085975"/>
                          </a:xfrm>
                          <a:prstGeom prst="rect">
                            <a:avLst/>
                          </a:prstGeom>
                          <a:noFill/>
                          <a:ln w="9525">
                            <a:noFill/>
                            <a:miter lim="800000"/>
                            <a:headEnd/>
                            <a:tailEnd/>
                          </a:ln>
                        </pic:spPr>
                      </pic:pic>
                    </a:graphicData>
                  </a:graphic>
                </wp:inline>
              </w:drawing>
            </w:r>
          </w:p>
        </w:tc>
        <w:tc>
          <w:tcPr>
            <w:tcW w:w="4038" w:type="dxa"/>
            <w:tcBorders>
              <w:top w:val="single" w:sz="12" w:space="0" w:color="auto"/>
            </w:tcBorders>
          </w:tcPr>
          <w:p w:rsidR="00C05D87" w:rsidRPr="00993F03" w:rsidRDefault="00C05D87" w:rsidP="00C05D87">
            <w:pPr>
              <w:keepNext/>
              <w:spacing w:line="240" w:lineRule="auto"/>
              <w:rPr>
                <w:rFonts w:cs="Arial"/>
                <w:b/>
                <w:sz w:val="18"/>
              </w:rPr>
            </w:pPr>
            <w:r w:rsidRPr="00993F03">
              <w:rPr>
                <w:rFonts w:cs="Arial"/>
                <w:b/>
                <w:sz w:val="18"/>
              </w:rPr>
              <w:t>PRIMAVERA</w:t>
            </w:r>
          </w:p>
          <w:p w:rsidR="00C05D87" w:rsidRPr="00993F03" w:rsidRDefault="00EF0E0D" w:rsidP="00C05D87">
            <w:pPr>
              <w:keepNext/>
              <w:spacing w:line="240" w:lineRule="auto"/>
              <w:rPr>
                <w:rFonts w:cs="Arial"/>
                <w:b/>
                <w:sz w:val="18"/>
              </w:rPr>
            </w:pPr>
            <w:r w:rsidRPr="00993F03">
              <w:rPr>
                <w:rFonts w:cs="Arial"/>
                <w:b/>
                <w:noProof/>
                <w:sz w:val="18"/>
                <w:lang w:eastAsia="it-IT"/>
              </w:rPr>
              <w:drawing>
                <wp:inline distT="0" distB="0" distL="0" distR="0">
                  <wp:extent cx="2257425" cy="2085975"/>
                  <wp:effectExtent l="19050" t="0" r="9525" b="0"/>
                  <wp:docPr id="11" name="Immagine 7" descr="Primavera_2008.csv.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 descr="Primavera_2008.csv.bmp"/>
                          <pic:cNvPicPr>
                            <a:picLocks noChangeAspect="1" noChangeArrowheads="1"/>
                          </pic:cNvPicPr>
                        </pic:nvPicPr>
                        <pic:blipFill>
                          <a:blip r:embed="rId28" cstate="print"/>
                          <a:srcRect r="11749"/>
                          <a:stretch>
                            <a:fillRect/>
                          </a:stretch>
                        </pic:blipFill>
                        <pic:spPr bwMode="auto">
                          <a:xfrm>
                            <a:off x="0" y="0"/>
                            <a:ext cx="2257425" cy="2085975"/>
                          </a:xfrm>
                          <a:prstGeom prst="rect">
                            <a:avLst/>
                          </a:prstGeom>
                          <a:noFill/>
                          <a:ln w="9525">
                            <a:noFill/>
                            <a:miter lim="800000"/>
                            <a:headEnd/>
                            <a:tailEnd/>
                          </a:ln>
                        </pic:spPr>
                      </pic:pic>
                    </a:graphicData>
                  </a:graphic>
                </wp:inline>
              </w:drawing>
            </w:r>
          </w:p>
        </w:tc>
      </w:tr>
      <w:tr w:rsidR="00C05D87" w:rsidRPr="00993F03" w:rsidTr="00AA02D9">
        <w:trPr>
          <w:trHeight w:val="3330"/>
        </w:trPr>
        <w:tc>
          <w:tcPr>
            <w:tcW w:w="4074" w:type="dxa"/>
            <w:tcBorders>
              <w:bottom w:val="single" w:sz="12" w:space="0" w:color="auto"/>
            </w:tcBorders>
          </w:tcPr>
          <w:p w:rsidR="00C05D87" w:rsidRPr="00993F03" w:rsidRDefault="00C05D87" w:rsidP="00AA02D9">
            <w:pPr>
              <w:rPr>
                <w:rFonts w:cs="Arial"/>
                <w:b/>
                <w:sz w:val="18"/>
              </w:rPr>
            </w:pPr>
            <w:r w:rsidRPr="00993F03">
              <w:rPr>
                <w:rFonts w:cs="Arial"/>
                <w:b/>
                <w:sz w:val="18"/>
              </w:rPr>
              <w:t>ESTATE</w:t>
            </w:r>
          </w:p>
          <w:p w:rsidR="00C05D87" w:rsidRPr="00993F03" w:rsidRDefault="00EF0E0D" w:rsidP="00AA02D9">
            <w:pPr>
              <w:rPr>
                <w:rFonts w:cs="Arial"/>
                <w:b/>
                <w:sz w:val="18"/>
              </w:rPr>
            </w:pPr>
            <w:r w:rsidRPr="00993F03">
              <w:rPr>
                <w:rFonts w:cs="Arial"/>
                <w:b/>
                <w:noProof/>
                <w:sz w:val="18"/>
                <w:lang w:eastAsia="it-IT"/>
              </w:rPr>
              <w:drawing>
                <wp:inline distT="0" distB="0" distL="0" distR="0">
                  <wp:extent cx="2295525" cy="2085975"/>
                  <wp:effectExtent l="19050" t="0" r="9525" b="0"/>
                  <wp:docPr id="12" name="Immagine 8" descr="Estate_2008.csv.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 descr="Estate_2008.csv.bmp"/>
                          <pic:cNvPicPr>
                            <a:picLocks noChangeAspect="1" noChangeArrowheads="1"/>
                          </pic:cNvPicPr>
                        </pic:nvPicPr>
                        <pic:blipFill>
                          <a:blip r:embed="rId29" cstate="print"/>
                          <a:srcRect r="10187"/>
                          <a:stretch>
                            <a:fillRect/>
                          </a:stretch>
                        </pic:blipFill>
                        <pic:spPr bwMode="auto">
                          <a:xfrm>
                            <a:off x="0" y="0"/>
                            <a:ext cx="2295525" cy="2085975"/>
                          </a:xfrm>
                          <a:prstGeom prst="rect">
                            <a:avLst/>
                          </a:prstGeom>
                          <a:noFill/>
                          <a:ln w="9525">
                            <a:noFill/>
                            <a:miter lim="800000"/>
                            <a:headEnd/>
                            <a:tailEnd/>
                          </a:ln>
                        </pic:spPr>
                      </pic:pic>
                    </a:graphicData>
                  </a:graphic>
                </wp:inline>
              </w:drawing>
            </w:r>
          </w:p>
        </w:tc>
        <w:tc>
          <w:tcPr>
            <w:tcW w:w="4038" w:type="dxa"/>
            <w:tcBorders>
              <w:bottom w:val="single" w:sz="12" w:space="0" w:color="auto"/>
            </w:tcBorders>
          </w:tcPr>
          <w:p w:rsidR="00C05D87" w:rsidRPr="00993F03" w:rsidRDefault="00C05D87" w:rsidP="00AA02D9">
            <w:pPr>
              <w:rPr>
                <w:rFonts w:cs="Arial"/>
                <w:b/>
                <w:sz w:val="18"/>
              </w:rPr>
            </w:pPr>
            <w:r w:rsidRPr="00993F03">
              <w:rPr>
                <w:rFonts w:cs="Arial"/>
                <w:b/>
                <w:sz w:val="18"/>
              </w:rPr>
              <w:t>AUTUNNO</w:t>
            </w:r>
          </w:p>
          <w:p w:rsidR="00C05D87" w:rsidRPr="00993F03" w:rsidRDefault="00EF0E0D" w:rsidP="00AA02D9">
            <w:pPr>
              <w:rPr>
                <w:rFonts w:cs="Arial"/>
                <w:b/>
                <w:sz w:val="18"/>
              </w:rPr>
            </w:pPr>
            <w:r w:rsidRPr="00993F03">
              <w:rPr>
                <w:rFonts w:cs="Arial"/>
                <w:b/>
                <w:noProof/>
                <w:sz w:val="18"/>
                <w:lang w:eastAsia="it-IT"/>
              </w:rPr>
              <w:drawing>
                <wp:inline distT="0" distB="0" distL="0" distR="0">
                  <wp:extent cx="2266950" cy="2085975"/>
                  <wp:effectExtent l="19050" t="0" r="0" b="0"/>
                  <wp:docPr id="13" name="Immagine 9" descr="Autunno_2008.csv.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 descr="Autunno_2008.csv.bmp"/>
                          <pic:cNvPicPr>
                            <a:picLocks noChangeAspect="1" noChangeArrowheads="1"/>
                          </pic:cNvPicPr>
                        </pic:nvPicPr>
                        <pic:blipFill>
                          <a:blip r:embed="rId30" cstate="print"/>
                          <a:srcRect r="11723"/>
                          <a:stretch>
                            <a:fillRect/>
                          </a:stretch>
                        </pic:blipFill>
                        <pic:spPr bwMode="auto">
                          <a:xfrm>
                            <a:off x="0" y="0"/>
                            <a:ext cx="2266950" cy="2085975"/>
                          </a:xfrm>
                          <a:prstGeom prst="rect">
                            <a:avLst/>
                          </a:prstGeom>
                          <a:noFill/>
                          <a:ln w="9525">
                            <a:noFill/>
                            <a:miter lim="800000"/>
                            <a:headEnd/>
                            <a:tailEnd/>
                          </a:ln>
                        </pic:spPr>
                      </pic:pic>
                    </a:graphicData>
                  </a:graphic>
                </wp:inline>
              </w:drawing>
            </w:r>
          </w:p>
        </w:tc>
      </w:tr>
    </w:tbl>
    <w:p w:rsidR="00C05D87" w:rsidRPr="00993F03" w:rsidRDefault="00C05D87" w:rsidP="00C05D87"/>
    <w:p w:rsidR="00C05D87" w:rsidRPr="00993F03" w:rsidRDefault="00C05D87" w:rsidP="007E532C">
      <w:pPr>
        <w:pStyle w:val="TitoloTabellaSTEAM"/>
      </w:pPr>
      <w:r w:rsidRPr="00993F03">
        <w:t>Tabella 4.2.1.1k</w:t>
      </w:r>
      <w:r w:rsidRPr="00993F03">
        <w:tab/>
        <w:t>Analisi delle Velocità del Vento [m/s], Anno 2008, Stazione di Massafra – Appia Energy</w:t>
      </w:r>
    </w:p>
    <w:tbl>
      <w:tblPr>
        <w:tblW w:w="51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215"/>
        <w:gridCol w:w="977"/>
        <w:gridCol w:w="977"/>
        <w:gridCol w:w="977"/>
        <w:gridCol w:w="977"/>
      </w:tblGrid>
      <w:tr w:rsidR="00C05D87" w:rsidRPr="00993F03" w:rsidTr="00AA02D9">
        <w:trPr>
          <w:cantSplit/>
          <w:trHeight w:val="373"/>
        </w:trPr>
        <w:tc>
          <w:tcPr>
            <w:tcW w:w="1215"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Mese</w:t>
            </w:r>
          </w:p>
        </w:tc>
        <w:tc>
          <w:tcPr>
            <w:tcW w:w="977"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 Dati Validi</w:t>
            </w:r>
          </w:p>
        </w:tc>
        <w:tc>
          <w:tcPr>
            <w:tcW w:w="977"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Media</w:t>
            </w:r>
          </w:p>
        </w:tc>
        <w:tc>
          <w:tcPr>
            <w:tcW w:w="977"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Min</w:t>
            </w:r>
          </w:p>
        </w:tc>
        <w:tc>
          <w:tcPr>
            <w:tcW w:w="977"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Max</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Gennaio</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2,9</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37,6</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Febbraio</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1,6</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37,6</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Marzo</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1,8</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6,9</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Aprile</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1,9</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36,2</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Maggio</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1,7</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32,6</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Giugno</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1,8</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6,0</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Luglio</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2,0</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9,4</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Agosto</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1,7</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5,8</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Settembre</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2,9</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38,4</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Ottobre</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1,5</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32,4</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Novembre</w:t>
            </w:r>
          </w:p>
        </w:tc>
        <w:tc>
          <w:tcPr>
            <w:tcW w:w="977" w:type="dxa"/>
            <w:noWrap/>
            <w:vAlign w:val="center"/>
          </w:tcPr>
          <w:p w:rsidR="00C05D87" w:rsidRPr="00993F03" w:rsidRDefault="00C05D87" w:rsidP="00AA02D9">
            <w:pPr>
              <w:pStyle w:val="caratteretabellaSTEAM"/>
              <w:jc w:val="center"/>
            </w:pPr>
            <w:r w:rsidRPr="00993F03">
              <w:t>65,6</w:t>
            </w:r>
          </w:p>
        </w:tc>
        <w:tc>
          <w:tcPr>
            <w:tcW w:w="977" w:type="dxa"/>
            <w:vAlign w:val="center"/>
          </w:tcPr>
          <w:p w:rsidR="00C05D87" w:rsidRPr="00993F03" w:rsidRDefault="00C05D87" w:rsidP="00AA02D9">
            <w:pPr>
              <w:pStyle w:val="caratteretabellaSTEAM"/>
              <w:jc w:val="center"/>
            </w:pPr>
            <w:r w:rsidRPr="00993F03">
              <w:t>2,1</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37,6</w:t>
            </w:r>
          </w:p>
        </w:tc>
      </w:tr>
      <w:tr w:rsidR="00C05D87" w:rsidRPr="00993F03" w:rsidTr="00AA02D9">
        <w:trPr>
          <w:cantSplit/>
          <w:trHeight w:val="267"/>
        </w:trPr>
        <w:tc>
          <w:tcPr>
            <w:tcW w:w="1215" w:type="dxa"/>
            <w:tcBorders>
              <w:bottom w:val="single" w:sz="12" w:space="0" w:color="auto"/>
            </w:tcBorders>
            <w:noWrap/>
            <w:vAlign w:val="center"/>
          </w:tcPr>
          <w:p w:rsidR="00C05D87" w:rsidRPr="00993F03" w:rsidRDefault="00C05D87" w:rsidP="00AA02D9">
            <w:pPr>
              <w:pStyle w:val="caratteretabellaSTEAM"/>
              <w:jc w:val="left"/>
              <w:rPr>
                <w:lang w:eastAsia="it-IT"/>
              </w:rPr>
            </w:pPr>
            <w:r w:rsidRPr="00993F03">
              <w:rPr>
                <w:lang w:eastAsia="it-IT"/>
              </w:rPr>
              <w:t>Dicembre</w:t>
            </w:r>
          </w:p>
        </w:tc>
        <w:tc>
          <w:tcPr>
            <w:tcW w:w="977" w:type="dxa"/>
            <w:tcBorders>
              <w:bottom w:val="single" w:sz="12" w:space="0" w:color="auto"/>
            </w:tcBorders>
            <w:noWrap/>
            <w:vAlign w:val="center"/>
          </w:tcPr>
          <w:p w:rsidR="00C05D87" w:rsidRPr="00993F03" w:rsidRDefault="00C05D87" w:rsidP="00AA02D9">
            <w:pPr>
              <w:pStyle w:val="caratteretabellaSTEAM"/>
              <w:jc w:val="center"/>
            </w:pPr>
            <w:r w:rsidRPr="00993F03">
              <w:t>0,0</w:t>
            </w:r>
          </w:p>
        </w:tc>
        <w:tc>
          <w:tcPr>
            <w:tcW w:w="977" w:type="dxa"/>
            <w:tcBorders>
              <w:bottom w:val="single" w:sz="12" w:space="0" w:color="auto"/>
            </w:tcBorders>
            <w:vAlign w:val="center"/>
          </w:tcPr>
          <w:p w:rsidR="00C05D87" w:rsidRPr="00993F03" w:rsidRDefault="00C05D87" w:rsidP="00AA02D9">
            <w:pPr>
              <w:pStyle w:val="caratteretabellaSTEAM"/>
              <w:jc w:val="center"/>
            </w:pPr>
            <w:r w:rsidRPr="00993F03">
              <w:t>-</w:t>
            </w:r>
          </w:p>
        </w:tc>
        <w:tc>
          <w:tcPr>
            <w:tcW w:w="977" w:type="dxa"/>
            <w:tcBorders>
              <w:bottom w:val="single" w:sz="12" w:space="0" w:color="auto"/>
            </w:tcBorders>
            <w:vAlign w:val="center"/>
          </w:tcPr>
          <w:p w:rsidR="00C05D87" w:rsidRPr="00993F03" w:rsidRDefault="00C05D87" w:rsidP="00AA02D9">
            <w:pPr>
              <w:pStyle w:val="caratteretabellaSTEAM"/>
              <w:jc w:val="center"/>
            </w:pPr>
            <w:r w:rsidRPr="00993F03">
              <w:t>-</w:t>
            </w:r>
          </w:p>
        </w:tc>
        <w:tc>
          <w:tcPr>
            <w:tcW w:w="977" w:type="dxa"/>
            <w:tcBorders>
              <w:bottom w:val="single" w:sz="12" w:space="0" w:color="auto"/>
            </w:tcBorders>
            <w:vAlign w:val="center"/>
          </w:tcPr>
          <w:p w:rsidR="00C05D87" w:rsidRPr="00993F03" w:rsidRDefault="00C05D87" w:rsidP="00AA02D9">
            <w:pPr>
              <w:pStyle w:val="caratteretabellaSTEAM"/>
              <w:jc w:val="center"/>
            </w:pPr>
            <w:r w:rsidRPr="00993F03">
              <w:t>-</w:t>
            </w:r>
          </w:p>
        </w:tc>
      </w:tr>
      <w:tr w:rsidR="00C05D87" w:rsidRPr="00993F03" w:rsidTr="00AA02D9">
        <w:trPr>
          <w:cantSplit/>
          <w:trHeight w:val="267"/>
        </w:trPr>
        <w:tc>
          <w:tcPr>
            <w:tcW w:w="1215"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Anno</w:t>
            </w:r>
          </w:p>
        </w:tc>
        <w:tc>
          <w:tcPr>
            <w:tcW w:w="977"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rPr>
            </w:pPr>
            <w:r w:rsidRPr="00993F03">
              <w:rPr>
                <w:b/>
              </w:rPr>
              <w:t>88,7</w:t>
            </w:r>
          </w:p>
        </w:tc>
        <w:tc>
          <w:tcPr>
            <w:tcW w:w="977"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2,0</w:t>
            </w:r>
          </w:p>
        </w:tc>
        <w:tc>
          <w:tcPr>
            <w:tcW w:w="977"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0,0</w:t>
            </w:r>
          </w:p>
        </w:tc>
        <w:tc>
          <w:tcPr>
            <w:tcW w:w="977"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38,4</w:t>
            </w:r>
          </w:p>
        </w:tc>
      </w:tr>
    </w:tbl>
    <w:p w:rsidR="00C05D87" w:rsidRPr="00993F03" w:rsidRDefault="00C05D87" w:rsidP="00C05D87"/>
    <w:p w:rsidR="00C05D87" w:rsidRPr="00993F03" w:rsidRDefault="00C05D87" w:rsidP="007E532C">
      <w:pPr>
        <w:pStyle w:val="TitoloTabellaSTEAM"/>
      </w:pPr>
      <w:r w:rsidRPr="00993F03">
        <w:lastRenderedPageBreak/>
        <w:t>Tabella 4.2.1.1l</w:t>
      </w:r>
      <w:r w:rsidRPr="00993F03">
        <w:tab/>
        <w:t>Frequenza di Accadimento delle Classi di Velocità del Vento, Anno 2008, Stazione di Massafra – Appia Energy</w:t>
      </w:r>
    </w:p>
    <w:tbl>
      <w:tblPr>
        <w:tblW w:w="726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418"/>
        <w:gridCol w:w="743"/>
        <w:gridCol w:w="850"/>
        <w:gridCol w:w="851"/>
        <w:gridCol w:w="850"/>
        <w:gridCol w:w="851"/>
        <w:gridCol w:w="850"/>
        <w:gridCol w:w="851"/>
      </w:tblGrid>
      <w:tr w:rsidR="00C05D87" w:rsidRPr="00993F03" w:rsidTr="00AA02D9">
        <w:trPr>
          <w:cantSplit/>
          <w:trHeight w:val="350"/>
        </w:trPr>
        <w:tc>
          <w:tcPr>
            <w:tcW w:w="1418"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Classi [m/s]</w:t>
            </w:r>
          </w:p>
        </w:tc>
        <w:tc>
          <w:tcPr>
            <w:tcW w:w="743"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bCs/>
                <w:lang w:val="en-US" w:eastAsia="it-IT"/>
              </w:rPr>
            </w:pPr>
            <w:r w:rsidRPr="00993F03">
              <w:rPr>
                <w:b/>
                <w:bCs/>
                <w:lang w:val="en-US" w:eastAsia="it-IT"/>
              </w:rPr>
              <w:t>≤ 0,5</w:t>
            </w:r>
          </w:p>
        </w:tc>
        <w:tc>
          <w:tcPr>
            <w:tcW w:w="850"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bCs/>
                <w:lang w:val="en-US" w:eastAsia="it-IT"/>
              </w:rPr>
            </w:pPr>
            <w:r w:rsidRPr="00993F03">
              <w:rPr>
                <w:b/>
                <w:bCs/>
                <w:lang w:val="en-US" w:eastAsia="it-IT"/>
              </w:rPr>
              <w:t>0,5-2,0</w:t>
            </w:r>
          </w:p>
        </w:tc>
        <w:tc>
          <w:tcPr>
            <w:tcW w:w="851" w:type="dxa"/>
            <w:tcBorders>
              <w:top w:val="single" w:sz="12" w:space="0" w:color="auto"/>
              <w:bottom w:val="single" w:sz="12" w:space="0" w:color="auto"/>
            </w:tcBorders>
            <w:vAlign w:val="center"/>
          </w:tcPr>
          <w:p w:rsidR="00C05D87" w:rsidRPr="00993F03" w:rsidRDefault="00C05D87" w:rsidP="00AA02D9">
            <w:pPr>
              <w:pStyle w:val="caratteretabellaSTEAM"/>
              <w:jc w:val="center"/>
              <w:rPr>
                <w:b/>
                <w:bCs/>
                <w:lang w:val="en-US" w:eastAsia="it-IT"/>
              </w:rPr>
            </w:pPr>
            <w:r w:rsidRPr="00993F03">
              <w:rPr>
                <w:b/>
                <w:bCs/>
                <w:lang w:val="en-US" w:eastAsia="it-IT"/>
              </w:rPr>
              <w:t>2,0-3,0</w:t>
            </w:r>
          </w:p>
        </w:tc>
        <w:tc>
          <w:tcPr>
            <w:tcW w:w="850" w:type="dxa"/>
            <w:tcBorders>
              <w:top w:val="single" w:sz="12" w:space="0" w:color="auto"/>
              <w:bottom w:val="single" w:sz="12" w:space="0" w:color="auto"/>
            </w:tcBorders>
            <w:vAlign w:val="center"/>
          </w:tcPr>
          <w:p w:rsidR="00C05D87" w:rsidRPr="00993F03" w:rsidRDefault="00C05D87" w:rsidP="00AA02D9">
            <w:pPr>
              <w:pStyle w:val="caratteretabellaSTEAM"/>
              <w:jc w:val="center"/>
              <w:rPr>
                <w:b/>
                <w:bCs/>
                <w:lang w:val="en-US" w:eastAsia="it-IT"/>
              </w:rPr>
            </w:pPr>
            <w:r w:rsidRPr="00993F03">
              <w:rPr>
                <w:b/>
                <w:bCs/>
                <w:lang w:val="en-US" w:eastAsia="it-IT"/>
              </w:rPr>
              <w:t>3,0-5,0</w:t>
            </w:r>
          </w:p>
        </w:tc>
        <w:tc>
          <w:tcPr>
            <w:tcW w:w="851" w:type="dxa"/>
            <w:tcBorders>
              <w:top w:val="single" w:sz="12" w:space="0" w:color="auto"/>
              <w:bottom w:val="single" w:sz="12" w:space="0" w:color="auto"/>
            </w:tcBorders>
            <w:vAlign w:val="center"/>
          </w:tcPr>
          <w:p w:rsidR="00C05D87" w:rsidRPr="00993F03" w:rsidRDefault="00C05D87" w:rsidP="00AA02D9">
            <w:pPr>
              <w:pStyle w:val="caratteretabellaSTEAM"/>
              <w:jc w:val="center"/>
              <w:rPr>
                <w:b/>
                <w:bCs/>
                <w:lang w:val="en-US" w:eastAsia="it-IT"/>
              </w:rPr>
            </w:pPr>
            <w:r w:rsidRPr="00993F03">
              <w:rPr>
                <w:b/>
                <w:bCs/>
                <w:lang w:val="en-US" w:eastAsia="it-IT"/>
              </w:rPr>
              <w:t>5,0-8,0</w:t>
            </w:r>
          </w:p>
        </w:tc>
        <w:tc>
          <w:tcPr>
            <w:tcW w:w="850"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bCs/>
                <w:lang w:val="en-US" w:eastAsia="it-IT"/>
              </w:rPr>
              <w:t>&gt; 8,0</w:t>
            </w:r>
          </w:p>
        </w:tc>
        <w:tc>
          <w:tcPr>
            <w:tcW w:w="851"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Totale</w:t>
            </w:r>
          </w:p>
        </w:tc>
      </w:tr>
      <w:tr w:rsidR="00C05D87" w:rsidRPr="00993F03" w:rsidTr="00AA02D9">
        <w:trPr>
          <w:cantSplit/>
          <w:trHeight w:val="350"/>
        </w:trPr>
        <w:tc>
          <w:tcPr>
            <w:tcW w:w="1418" w:type="dxa"/>
            <w:noWrap/>
            <w:vAlign w:val="center"/>
          </w:tcPr>
          <w:p w:rsidR="00C05D87" w:rsidRPr="00993F03" w:rsidRDefault="00C05D87" w:rsidP="00AA02D9">
            <w:pPr>
              <w:pStyle w:val="caratteretabellaSTEAM"/>
              <w:jc w:val="left"/>
              <w:rPr>
                <w:b/>
                <w:bCs/>
                <w:lang w:eastAsia="it-IT"/>
              </w:rPr>
            </w:pPr>
            <w:r w:rsidRPr="00993F03">
              <w:rPr>
                <w:b/>
                <w:bCs/>
                <w:lang w:eastAsia="it-IT"/>
              </w:rPr>
              <w:t>N° di Dati</w:t>
            </w:r>
          </w:p>
        </w:tc>
        <w:tc>
          <w:tcPr>
            <w:tcW w:w="743" w:type="dxa"/>
            <w:noWrap/>
            <w:vAlign w:val="center"/>
          </w:tcPr>
          <w:p w:rsidR="00C05D87" w:rsidRPr="00993F03" w:rsidRDefault="00C05D87" w:rsidP="00AA02D9">
            <w:pPr>
              <w:pStyle w:val="caratteretabellaSTEAM"/>
              <w:jc w:val="center"/>
            </w:pPr>
            <w:r w:rsidRPr="00993F03">
              <w:t>1895</w:t>
            </w:r>
          </w:p>
        </w:tc>
        <w:tc>
          <w:tcPr>
            <w:tcW w:w="850" w:type="dxa"/>
            <w:noWrap/>
            <w:vAlign w:val="center"/>
          </w:tcPr>
          <w:p w:rsidR="00C05D87" w:rsidRPr="00993F03" w:rsidRDefault="00C05D87" w:rsidP="00AA02D9">
            <w:pPr>
              <w:pStyle w:val="caratteretabellaSTEAM"/>
              <w:jc w:val="center"/>
            </w:pPr>
            <w:r w:rsidRPr="00993F03">
              <w:t>2659</w:t>
            </w:r>
          </w:p>
        </w:tc>
        <w:tc>
          <w:tcPr>
            <w:tcW w:w="851" w:type="dxa"/>
            <w:vAlign w:val="center"/>
          </w:tcPr>
          <w:p w:rsidR="00C05D87" w:rsidRPr="00993F03" w:rsidRDefault="00C05D87" w:rsidP="00AA02D9">
            <w:pPr>
              <w:pStyle w:val="caratteretabellaSTEAM"/>
              <w:jc w:val="center"/>
            </w:pPr>
            <w:r w:rsidRPr="00993F03">
              <w:t>1825</w:t>
            </w:r>
          </w:p>
        </w:tc>
        <w:tc>
          <w:tcPr>
            <w:tcW w:w="850" w:type="dxa"/>
            <w:vAlign w:val="center"/>
          </w:tcPr>
          <w:p w:rsidR="00C05D87" w:rsidRPr="00993F03" w:rsidRDefault="00C05D87" w:rsidP="00AA02D9">
            <w:pPr>
              <w:pStyle w:val="caratteretabellaSTEAM"/>
              <w:jc w:val="center"/>
            </w:pPr>
            <w:r w:rsidRPr="00993F03">
              <w:t>1181</w:t>
            </w:r>
          </w:p>
        </w:tc>
        <w:tc>
          <w:tcPr>
            <w:tcW w:w="851" w:type="dxa"/>
            <w:vAlign w:val="center"/>
          </w:tcPr>
          <w:p w:rsidR="00C05D87" w:rsidRPr="00993F03" w:rsidRDefault="00C05D87" w:rsidP="00AA02D9">
            <w:pPr>
              <w:pStyle w:val="caratteretabellaSTEAM"/>
              <w:jc w:val="center"/>
            </w:pPr>
            <w:r w:rsidRPr="00993F03">
              <w:t>145</w:t>
            </w:r>
          </w:p>
        </w:tc>
        <w:tc>
          <w:tcPr>
            <w:tcW w:w="850" w:type="dxa"/>
            <w:vAlign w:val="center"/>
          </w:tcPr>
          <w:p w:rsidR="00C05D87" w:rsidRPr="00993F03" w:rsidRDefault="00C05D87" w:rsidP="00AA02D9">
            <w:pPr>
              <w:pStyle w:val="caratteretabellaSTEAM"/>
              <w:jc w:val="center"/>
            </w:pPr>
            <w:r w:rsidRPr="00993F03">
              <w:t>87</w:t>
            </w:r>
          </w:p>
        </w:tc>
        <w:tc>
          <w:tcPr>
            <w:tcW w:w="851" w:type="dxa"/>
            <w:vAlign w:val="center"/>
          </w:tcPr>
          <w:p w:rsidR="00C05D87" w:rsidRPr="00993F03" w:rsidRDefault="00C05D87" w:rsidP="00AA02D9">
            <w:pPr>
              <w:pStyle w:val="caratteretabellaSTEAM"/>
              <w:jc w:val="center"/>
            </w:pPr>
            <w:r w:rsidRPr="00993F03">
              <w:t>7792</w:t>
            </w:r>
          </w:p>
        </w:tc>
      </w:tr>
      <w:tr w:rsidR="00C05D87" w:rsidRPr="00993F03" w:rsidTr="00AA02D9">
        <w:trPr>
          <w:cantSplit/>
          <w:trHeight w:val="351"/>
        </w:trPr>
        <w:tc>
          <w:tcPr>
            <w:tcW w:w="1418" w:type="dxa"/>
            <w:tcBorders>
              <w:bottom w:val="single" w:sz="12" w:space="0" w:color="auto"/>
            </w:tcBorders>
            <w:noWrap/>
            <w:vAlign w:val="center"/>
          </w:tcPr>
          <w:p w:rsidR="00C05D87" w:rsidRPr="00993F03" w:rsidRDefault="00C05D87" w:rsidP="00AA02D9">
            <w:pPr>
              <w:pStyle w:val="caratteretabellaSTEAM"/>
              <w:jc w:val="left"/>
              <w:rPr>
                <w:b/>
                <w:bCs/>
                <w:lang w:eastAsia="it-IT"/>
              </w:rPr>
            </w:pPr>
            <w:r w:rsidRPr="00993F03">
              <w:rPr>
                <w:b/>
                <w:bCs/>
                <w:lang w:eastAsia="it-IT"/>
              </w:rPr>
              <w:t>% Frequenza</w:t>
            </w:r>
          </w:p>
        </w:tc>
        <w:tc>
          <w:tcPr>
            <w:tcW w:w="743" w:type="dxa"/>
            <w:tcBorders>
              <w:bottom w:val="single" w:sz="12" w:space="0" w:color="auto"/>
            </w:tcBorders>
            <w:noWrap/>
            <w:vAlign w:val="center"/>
          </w:tcPr>
          <w:p w:rsidR="00C05D87" w:rsidRPr="00993F03" w:rsidRDefault="00C05D87" w:rsidP="00AA02D9">
            <w:pPr>
              <w:pStyle w:val="caratteretabellaSTEAM"/>
              <w:jc w:val="center"/>
            </w:pPr>
            <w:r w:rsidRPr="00993F03">
              <w:t>24,3</w:t>
            </w:r>
          </w:p>
        </w:tc>
        <w:tc>
          <w:tcPr>
            <w:tcW w:w="850" w:type="dxa"/>
            <w:tcBorders>
              <w:bottom w:val="single" w:sz="12" w:space="0" w:color="auto"/>
            </w:tcBorders>
            <w:noWrap/>
            <w:vAlign w:val="center"/>
          </w:tcPr>
          <w:p w:rsidR="00C05D87" w:rsidRPr="00993F03" w:rsidRDefault="00C05D87" w:rsidP="00AA02D9">
            <w:pPr>
              <w:pStyle w:val="caratteretabellaSTEAM"/>
              <w:jc w:val="center"/>
            </w:pPr>
            <w:r w:rsidRPr="00993F03">
              <w:t>34,1</w:t>
            </w:r>
          </w:p>
        </w:tc>
        <w:tc>
          <w:tcPr>
            <w:tcW w:w="851" w:type="dxa"/>
            <w:tcBorders>
              <w:bottom w:val="single" w:sz="12" w:space="0" w:color="auto"/>
            </w:tcBorders>
            <w:vAlign w:val="center"/>
          </w:tcPr>
          <w:p w:rsidR="00C05D87" w:rsidRPr="00993F03" w:rsidRDefault="00C05D87" w:rsidP="00AA02D9">
            <w:pPr>
              <w:pStyle w:val="caratteretabellaSTEAM"/>
              <w:jc w:val="center"/>
            </w:pPr>
            <w:r w:rsidRPr="00993F03">
              <w:t>23,4</w:t>
            </w:r>
          </w:p>
        </w:tc>
        <w:tc>
          <w:tcPr>
            <w:tcW w:w="850" w:type="dxa"/>
            <w:tcBorders>
              <w:bottom w:val="single" w:sz="12" w:space="0" w:color="auto"/>
            </w:tcBorders>
            <w:vAlign w:val="center"/>
          </w:tcPr>
          <w:p w:rsidR="00C05D87" w:rsidRPr="00993F03" w:rsidRDefault="00C05D87" w:rsidP="00AA02D9">
            <w:pPr>
              <w:pStyle w:val="caratteretabellaSTEAM"/>
              <w:jc w:val="center"/>
            </w:pPr>
            <w:r w:rsidRPr="00993F03">
              <w:t>15,2</w:t>
            </w:r>
          </w:p>
        </w:tc>
        <w:tc>
          <w:tcPr>
            <w:tcW w:w="851" w:type="dxa"/>
            <w:tcBorders>
              <w:bottom w:val="single" w:sz="12" w:space="0" w:color="auto"/>
            </w:tcBorders>
            <w:vAlign w:val="center"/>
          </w:tcPr>
          <w:p w:rsidR="00C05D87" w:rsidRPr="00993F03" w:rsidRDefault="00C05D87" w:rsidP="00AA02D9">
            <w:pPr>
              <w:pStyle w:val="caratteretabellaSTEAM"/>
              <w:jc w:val="center"/>
            </w:pPr>
            <w:r w:rsidRPr="00993F03">
              <w:t>1,9</w:t>
            </w:r>
          </w:p>
        </w:tc>
        <w:tc>
          <w:tcPr>
            <w:tcW w:w="850" w:type="dxa"/>
            <w:tcBorders>
              <w:bottom w:val="single" w:sz="12" w:space="0" w:color="auto"/>
            </w:tcBorders>
            <w:vAlign w:val="center"/>
          </w:tcPr>
          <w:p w:rsidR="00C05D87" w:rsidRPr="00993F03" w:rsidRDefault="00C05D87" w:rsidP="00AA02D9">
            <w:pPr>
              <w:pStyle w:val="caratteretabellaSTEAM"/>
              <w:jc w:val="center"/>
            </w:pPr>
            <w:r w:rsidRPr="00993F03">
              <w:t>1,1</w:t>
            </w:r>
          </w:p>
        </w:tc>
        <w:tc>
          <w:tcPr>
            <w:tcW w:w="851" w:type="dxa"/>
            <w:tcBorders>
              <w:bottom w:val="single" w:sz="12" w:space="0" w:color="auto"/>
            </w:tcBorders>
            <w:vAlign w:val="center"/>
          </w:tcPr>
          <w:p w:rsidR="00C05D87" w:rsidRPr="00993F03" w:rsidRDefault="00C05D87" w:rsidP="00AA02D9">
            <w:pPr>
              <w:pStyle w:val="caratteretabellaSTEAM"/>
              <w:jc w:val="center"/>
            </w:pPr>
            <w:r w:rsidRPr="00993F03">
              <w:t>100</w:t>
            </w:r>
          </w:p>
        </w:tc>
      </w:tr>
    </w:tbl>
    <w:p w:rsidR="00C05D87" w:rsidRPr="00993F03" w:rsidRDefault="00C05D87" w:rsidP="00C05D87"/>
    <w:p w:rsidR="00C05D87" w:rsidRPr="00993F03" w:rsidRDefault="00C05D87" w:rsidP="007E532C">
      <w:pPr>
        <w:pStyle w:val="TitoloTabellaSTEAM"/>
      </w:pPr>
      <w:r w:rsidRPr="00993F03">
        <w:t>Tabella 4.2.1.1m</w:t>
      </w:r>
      <w:r w:rsidRPr="00993F03">
        <w:tab/>
        <w:t>Frequenza di Accadimento delle Direzioni del Vento, Anno 2008, Stazione di Massafra – Appia Energy</w:t>
      </w:r>
    </w:p>
    <w:tbl>
      <w:tblPr>
        <w:tblW w:w="0" w:type="auto"/>
        <w:tblBorders>
          <w:top w:val="single" w:sz="12" w:space="0" w:color="auto"/>
          <w:left w:val="single" w:sz="12" w:space="0" w:color="auto"/>
          <w:bottom w:val="single" w:sz="12" w:space="0" w:color="auto"/>
          <w:right w:val="single" w:sz="12" w:space="0" w:color="auto"/>
          <w:insideH w:val="single" w:sz="6" w:space="0" w:color="auto"/>
        </w:tblBorders>
        <w:tblLook w:val="0660"/>
      </w:tblPr>
      <w:tblGrid>
        <w:gridCol w:w="1668"/>
        <w:gridCol w:w="1559"/>
        <w:gridCol w:w="1843"/>
      </w:tblGrid>
      <w:tr w:rsidR="00C05D87" w:rsidRPr="00993F03" w:rsidTr="003B0CA1">
        <w:trPr>
          <w:cantSplit/>
          <w:trHeight w:val="20"/>
        </w:trPr>
        <w:tc>
          <w:tcPr>
            <w:tcW w:w="1668" w:type="dxa"/>
            <w:tcBorders>
              <w:top w:val="single" w:sz="12" w:space="0" w:color="auto"/>
              <w:left w:val="single" w:sz="12" w:space="0" w:color="auto"/>
              <w:bottom w:val="single" w:sz="12" w:space="0" w:color="auto"/>
              <w:right w:val="nil"/>
            </w:tcBorders>
            <w:noWrap/>
          </w:tcPr>
          <w:p w:rsidR="00C05D87" w:rsidRPr="00993F03" w:rsidRDefault="00C05D87" w:rsidP="00AA02D9">
            <w:pPr>
              <w:pStyle w:val="caratteretabellaSTEAM"/>
              <w:rPr>
                <w:b/>
              </w:rPr>
            </w:pPr>
            <w:r w:rsidRPr="00993F03">
              <w:rPr>
                <w:b/>
              </w:rPr>
              <w:t>Settori</w:t>
            </w:r>
          </w:p>
        </w:tc>
        <w:tc>
          <w:tcPr>
            <w:tcW w:w="1559" w:type="dxa"/>
            <w:tcBorders>
              <w:top w:val="single" w:sz="12" w:space="0" w:color="auto"/>
              <w:left w:val="nil"/>
              <w:bottom w:val="single" w:sz="12" w:space="0" w:color="auto"/>
              <w:right w:val="nil"/>
            </w:tcBorders>
            <w:noWrap/>
          </w:tcPr>
          <w:p w:rsidR="00C05D87" w:rsidRPr="00993F03" w:rsidRDefault="00C05D87" w:rsidP="003B0CA1">
            <w:pPr>
              <w:pStyle w:val="caratteretabellaSTEAM"/>
              <w:jc w:val="center"/>
              <w:rPr>
                <w:b/>
              </w:rPr>
            </w:pPr>
            <w:r w:rsidRPr="00993F03">
              <w:rPr>
                <w:b/>
              </w:rPr>
              <w:t>N° di Dati</w:t>
            </w:r>
          </w:p>
        </w:tc>
        <w:tc>
          <w:tcPr>
            <w:tcW w:w="1843" w:type="dxa"/>
            <w:tcBorders>
              <w:top w:val="single" w:sz="12" w:space="0" w:color="auto"/>
              <w:left w:val="nil"/>
              <w:bottom w:val="single" w:sz="12" w:space="0" w:color="auto"/>
              <w:right w:val="single" w:sz="12" w:space="0" w:color="auto"/>
            </w:tcBorders>
            <w:noWrap/>
          </w:tcPr>
          <w:p w:rsidR="00C05D87" w:rsidRPr="00993F03" w:rsidRDefault="00C05D87" w:rsidP="003B0CA1">
            <w:pPr>
              <w:pStyle w:val="caratteretabellaSTEAM"/>
              <w:jc w:val="center"/>
              <w:rPr>
                <w:b/>
              </w:rPr>
            </w:pPr>
            <w:r w:rsidRPr="00993F03">
              <w:rPr>
                <w:b/>
              </w:rPr>
              <w:t>% Frequenza</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V≤ 0,5 m/s</w:t>
            </w:r>
          </w:p>
        </w:tc>
        <w:tc>
          <w:tcPr>
            <w:tcW w:w="1559" w:type="dxa"/>
            <w:noWrap/>
          </w:tcPr>
          <w:p w:rsidR="00C05D87" w:rsidRPr="00993F03" w:rsidRDefault="00C05D87" w:rsidP="003B0CA1">
            <w:pPr>
              <w:pStyle w:val="caratteretabellaSTEAM"/>
              <w:jc w:val="center"/>
            </w:pPr>
            <w:r w:rsidRPr="00993F03">
              <w:t>1895</w:t>
            </w:r>
          </w:p>
        </w:tc>
        <w:tc>
          <w:tcPr>
            <w:tcW w:w="1843" w:type="dxa"/>
            <w:noWrap/>
          </w:tcPr>
          <w:p w:rsidR="00C05D87" w:rsidRPr="00993F03" w:rsidRDefault="00C05D87" w:rsidP="003B0CA1">
            <w:pPr>
              <w:pStyle w:val="caratteretabellaSTEAM"/>
              <w:jc w:val="center"/>
            </w:pPr>
            <w:r w:rsidRPr="00993F03">
              <w:t>24,3</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N</w:t>
            </w:r>
          </w:p>
        </w:tc>
        <w:tc>
          <w:tcPr>
            <w:tcW w:w="1559" w:type="dxa"/>
            <w:noWrap/>
          </w:tcPr>
          <w:p w:rsidR="00C05D87" w:rsidRPr="00993F03" w:rsidRDefault="00C05D87" w:rsidP="003B0CA1">
            <w:pPr>
              <w:pStyle w:val="caratteretabellaSTEAM"/>
              <w:jc w:val="center"/>
            </w:pPr>
            <w:r w:rsidRPr="00993F03">
              <w:t>1015</w:t>
            </w:r>
          </w:p>
        </w:tc>
        <w:tc>
          <w:tcPr>
            <w:tcW w:w="1843" w:type="dxa"/>
            <w:noWrap/>
          </w:tcPr>
          <w:p w:rsidR="00C05D87" w:rsidRPr="00993F03" w:rsidRDefault="00C05D87" w:rsidP="003B0CA1">
            <w:pPr>
              <w:pStyle w:val="caratteretabellaSTEAM"/>
              <w:jc w:val="center"/>
            </w:pPr>
            <w:r w:rsidRPr="00993F03">
              <w:t>13,0</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NNE</w:t>
            </w:r>
          </w:p>
        </w:tc>
        <w:tc>
          <w:tcPr>
            <w:tcW w:w="1559" w:type="dxa"/>
            <w:noWrap/>
          </w:tcPr>
          <w:p w:rsidR="00C05D87" w:rsidRPr="00993F03" w:rsidRDefault="00C05D87" w:rsidP="003B0CA1">
            <w:pPr>
              <w:pStyle w:val="caratteretabellaSTEAM"/>
              <w:jc w:val="center"/>
            </w:pPr>
            <w:r w:rsidRPr="00993F03">
              <w:t>1050</w:t>
            </w:r>
          </w:p>
        </w:tc>
        <w:tc>
          <w:tcPr>
            <w:tcW w:w="1843" w:type="dxa"/>
            <w:noWrap/>
          </w:tcPr>
          <w:p w:rsidR="00C05D87" w:rsidRPr="00993F03" w:rsidRDefault="00C05D87" w:rsidP="003B0CA1">
            <w:pPr>
              <w:pStyle w:val="caratteretabellaSTEAM"/>
              <w:jc w:val="center"/>
            </w:pPr>
            <w:r w:rsidRPr="00993F03">
              <w:t>13,5</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NE</w:t>
            </w:r>
          </w:p>
        </w:tc>
        <w:tc>
          <w:tcPr>
            <w:tcW w:w="1559" w:type="dxa"/>
            <w:noWrap/>
          </w:tcPr>
          <w:p w:rsidR="00C05D87" w:rsidRPr="00993F03" w:rsidRDefault="00C05D87" w:rsidP="003B0CA1">
            <w:pPr>
              <w:pStyle w:val="caratteretabellaSTEAM"/>
              <w:jc w:val="center"/>
            </w:pPr>
            <w:r w:rsidRPr="00993F03">
              <w:t>797</w:t>
            </w:r>
          </w:p>
        </w:tc>
        <w:tc>
          <w:tcPr>
            <w:tcW w:w="1843" w:type="dxa"/>
            <w:noWrap/>
          </w:tcPr>
          <w:p w:rsidR="00C05D87" w:rsidRPr="00993F03" w:rsidRDefault="00C05D87" w:rsidP="003B0CA1">
            <w:pPr>
              <w:pStyle w:val="caratteretabellaSTEAM"/>
              <w:jc w:val="center"/>
            </w:pPr>
            <w:r w:rsidRPr="00993F03">
              <w:t>10,2</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ENE</w:t>
            </w:r>
          </w:p>
        </w:tc>
        <w:tc>
          <w:tcPr>
            <w:tcW w:w="1559" w:type="dxa"/>
            <w:noWrap/>
          </w:tcPr>
          <w:p w:rsidR="00C05D87" w:rsidRPr="00993F03" w:rsidRDefault="00C05D87" w:rsidP="003B0CA1">
            <w:pPr>
              <w:pStyle w:val="caratteretabellaSTEAM"/>
              <w:jc w:val="center"/>
            </w:pPr>
            <w:r w:rsidRPr="00993F03">
              <w:t>362</w:t>
            </w:r>
          </w:p>
        </w:tc>
        <w:tc>
          <w:tcPr>
            <w:tcW w:w="1843" w:type="dxa"/>
            <w:noWrap/>
          </w:tcPr>
          <w:p w:rsidR="00C05D87" w:rsidRPr="00993F03" w:rsidRDefault="00C05D87" w:rsidP="003B0CA1">
            <w:pPr>
              <w:pStyle w:val="caratteretabellaSTEAM"/>
              <w:jc w:val="center"/>
            </w:pPr>
            <w:r w:rsidRPr="00993F03">
              <w:t>4,6</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E</w:t>
            </w:r>
          </w:p>
        </w:tc>
        <w:tc>
          <w:tcPr>
            <w:tcW w:w="1559" w:type="dxa"/>
            <w:noWrap/>
          </w:tcPr>
          <w:p w:rsidR="00C05D87" w:rsidRPr="00993F03" w:rsidRDefault="00C05D87" w:rsidP="003B0CA1">
            <w:pPr>
              <w:pStyle w:val="caratteretabellaSTEAM"/>
              <w:jc w:val="center"/>
            </w:pPr>
            <w:r w:rsidRPr="00993F03">
              <w:t>184</w:t>
            </w:r>
          </w:p>
        </w:tc>
        <w:tc>
          <w:tcPr>
            <w:tcW w:w="1843" w:type="dxa"/>
            <w:noWrap/>
          </w:tcPr>
          <w:p w:rsidR="00C05D87" w:rsidRPr="00993F03" w:rsidRDefault="00C05D87" w:rsidP="003B0CA1">
            <w:pPr>
              <w:pStyle w:val="caratteretabellaSTEAM"/>
              <w:jc w:val="center"/>
            </w:pPr>
            <w:r w:rsidRPr="00993F03">
              <w:t>2,4</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ESE</w:t>
            </w:r>
          </w:p>
        </w:tc>
        <w:tc>
          <w:tcPr>
            <w:tcW w:w="1559" w:type="dxa"/>
            <w:noWrap/>
          </w:tcPr>
          <w:p w:rsidR="00C05D87" w:rsidRPr="00993F03" w:rsidRDefault="00C05D87" w:rsidP="003B0CA1">
            <w:pPr>
              <w:pStyle w:val="caratteretabellaSTEAM"/>
              <w:jc w:val="center"/>
            </w:pPr>
            <w:r w:rsidRPr="00993F03">
              <w:t>235</w:t>
            </w:r>
          </w:p>
        </w:tc>
        <w:tc>
          <w:tcPr>
            <w:tcW w:w="1843" w:type="dxa"/>
            <w:noWrap/>
          </w:tcPr>
          <w:p w:rsidR="00C05D87" w:rsidRPr="00993F03" w:rsidRDefault="00C05D87" w:rsidP="003B0CA1">
            <w:pPr>
              <w:pStyle w:val="caratteretabellaSTEAM"/>
              <w:jc w:val="center"/>
            </w:pPr>
            <w:r w:rsidRPr="00993F03">
              <w:t>3,0</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SE</w:t>
            </w:r>
          </w:p>
        </w:tc>
        <w:tc>
          <w:tcPr>
            <w:tcW w:w="1559" w:type="dxa"/>
            <w:noWrap/>
          </w:tcPr>
          <w:p w:rsidR="00C05D87" w:rsidRPr="00993F03" w:rsidRDefault="00C05D87" w:rsidP="003B0CA1">
            <w:pPr>
              <w:pStyle w:val="caratteretabellaSTEAM"/>
              <w:jc w:val="center"/>
            </w:pPr>
            <w:r w:rsidRPr="00993F03">
              <w:t>187</w:t>
            </w:r>
          </w:p>
        </w:tc>
        <w:tc>
          <w:tcPr>
            <w:tcW w:w="1843" w:type="dxa"/>
            <w:noWrap/>
          </w:tcPr>
          <w:p w:rsidR="00C05D87" w:rsidRPr="00993F03" w:rsidRDefault="00C05D87" w:rsidP="003B0CA1">
            <w:pPr>
              <w:pStyle w:val="caratteretabellaSTEAM"/>
              <w:jc w:val="center"/>
            </w:pPr>
            <w:r w:rsidRPr="00993F03">
              <w:t>2,4</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SSE</w:t>
            </w:r>
          </w:p>
        </w:tc>
        <w:tc>
          <w:tcPr>
            <w:tcW w:w="1559" w:type="dxa"/>
            <w:noWrap/>
          </w:tcPr>
          <w:p w:rsidR="00C05D87" w:rsidRPr="00993F03" w:rsidRDefault="00C05D87" w:rsidP="003B0CA1">
            <w:pPr>
              <w:pStyle w:val="caratteretabellaSTEAM"/>
              <w:jc w:val="center"/>
            </w:pPr>
            <w:r w:rsidRPr="00993F03">
              <w:t>367</w:t>
            </w:r>
          </w:p>
        </w:tc>
        <w:tc>
          <w:tcPr>
            <w:tcW w:w="1843" w:type="dxa"/>
            <w:noWrap/>
          </w:tcPr>
          <w:p w:rsidR="00C05D87" w:rsidRPr="00993F03" w:rsidRDefault="00C05D87" w:rsidP="003B0CA1">
            <w:pPr>
              <w:pStyle w:val="caratteretabellaSTEAM"/>
              <w:jc w:val="center"/>
            </w:pPr>
            <w:r w:rsidRPr="00993F03">
              <w:t>4,7</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S</w:t>
            </w:r>
          </w:p>
        </w:tc>
        <w:tc>
          <w:tcPr>
            <w:tcW w:w="1559" w:type="dxa"/>
            <w:noWrap/>
          </w:tcPr>
          <w:p w:rsidR="00C05D87" w:rsidRPr="00993F03" w:rsidRDefault="00C05D87" w:rsidP="003B0CA1">
            <w:pPr>
              <w:pStyle w:val="caratteretabellaSTEAM"/>
              <w:jc w:val="center"/>
            </w:pPr>
            <w:r w:rsidRPr="00993F03">
              <w:t>170</w:t>
            </w:r>
          </w:p>
        </w:tc>
        <w:tc>
          <w:tcPr>
            <w:tcW w:w="1843" w:type="dxa"/>
            <w:noWrap/>
          </w:tcPr>
          <w:p w:rsidR="00C05D87" w:rsidRPr="00993F03" w:rsidRDefault="00C05D87" w:rsidP="003B0CA1">
            <w:pPr>
              <w:pStyle w:val="caratteretabellaSTEAM"/>
              <w:jc w:val="center"/>
            </w:pPr>
            <w:r w:rsidRPr="00993F03">
              <w:t>2,2</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SSO</w:t>
            </w:r>
          </w:p>
        </w:tc>
        <w:tc>
          <w:tcPr>
            <w:tcW w:w="1559" w:type="dxa"/>
            <w:noWrap/>
          </w:tcPr>
          <w:p w:rsidR="00C05D87" w:rsidRPr="00993F03" w:rsidRDefault="00C05D87" w:rsidP="003B0CA1">
            <w:pPr>
              <w:pStyle w:val="caratteretabellaSTEAM"/>
              <w:jc w:val="center"/>
            </w:pPr>
            <w:r w:rsidRPr="00993F03">
              <w:t>490</w:t>
            </w:r>
          </w:p>
        </w:tc>
        <w:tc>
          <w:tcPr>
            <w:tcW w:w="1843" w:type="dxa"/>
            <w:noWrap/>
          </w:tcPr>
          <w:p w:rsidR="00C05D87" w:rsidRPr="00993F03" w:rsidRDefault="00C05D87" w:rsidP="003B0CA1">
            <w:pPr>
              <w:pStyle w:val="caratteretabellaSTEAM"/>
              <w:jc w:val="center"/>
            </w:pPr>
            <w:r w:rsidRPr="00993F03">
              <w:t>6,3</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SO</w:t>
            </w:r>
          </w:p>
        </w:tc>
        <w:tc>
          <w:tcPr>
            <w:tcW w:w="1559" w:type="dxa"/>
            <w:noWrap/>
          </w:tcPr>
          <w:p w:rsidR="00C05D87" w:rsidRPr="00993F03" w:rsidRDefault="00C05D87" w:rsidP="003B0CA1">
            <w:pPr>
              <w:pStyle w:val="caratteretabellaSTEAM"/>
              <w:jc w:val="center"/>
            </w:pPr>
            <w:r w:rsidRPr="00993F03">
              <w:t>118</w:t>
            </w:r>
          </w:p>
        </w:tc>
        <w:tc>
          <w:tcPr>
            <w:tcW w:w="1843" w:type="dxa"/>
            <w:noWrap/>
          </w:tcPr>
          <w:p w:rsidR="00C05D87" w:rsidRPr="00993F03" w:rsidRDefault="00C05D87" w:rsidP="003B0CA1">
            <w:pPr>
              <w:pStyle w:val="caratteretabellaSTEAM"/>
              <w:jc w:val="center"/>
            </w:pPr>
            <w:r w:rsidRPr="00993F03">
              <w:t>1,5</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OSO</w:t>
            </w:r>
          </w:p>
        </w:tc>
        <w:tc>
          <w:tcPr>
            <w:tcW w:w="1559" w:type="dxa"/>
            <w:noWrap/>
          </w:tcPr>
          <w:p w:rsidR="00C05D87" w:rsidRPr="00993F03" w:rsidRDefault="00C05D87" w:rsidP="003B0CA1">
            <w:pPr>
              <w:pStyle w:val="caratteretabellaSTEAM"/>
              <w:jc w:val="center"/>
            </w:pPr>
            <w:r w:rsidRPr="00993F03">
              <w:t>101</w:t>
            </w:r>
          </w:p>
        </w:tc>
        <w:tc>
          <w:tcPr>
            <w:tcW w:w="1843" w:type="dxa"/>
            <w:noWrap/>
          </w:tcPr>
          <w:p w:rsidR="00C05D87" w:rsidRPr="00993F03" w:rsidRDefault="00C05D87" w:rsidP="003B0CA1">
            <w:pPr>
              <w:pStyle w:val="caratteretabellaSTEAM"/>
              <w:jc w:val="center"/>
            </w:pPr>
            <w:r w:rsidRPr="00993F03">
              <w:t>1,3</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O</w:t>
            </w:r>
          </w:p>
        </w:tc>
        <w:tc>
          <w:tcPr>
            <w:tcW w:w="1559" w:type="dxa"/>
            <w:noWrap/>
          </w:tcPr>
          <w:p w:rsidR="00C05D87" w:rsidRPr="00993F03" w:rsidRDefault="00C05D87" w:rsidP="003B0CA1">
            <w:pPr>
              <w:pStyle w:val="caratteretabellaSTEAM"/>
              <w:jc w:val="center"/>
            </w:pPr>
            <w:r w:rsidRPr="00993F03">
              <w:t>198</w:t>
            </w:r>
          </w:p>
        </w:tc>
        <w:tc>
          <w:tcPr>
            <w:tcW w:w="1843" w:type="dxa"/>
            <w:noWrap/>
          </w:tcPr>
          <w:p w:rsidR="00C05D87" w:rsidRPr="00993F03" w:rsidRDefault="00C05D87" w:rsidP="003B0CA1">
            <w:pPr>
              <w:pStyle w:val="caratteretabellaSTEAM"/>
              <w:jc w:val="center"/>
            </w:pPr>
            <w:r w:rsidRPr="00993F03">
              <w:t>2,5</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ONO</w:t>
            </w:r>
          </w:p>
        </w:tc>
        <w:tc>
          <w:tcPr>
            <w:tcW w:w="1559" w:type="dxa"/>
            <w:noWrap/>
          </w:tcPr>
          <w:p w:rsidR="00C05D87" w:rsidRPr="00993F03" w:rsidRDefault="00C05D87" w:rsidP="003B0CA1">
            <w:pPr>
              <w:pStyle w:val="caratteretabellaSTEAM"/>
              <w:jc w:val="center"/>
            </w:pPr>
            <w:r w:rsidRPr="00993F03">
              <w:t>233</w:t>
            </w:r>
          </w:p>
        </w:tc>
        <w:tc>
          <w:tcPr>
            <w:tcW w:w="1843" w:type="dxa"/>
            <w:noWrap/>
          </w:tcPr>
          <w:p w:rsidR="00C05D87" w:rsidRPr="00993F03" w:rsidRDefault="00C05D87" w:rsidP="003B0CA1">
            <w:pPr>
              <w:pStyle w:val="caratteretabellaSTEAM"/>
              <w:jc w:val="center"/>
            </w:pPr>
            <w:r w:rsidRPr="00993F03">
              <w:t>3,0</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NO</w:t>
            </w:r>
          </w:p>
        </w:tc>
        <w:tc>
          <w:tcPr>
            <w:tcW w:w="1559" w:type="dxa"/>
            <w:noWrap/>
          </w:tcPr>
          <w:p w:rsidR="00C05D87" w:rsidRPr="00993F03" w:rsidRDefault="00C05D87" w:rsidP="003B0CA1">
            <w:pPr>
              <w:pStyle w:val="caratteretabellaSTEAM"/>
              <w:jc w:val="center"/>
            </w:pPr>
            <w:r w:rsidRPr="00993F03">
              <w:t>276</w:t>
            </w:r>
          </w:p>
        </w:tc>
        <w:tc>
          <w:tcPr>
            <w:tcW w:w="1843" w:type="dxa"/>
            <w:noWrap/>
          </w:tcPr>
          <w:p w:rsidR="00C05D87" w:rsidRPr="00993F03" w:rsidRDefault="00C05D87" w:rsidP="003B0CA1">
            <w:pPr>
              <w:pStyle w:val="caratteretabellaSTEAM"/>
              <w:jc w:val="center"/>
            </w:pPr>
            <w:r w:rsidRPr="00993F03">
              <w:t>3,5</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NNO</w:t>
            </w:r>
          </w:p>
        </w:tc>
        <w:tc>
          <w:tcPr>
            <w:tcW w:w="1559" w:type="dxa"/>
            <w:noWrap/>
          </w:tcPr>
          <w:p w:rsidR="00C05D87" w:rsidRPr="00993F03" w:rsidRDefault="00C05D87" w:rsidP="003B0CA1">
            <w:pPr>
              <w:pStyle w:val="caratteretabellaSTEAM"/>
              <w:jc w:val="center"/>
            </w:pPr>
            <w:r w:rsidRPr="00993F03">
              <w:t>114</w:t>
            </w:r>
          </w:p>
        </w:tc>
        <w:tc>
          <w:tcPr>
            <w:tcW w:w="1843" w:type="dxa"/>
            <w:noWrap/>
          </w:tcPr>
          <w:p w:rsidR="00C05D87" w:rsidRPr="00993F03" w:rsidRDefault="00C05D87" w:rsidP="003B0CA1">
            <w:pPr>
              <w:pStyle w:val="caratteretabellaSTEAM"/>
              <w:jc w:val="center"/>
            </w:pPr>
            <w:r w:rsidRPr="00993F03">
              <w:t>1,5</w:t>
            </w:r>
          </w:p>
        </w:tc>
      </w:tr>
      <w:tr w:rsidR="00C05D87" w:rsidRPr="00993F03" w:rsidTr="003B0CA1">
        <w:trPr>
          <w:cantSplit/>
          <w:trHeight w:val="20"/>
        </w:trPr>
        <w:tc>
          <w:tcPr>
            <w:tcW w:w="1668" w:type="dxa"/>
            <w:tcBorders>
              <w:top w:val="single" w:sz="12" w:space="0" w:color="auto"/>
              <w:left w:val="single" w:sz="12" w:space="0" w:color="auto"/>
              <w:bottom w:val="single" w:sz="12" w:space="0" w:color="auto"/>
            </w:tcBorders>
            <w:noWrap/>
          </w:tcPr>
          <w:p w:rsidR="00C05D87" w:rsidRPr="00993F03" w:rsidRDefault="00C05D87" w:rsidP="00AA02D9">
            <w:pPr>
              <w:pStyle w:val="caratteretabellaSTEAM"/>
              <w:rPr>
                <w:b/>
              </w:rPr>
            </w:pPr>
            <w:r w:rsidRPr="00993F03">
              <w:rPr>
                <w:b/>
              </w:rPr>
              <w:t>Totale</w:t>
            </w:r>
          </w:p>
        </w:tc>
        <w:tc>
          <w:tcPr>
            <w:tcW w:w="1559" w:type="dxa"/>
            <w:tcBorders>
              <w:top w:val="single" w:sz="12" w:space="0" w:color="auto"/>
              <w:bottom w:val="single" w:sz="12" w:space="0" w:color="auto"/>
            </w:tcBorders>
            <w:noWrap/>
          </w:tcPr>
          <w:p w:rsidR="00C05D87" w:rsidRPr="00993F03" w:rsidRDefault="00C05D87" w:rsidP="003B0CA1">
            <w:pPr>
              <w:pStyle w:val="caratteretabellaSTEAM"/>
              <w:jc w:val="center"/>
              <w:rPr>
                <w:b/>
              </w:rPr>
            </w:pPr>
            <w:r w:rsidRPr="00993F03">
              <w:rPr>
                <w:b/>
              </w:rPr>
              <w:t>7792</w:t>
            </w:r>
          </w:p>
        </w:tc>
        <w:tc>
          <w:tcPr>
            <w:tcW w:w="1843" w:type="dxa"/>
            <w:tcBorders>
              <w:top w:val="single" w:sz="12" w:space="0" w:color="auto"/>
              <w:bottom w:val="single" w:sz="12" w:space="0" w:color="auto"/>
              <w:right w:val="single" w:sz="12" w:space="0" w:color="auto"/>
            </w:tcBorders>
            <w:noWrap/>
          </w:tcPr>
          <w:p w:rsidR="00C05D87" w:rsidRPr="00993F03" w:rsidRDefault="00C05D87" w:rsidP="003B0CA1">
            <w:pPr>
              <w:pStyle w:val="caratteretabellaSTEAM"/>
              <w:jc w:val="center"/>
              <w:rPr>
                <w:b/>
              </w:rPr>
            </w:pPr>
            <w:r w:rsidRPr="00993F03">
              <w:rPr>
                <w:b/>
              </w:rPr>
              <w:t>100</w:t>
            </w:r>
          </w:p>
        </w:tc>
      </w:tr>
    </w:tbl>
    <w:p w:rsidR="00C05D87" w:rsidRPr="00993F03" w:rsidRDefault="00C05D87" w:rsidP="00C05D87"/>
    <w:p w:rsidR="00C05D87" w:rsidRPr="00993F03" w:rsidRDefault="00C05D87" w:rsidP="00C05D87">
      <w:r w:rsidRPr="00993F03">
        <w:t>Di seguito si riportano le elaborazioni relative all’anno 2009.</w:t>
      </w:r>
    </w:p>
    <w:p w:rsidR="00C05D87" w:rsidRPr="00993F03" w:rsidRDefault="00C05D87" w:rsidP="00C05D87"/>
    <w:p w:rsidR="00C05D87" w:rsidRPr="00993F03" w:rsidRDefault="00C05D87" w:rsidP="00C05D87">
      <w:r w:rsidRPr="00993F03">
        <w:t xml:space="preserve">In </w:t>
      </w:r>
      <w:r w:rsidRPr="00993F03">
        <w:rPr>
          <w:i/>
        </w:rPr>
        <w:t>Figura 4.2.1.1c</w:t>
      </w:r>
      <w:r w:rsidRPr="00993F03">
        <w:t xml:space="preserve"> si mostra la rosa dei venti relativa all’elaborazione dei dati nell’anno considerato, mentre in </w:t>
      </w:r>
      <w:r w:rsidRPr="00993F03">
        <w:rPr>
          <w:i/>
        </w:rPr>
        <w:t>Figura 4.2.1.1d</w:t>
      </w:r>
      <w:r w:rsidRPr="00993F03">
        <w:t xml:space="preserve"> si riportano le rose stagionali.</w:t>
      </w:r>
    </w:p>
    <w:p w:rsidR="00C05D87" w:rsidRPr="00993F03" w:rsidRDefault="00C05D87" w:rsidP="00C05D87"/>
    <w:p w:rsidR="00C05D87" w:rsidRPr="00993F03" w:rsidRDefault="00C05D87" w:rsidP="007E532C">
      <w:pPr>
        <w:pStyle w:val="TitoloTabellaSTEAM"/>
      </w:pPr>
      <w:r w:rsidRPr="00993F03">
        <w:lastRenderedPageBreak/>
        <w:t>Figura 4.2.1.1c</w:t>
      </w:r>
      <w:r w:rsidRPr="00993F03">
        <w:tab/>
        <w:t>Rosa dei Venti Stazione di Massafra – Appia Energy, Anno 2009</w:t>
      </w:r>
    </w:p>
    <w:p w:rsidR="00C05D87" w:rsidRPr="00993F03" w:rsidRDefault="00EF0E0D" w:rsidP="00C05D87">
      <w:r w:rsidRPr="00993F03">
        <w:rPr>
          <w:noProof/>
          <w:lang w:eastAsia="it-IT"/>
        </w:rPr>
        <w:drawing>
          <wp:inline distT="0" distB="0" distL="0" distR="0">
            <wp:extent cx="5038725" cy="4114800"/>
            <wp:effectExtent l="19050" t="19050" r="28575" b="19050"/>
            <wp:docPr id="14" name="Immagine 4" descr="2009.csv.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descr="2009.csv.bmp"/>
                    <pic:cNvPicPr>
                      <a:picLocks noChangeAspect="1" noChangeArrowheads="1"/>
                    </pic:cNvPicPr>
                  </pic:nvPicPr>
                  <pic:blipFill>
                    <a:blip r:embed="rId31" cstate="print"/>
                    <a:srcRect/>
                    <a:stretch>
                      <a:fillRect/>
                    </a:stretch>
                  </pic:blipFill>
                  <pic:spPr bwMode="auto">
                    <a:xfrm>
                      <a:off x="0" y="0"/>
                      <a:ext cx="5038725" cy="4114800"/>
                    </a:xfrm>
                    <a:prstGeom prst="rect">
                      <a:avLst/>
                    </a:prstGeom>
                    <a:noFill/>
                    <a:ln w="19050" cmpd="sng">
                      <a:solidFill>
                        <a:srgbClr val="000000"/>
                      </a:solidFill>
                      <a:miter lim="800000"/>
                      <a:headEnd/>
                      <a:tailEnd/>
                    </a:ln>
                    <a:effectLst/>
                  </pic:spPr>
                </pic:pic>
              </a:graphicData>
            </a:graphic>
          </wp:inline>
        </w:drawing>
      </w:r>
    </w:p>
    <w:p w:rsidR="00C05D87" w:rsidRPr="00993F03" w:rsidRDefault="00C05D87" w:rsidP="00C05D87"/>
    <w:p w:rsidR="00C05D87" w:rsidRPr="00993F03" w:rsidRDefault="00C05D87" w:rsidP="00C05D87">
      <w:pPr>
        <w:spacing w:line="240" w:lineRule="auto"/>
        <w:jc w:val="left"/>
        <w:rPr>
          <w:rFonts w:ascii="Arial Grassetto" w:hAnsi="Arial Grassetto"/>
          <w:b/>
          <w:i/>
        </w:rPr>
      </w:pPr>
      <w:r w:rsidRPr="00993F03">
        <w:br w:type="page"/>
      </w:r>
    </w:p>
    <w:p w:rsidR="00C05D87" w:rsidRPr="00993F03" w:rsidRDefault="00C05D87" w:rsidP="007E532C">
      <w:pPr>
        <w:pStyle w:val="TitoloTabellaSTEAM"/>
      </w:pPr>
      <w:r w:rsidRPr="00993F03">
        <w:lastRenderedPageBreak/>
        <w:t>Figura 4.2.1.1d</w:t>
      </w:r>
      <w:r w:rsidRPr="00993F03">
        <w:tab/>
        <w:t>Rose dei Venti Stagionali, Stazione Massafra – Appia Energy, Anno 2009</w:t>
      </w:r>
    </w:p>
    <w:tbl>
      <w:tblPr>
        <w:tblW w:w="8112" w:type="dxa"/>
        <w:tblBorders>
          <w:top w:val="single" w:sz="12" w:space="0" w:color="auto"/>
          <w:left w:val="single" w:sz="12" w:space="0" w:color="auto"/>
          <w:bottom w:val="single" w:sz="12" w:space="0" w:color="auto"/>
          <w:right w:val="single" w:sz="12" w:space="0" w:color="auto"/>
        </w:tblBorders>
        <w:tblLayout w:type="fixed"/>
        <w:tblLook w:val="00A0"/>
      </w:tblPr>
      <w:tblGrid>
        <w:gridCol w:w="4074"/>
        <w:gridCol w:w="4038"/>
      </w:tblGrid>
      <w:tr w:rsidR="00C05D87" w:rsidRPr="00993F03" w:rsidTr="00AA02D9">
        <w:trPr>
          <w:trHeight w:val="727"/>
        </w:trPr>
        <w:tc>
          <w:tcPr>
            <w:tcW w:w="4074" w:type="dxa"/>
            <w:tcBorders>
              <w:top w:val="single" w:sz="12" w:space="0" w:color="auto"/>
            </w:tcBorders>
          </w:tcPr>
          <w:p w:rsidR="00C05D87" w:rsidRPr="00993F03" w:rsidRDefault="00C05D87" w:rsidP="00AA02D9">
            <w:pPr>
              <w:rPr>
                <w:rFonts w:cs="Arial"/>
                <w:b/>
                <w:sz w:val="18"/>
              </w:rPr>
            </w:pPr>
            <w:r w:rsidRPr="00993F03">
              <w:rPr>
                <w:rFonts w:cs="Arial"/>
                <w:b/>
                <w:sz w:val="18"/>
              </w:rPr>
              <w:t>INVERNO</w:t>
            </w:r>
          </w:p>
          <w:p w:rsidR="00C05D87" w:rsidRPr="00993F03" w:rsidRDefault="00C05D87" w:rsidP="00AA02D9">
            <w:pPr>
              <w:rPr>
                <w:rFonts w:cs="Arial"/>
                <w:b/>
                <w:sz w:val="18"/>
              </w:rPr>
            </w:pPr>
            <w:r w:rsidRPr="00993F03">
              <w:rPr>
                <w:rFonts w:cs="Arial"/>
                <w:b/>
                <w:sz w:val="18"/>
              </w:rPr>
              <w:t>Non Disponibile per Mancanza di Dati</w:t>
            </w:r>
          </w:p>
        </w:tc>
        <w:tc>
          <w:tcPr>
            <w:tcW w:w="4038" w:type="dxa"/>
            <w:tcBorders>
              <w:top w:val="single" w:sz="12" w:space="0" w:color="auto"/>
            </w:tcBorders>
          </w:tcPr>
          <w:p w:rsidR="00C05D87" w:rsidRPr="00993F03" w:rsidRDefault="00C05D87" w:rsidP="00AA02D9">
            <w:pPr>
              <w:spacing w:line="240" w:lineRule="auto"/>
              <w:rPr>
                <w:rFonts w:cs="Arial"/>
                <w:b/>
                <w:sz w:val="18"/>
              </w:rPr>
            </w:pPr>
            <w:r w:rsidRPr="00993F03">
              <w:rPr>
                <w:rFonts w:cs="Arial"/>
                <w:b/>
                <w:sz w:val="18"/>
              </w:rPr>
              <w:t>PRIMAVERA</w:t>
            </w:r>
          </w:p>
          <w:p w:rsidR="00C05D87" w:rsidRPr="00993F03" w:rsidRDefault="00C05D87" w:rsidP="00AA02D9">
            <w:pPr>
              <w:spacing w:line="240" w:lineRule="auto"/>
              <w:rPr>
                <w:rFonts w:cs="Arial"/>
                <w:b/>
                <w:sz w:val="18"/>
              </w:rPr>
            </w:pPr>
            <w:r w:rsidRPr="00993F03">
              <w:rPr>
                <w:rFonts w:cs="Arial"/>
                <w:b/>
                <w:sz w:val="18"/>
              </w:rPr>
              <w:t xml:space="preserve">Non Disponibile per Mancanza di Dati </w:t>
            </w:r>
          </w:p>
        </w:tc>
      </w:tr>
      <w:tr w:rsidR="00C05D87" w:rsidRPr="00993F03" w:rsidTr="00AA02D9">
        <w:trPr>
          <w:trHeight w:val="3330"/>
        </w:trPr>
        <w:tc>
          <w:tcPr>
            <w:tcW w:w="4074" w:type="dxa"/>
            <w:tcBorders>
              <w:bottom w:val="single" w:sz="12" w:space="0" w:color="auto"/>
            </w:tcBorders>
          </w:tcPr>
          <w:p w:rsidR="00C05D87" w:rsidRPr="00993F03" w:rsidRDefault="00C05D87" w:rsidP="00AA02D9">
            <w:pPr>
              <w:rPr>
                <w:rFonts w:cs="Arial"/>
                <w:b/>
                <w:sz w:val="18"/>
              </w:rPr>
            </w:pPr>
            <w:r w:rsidRPr="00993F03">
              <w:rPr>
                <w:rFonts w:cs="Arial"/>
                <w:b/>
                <w:sz w:val="18"/>
              </w:rPr>
              <w:t>ESTATE</w:t>
            </w:r>
          </w:p>
          <w:p w:rsidR="00C05D87" w:rsidRPr="00993F03" w:rsidRDefault="00EF0E0D" w:rsidP="00AA02D9">
            <w:pPr>
              <w:rPr>
                <w:rFonts w:cs="Arial"/>
                <w:b/>
                <w:sz w:val="18"/>
              </w:rPr>
            </w:pPr>
            <w:r w:rsidRPr="00993F03">
              <w:rPr>
                <w:rFonts w:cs="Arial"/>
                <w:b/>
                <w:noProof/>
                <w:sz w:val="18"/>
                <w:lang w:eastAsia="it-IT"/>
              </w:rPr>
              <w:drawing>
                <wp:inline distT="0" distB="0" distL="0" distR="0">
                  <wp:extent cx="2286000" cy="2085975"/>
                  <wp:effectExtent l="19050" t="0" r="0" b="0"/>
                  <wp:docPr id="15" name="Immagine 11" descr="Estate_2009.csv.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1" descr="Estate_2009.csv.bmp"/>
                          <pic:cNvPicPr>
                            <a:picLocks noChangeAspect="1" noChangeArrowheads="1"/>
                          </pic:cNvPicPr>
                        </pic:nvPicPr>
                        <pic:blipFill>
                          <a:blip r:embed="rId32" cstate="print"/>
                          <a:srcRect r="10963"/>
                          <a:stretch>
                            <a:fillRect/>
                          </a:stretch>
                        </pic:blipFill>
                        <pic:spPr bwMode="auto">
                          <a:xfrm>
                            <a:off x="0" y="0"/>
                            <a:ext cx="2286000" cy="2085975"/>
                          </a:xfrm>
                          <a:prstGeom prst="rect">
                            <a:avLst/>
                          </a:prstGeom>
                          <a:noFill/>
                          <a:ln w="9525">
                            <a:noFill/>
                            <a:miter lim="800000"/>
                            <a:headEnd/>
                            <a:tailEnd/>
                          </a:ln>
                        </pic:spPr>
                      </pic:pic>
                    </a:graphicData>
                  </a:graphic>
                </wp:inline>
              </w:drawing>
            </w:r>
          </w:p>
        </w:tc>
        <w:tc>
          <w:tcPr>
            <w:tcW w:w="4038" w:type="dxa"/>
            <w:tcBorders>
              <w:bottom w:val="single" w:sz="12" w:space="0" w:color="auto"/>
            </w:tcBorders>
          </w:tcPr>
          <w:p w:rsidR="00C05D87" w:rsidRPr="00993F03" w:rsidRDefault="00C05D87" w:rsidP="00AA02D9">
            <w:pPr>
              <w:rPr>
                <w:rFonts w:cs="Arial"/>
                <w:b/>
                <w:sz w:val="18"/>
              </w:rPr>
            </w:pPr>
            <w:r w:rsidRPr="00993F03">
              <w:rPr>
                <w:rFonts w:cs="Arial"/>
                <w:b/>
                <w:sz w:val="18"/>
              </w:rPr>
              <w:t>AUTUNNO</w:t>
            </w:r>
          </w:p>
          <w:p w:rsidR="00C05D87" w:rsidRPr="00993F03" w:rsidRDefault="00EF0E0D" w:rsidP="00AA02D9">
            <w:pPr>
              <w:rPr>
                <w:rFonts w:cs="Arial"/>
                <w:b/>
                <w:sz w:val="18"/>
              </w:rPr>
            </w:pPr>
            <w:r w:rsidRPr="00993F03">
              <w:rPr>
                <w:rFonts w:cs="Arial"/>
                <w:b/>
                <w:noProof/>
                <w:sz w:val="18"/>
                <w:lang w:eastAsia="it-IT"/>
              </w:rPr>
              <w:drawing>
                <wp:inline distT="0" distB="0" distL="0" distR="0">
                  <wp:extent cx="2286000" cy="2085975"/>
                  <wp:effectExtent l="19050" t="0" r="0" b="0"/>
                  <wp:docPr id="16" name="Immagine 12" descr="Autunno_2009.csv.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2" descr="Autunno_2009.csv.bmp"/>
                          <pic:cNvPicPr>
                            <a:picLocks noChangeAspect="1" noChangeArrowheads="1"/>
                          </pic:cNvPicPr>
                        </pic:nvPicPr>
                        <pic:blipFill>
                          <a:blip r:embed="rId33" cstate="print"/>
                          <a:srcRect r="10574"/>
                          <a:stretch>
                            <a:fillRect/>
                          </a:stretch>
                        </pic:blipFill>
                        <pic:spPr bwMode="auto">
                          <a:xfrm>
                            <a:off x="0" y="0"/>
                            <a:ext cx="2286000" cy="2085975"/>
                          </a:xfrm>
                          <a:prstGeom prst="rect">
                            <a:avLst/>
                          </a:prstGeom>
                          <a:noFill/>
                          <a:ln w="9525">
                            <a:noFill/>
                            <a:miter lim="800000"/>
                            <a:headEnd/>
                            <a:tailEnd/>
                          </a:ln>
                        </pic:spPr>
                      </pic:pic>
                    </a:graphicData>
                  </a:graphic>
                </wp:inline>
              </w:drawing>
            </w:r>
          </w:p>
        </w:tc>
      </w:tr>
    </w:tbl>
    <w:p w:rsidR="00C05D87" w:rsidRPr="00993F03" w:rsidRDefault="00C05D87" w:rsidP="00C05D87"/>
    <w:p w:rsidR="00C05D87" w:rsidRPr="00993F03" w:rsidRDefault="00C05D87" w:rsidP="007E532C">
      <w:pPr>
        <w:pStyle w:val="TitoloTabellaSTEAM"/>
      </w:pPr>
      <w:r w:rsidRPr="00993F03">
        <w:t>Tabella 4.2.1.1n</w:t>
      </w:r>
      <w:r w:rsidRPr="00993F03">
        <w:tab/>
        <w:t>Analisi delle Velocità del Vento [m/s], Anno 2009, Stazione di Massafra – Appia Energy</w:t>
      </w:r>
    </w:p>
    <w:tbl>
      <w:tblPr>
        <w:tblW w:w="51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215"/>
        <w:gridCol w:w="977"/>
        <w:gridCol w:w="977"/>
        <w:gridCol w:w="977"/>
        <w:gridCol w:w="977"/>
      </w:tblGrid>
      <w:tr w:rsidR="00C05D87" w:rsidRPr="00993F03" w:rsidTr="00AA02D9">
        <w:trPr>
          <w:cantSplit/>
          <w:trHeight w:val="373"/>
        </w:trPr>
        <w:tc>
          <w:tcPr>
            <w:tcW w:w="1215"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Mese</w:t>
            </w:r>
          </w:p>
        </w:tc>
        <w:tc>
          <w:tcPr>
            <w:tcW w:w="977"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 Dati Validi</w:t>
            </w:r>
          </w:p>
        </w:tc>
        <w:tc>
          <w:tcPr>
            <w:tcW w:w="977"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Media</w:t>
            </w:r>
          </w:p>
        </w:tc>
        <w:tc>
          <w:tcPr>
            <w:tcW w:w="977"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Min</w:t>
            </w:r>
          </w:p>
        </w:tc>
        <w:tc>
          <w:tcPr>
            <w:tcW w:w="977"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Max</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Gennaio</w:t>
            </w:r>
          </w:p>
        </w:tc>
        <w:tc>
          <w:tcPr>
            <w:tcW w:w="977" w:type="dxa"/>
            <w:noWrap/>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w:t>
            </w:r>
          </w:p>
        </w:tc>
        <w:tc>
          <w:tcPr>
            <w:tcW w:w="977" w:type="dxa"/>
            <w:vAlign w:val="center"/>
          </w:tcPr>
          <w:p w:rsidR="00C05D87" w:rsidRPr="00993F03" w:rsidRDefault="00C05D87" w:rsidP="00AA02D9">
            <w:pPr>
              <w:pStyle w:val="caratteretabellaSTEAM"/>
              <w:jc w:val="center"/>
            </w:pPr>
            <w:r w:rsidRPr="00993F03">
              <w:t>-</w:t>
            </w:r>
          </w:p>
        </w:tc>
        <w:tc>
          <w:tcPr>
            <w:tcW w:w="977" w:type="dxa"/>
            <w:vAlign w:val="center"/>
          </w:tcPr>
          <w:p w:rsidR="00C05D87" w:rsidRPr="00993F03" w:rsidRDefault="00C05D87" w:rsidP="00AA02D9">
            <w:pPr>
              <w:pStyle w:val="caratteretabellaSTEAM"/>
              <w:jc w:val="center"/>
            </w:pPr>
            <w:r w:rsidRPr="00993F03">
              <w:t>-</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Febbraio</w:t>
            </w:r>
          </w:p>
        </w:tc>
        <w:tc>
          <w:tcPr>
            <w:tcW w:w="977" w:type="dxa"/>
            <w:noWrap/>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w:t>
            </w:r>
          </w:p>
        </w:tc>
        <w:tc>
          <w:tcPr>
            <w:tcW w:w="977" w:type="dxa"/>
            <w:vAlign w:val="center"/>
          </w:tcPr>
          <w:p w:rsidR="00C05D87" w:rsidRPr="00993F03" w:rsidRDefault="00C05D87" w:rsidP="00AA02D9">
            <w:pPr>
              <w:pStyle w:val="caratteretabellaSTEAM"/>
              <w:jc w:val="center"/>
            </w:pPr>
            <w:r w:rsidRPr="00993F03">
              <w:t>-</w:t>
            </w:r>
          </w:p>
        </w:tc>
        <w:tc>
          <w:tcPr>
            <w:tcW w:w="977" w:type="dxa"/>
            <w:vAlign w:val="center"/>
          </w:tcPr>
          <w:p w:rsidR="00C05D87" w:rsidRPr="00993F03" w:rsidRDefault="00C05D87" w:rsidP="00AA02D9">
            <w:pPr>
              <w:pStyle w:val="caratteretabellaSTEAM"/>
              <w:jc w:val="center"/>
            </w:pPr>
            <w:r w:rsidRPr="00993F03">
              <w:t>-</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Marzo</w:t>
            </w:r>
          </w:p>
        </w:tc>
        <w:tc>
          <w:tcPr>
            <w:tcW w:w="977" w:type="dxa"/>
            <w:noWrap/>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w:t>
            </w:r>
          </w:p>
        </w:tc>
        <w:tc>
          <w:tcPr>
            <w:tcW w:w="977" w:type="dxa"/>
            <w:vAlign w:val="center"/>
          </w:tcPr>
          <w:p w:rsidR="00C05D87" w:rsidRPr="00993F03" w:rsidRDefault="00C05D87" w:rsidP="00AA02D9">
            <w:pPr>
              <w:pStyle w:val="caratteretabellaSTEAM"/>
              <w:jc w:val="center"/>
            </w:pPr>
            <w:r w:rsidRPr="00993F03">
              <w:t>-</w:t>
            </w:r>
          </w:p>
        </w:tc>
        <w:tc>
          <w:tcPr>
            <w:tcW w:w="977" w:type="dxa"/>
            <w:vAlign w:val="center"/>
          </w:tcPr>
          <w:p w:rsidR="00C05D87" w:rsidRPr="00993F03" w:rsidRDefault="00C05D87" w:rsidP="00AA02D9">
            <w:pPr>
              <w:pStyle w:val="caratteretabellaSTEAM"/>
              <w:jc w:val="center"/>
            </w:pPr>
            <w:r w:rsidRPr="00993F03">
              <w:t>-</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Aprile</w:t>
            </w:r>
          </w:p>
        </w:tc>
        <w:tc>
          <w:tcPr>
            <w:tcW w:w="977" w:type="dxa"/>
            <w:noWrap/>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w:t>
            </w:r>
          </w:p>
        </w:tc>
        <w:tc>
          <w:tcPr>
            <w:tcW w:w="977" w:type="dxa"/>
            <w:vAlign w:val="center"/>
          </w:tcPr>
          <w:p w:rsidR="00C05D87" w:rsidRPr="00993F03" w:rsidRDefault="00C05D87" w:rsidP="00AA02D9">
            <w:pPr>
              <w:pStyle w:val="caratteretabellaSTEAM"/>
              <w:jc w:val="center"/>
            </w:pPr>
            <w:r w:rsidRPr="00993F03">
              <w:t>-</w:t>
            </w:r>
          </w:p>
        </w:tc>
        <w:tc>
          <w:tcPr>
            <w:tcW w:w="977" w:type="dxa"/>
            <w:vAlign w:val="center"/>
          </w:tcPr>
          <w:p w:rsidR="00C05D87" w:rsidRPr="00993F03" w:rsidRDefault="00C05D87" w:rsidP="00AA02D9">
            <w:pPr>
              <w:pStyle w:val="caratteretabellaSTEAM"/>
              <w:jc w:val="center"/>
            </w:pPr>
            <w:r w:rsidRPr="00993F03">
              <w:t>-</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Maggio</w:t>
            </w:r>
          </w:p>
        </w:tc>
        <w:tc>
          <w:tcPr>
            <w:tcW w:w="977" w:type="dxa"/>
            <w:noWrap/>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w:t>
            </w:r>
          </w:p>
        </w:tc>
        <w:tc>
          <w:tcPr>
            <w:tcW w:w="977" w:type="dxa"/>
            <w:vAlign w:val="center"/>
          </w:tcPr>
          <w:p w:rsidR="00C05D87" w:rsidRPr="00993F03" w:rsidRDefault="00C05D87" w:rsidP="00AA02D9">
            <w:pPr>
              <w:pStyle w:val="caratteretabellaSTEAM"/>
              <w:jc w:val="center"/>
            </w:pPr>
            <w:r w:rsidRPr="00993F03">
              <w:t>-</w:t>
            </w:r>
          </w:p>
        </w:tc>
        <w:tc>
          <w:tcPr>
            <w:tcW w:w="977" w:type="dxa"/>
            <w:vAlign w:val="center"/>
          </w:tcPr>
          <w:p w:rsidR="00C05D87" w:rsidRPr="00993F03" w:rsidRDefault="00C05D87" w:rsidP="00AA02D9">
            <w:pPr>
              <w:pStyle w:val="caratteretabellaSTEAM"/>
              <w:jc w:val="center"/>
            </w:pPr>
            <w:r w:rsidRPr="00993F03">
              <w:t>-</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Giugno</w:t>
            </w:r>
          </w:p>
        </w:tc>
        <w:tc>
          <w:tcPr>
            <w:tcW w:w="977" w:type="dxa"/>
            <w:noWrap/>
            <w:vAlign w:val="center"/>
          </w:tcPr>
          <w:p w:rsidR="00C05D87" w:rsidRPr="00993F03" w:rsidRDefault="00C05D87" w:rsidP="00AA02D9">
            <w:pPr>
              <w:pStyle w:val="caratteretabellaSTEAM"/>
              <w:jc w:val="center"/>
            </w:pPr>
            <w:r w:rsidRPr="00993F03">
              <w:t>4,3</w:t>
            </w:r>
          </w:p>
        </w:tc>
        <w:tc>
          <w:tcPr>
            <w:tcW w:w="977" w:type="dxa"/>
            <w:vAlign w:val="center"/>
          </w:tcPr>
          <w:p w:rsidR="00C05D87" w:rsidRPr="00993F03" w:rsidRDefault="00C05D87" w:rsidP="00AA02D9">
            <w:pPr>
              <w:pStyle w:val="caratteretabellaSTEAM"/>
              <w:jc w:val="center"/>
            </w:pPr>
            <w:r w:rsidRPr="00993F03">
              <w:t>1,1</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4,0</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Luglio</w:t>
            </w:r>
          </w:p>
        </w:tc>
        <w:tc>
          <w:tcPr>
            <w:tcW w:w="977" w:type="dxa"/>
            <w:noWrap/>
            <w:vAlign w:val="center"/>
          </w:tcPr>
          <w:p w:rsidR="00C05D87" w:rsidRPr="00993F03" w:rsidRDefault="00C05D87" w:rsidP="00AA02D9">
            <w:pPr>
              <w:pStyle w:val="caratteretabellaSTEAM"/>
              <w:jc w:val="center"/>
            </w:pPr>
            <w:r w:rsidRPr="00993F03">
              <w:t>99,9</w:t>
            </w:r>
          </w:p>
        </w:tc>
        <w:tc>
          <w:tcPr>
            <w:tcW w:w="977" w:type="dxa"/>
            <w:vAlign w:val="center"/>
          </w:tcPr>
          <w:p w:rsidR="00C05D87" w:rsidRPr="00993F03" w:rsidRDefault="00C05D87" w:rsidP="00AA02D9">
            <w:pPr>
              <w:pStyle w:val="caratteretabellaSTEAM"/>
              <w:jc w:val="center"/>
            </w:pPr>
            <w:r w:rsidRPr="00993F03">
              <w:t>1,7</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6,3</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Agosto</w:t>
            </w:r>
          </w:p>
        </w:tc>
        <w:tc>
          <w:tcPr>
            <w:tcW w:w="977" w:type="dxa"/>
            <w:noWrap/>
            <w:vAlign w:val="center"/>
          </w:tcPr>
          <w:p w:rsidR="00C05D87" w:rsidRPr="00993F03" w:rsidRDefault="00C05D87" w:rsidP="00AA02D9">
            <w:pPr>
              <w:pStyle w:val="caratteretabellaSTEAM"/>
              <w:jc w:val="center"/>
            </w:pPr>
            <w:r w:rsidRPr="00993F03">
              <w:t>99,7</w:t>
            </w:r>
          </w:p>
        </w:tc>
        <w:tc>
          <w:tcPr>
            <w:tcW w:w="977" w:type="dxa"/>
            <w:vAlign w:val="center"/>
          </w:tcPr>
          <w:p w:rsidR="00C05D87" w:rsidRPr="00993F03" w:rsidRDefault="00C05D87" w:rsidP="00AA02D9">
            <w:pPr>
              <w:pStyle w:val="caratteretabellaSTEAM"/>
              <w:jc w:val="center"/>
            </w:pPr>
            <w:r w:rsidRPr="00993F03">
              <w:t>1,6</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4,9</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Settembre</w:t>
            </w:r>
          </w:p>
        </w:tc>
        <w:tc>
          <w:tcPr>
            <w:tcW w:w="977" w:type="dxa"/>
            <w:noWrap/>
            <w:vAlign w:val="center"/>
          </w:tcPr>
          <w:p w:rsidR="00C05D87" w:rsidRPr="00993F03" w:rsidRDefault="00C05D87" w:rsidP="00AA02D9">
            <w:pPr>
              <w:pStyle w:val="caratteretabellaSTEAM"/>
              <w:jc w:val="center"/>
            </w:pPr>
            <w:r w:rsidRPr="00993F03">
              <w:t>97,9</w:t>
            </w:r>
          </w:p>
        </w:tc>
        <w:tc>
          <w:tcPr>
            <w:tcW w:w="977" w:type="dxa"/>
            <w:vAlign w:val="center"/>
          </w:tcPr>
          <w:p w:rsidR="00C05D87" w:rsidRPr="00993F03" w:rsidRDefault="00C05D87" w:rsidP="00AA02D9">
            <w:pPr>
              <w:pStyle w:val="caratteretabellaSTEAM"/>
              <w:jc w:val="center"/>
            </w:pPr>
            <w:r w:rsidRPr="00993F03">
              <w:t>1,6</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6,7</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Ottobre</w:t>
            </w:r>
          </w:p>
        </w:tc>
        <w:tc>
          <w:tcPr>
            <w:tcW w:w="977" w:type="dxa"/>
            <w:noWrap/>
            <w:vAlign w:val="center"/>
          </w:tcPr>
          <w:p w:rsidR="00C05D87" w:rsidRPr="00993F03" w:rsidRDefault="00C05D87" w:rsidP="00AA02D9">
            <w:pPr>
              <w:pStyle w:val="caratteretabellaSTEAM"/>
              <w:jc w:val="center"/>
            </w:pPr>
            <w:r w:rsidRPr="00993F03">
              <w:t>98,1</w:t>
            </w:r>
          </w:p>
        </w:tc>
        <w:tc>
          <w:tcPr>
            <w:tcW w:w="977" w:type="dxa"/>
            <w:vAlign w:val="center"/>
          </w:tcPr>
          <w:p w:rsidR="00C05D87" w:rsidRPr="00993F03" w:rsidRDefault="00C05D87" w:rsidP="00AA02D9">
            <w:pPr>
              <w:pStyle w:val="caratteretabellaSTEAM"/>
              <w:jc w:val="center"/>
            </w:pPr>
            <w:r w:rsidRPr="00993F03">
              <w:t>1,8</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7,1</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Novembre</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1,1</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6,3</w:t>
            </w:r>
          </w:p>
        </w:tc>
      </w:tr>
      <w:tr w:rsidR="00C05D87" w:rsidRPr="00993F03" w:rsidTr="00AA02D9">
        <w:trPr>
          <w:cantSplit/>
          <w:trHeight w:val="267"/>
        </w:trPr>
        <w:tc>
          <w:tcPr>
            <w:tcW w:w="1215" w:type="dxa"/>
            <w:tcBorders>
              <w:bottom w:val="single" w:sz="12" w:space="0" w:color="auto"/>
            </w:tcBorders>
            <w:noWrap/>
            <w:vAlign w:val="center"/>
          </w:tcPr>
          <w:p w:rsidR="00C05D87" w:rsidRPr="00993F03" w:rsidRDefault="00C05D87" w:rsidP="00AA02D9">
            <w:pPr>
              <w:pStyle w:val="caratteretabellaSTEAM"/>
              <w:jc w:val="left"/>
              <w:rPr>
                <w:lang w:eastAsia="it-IT"/>
              </w:rPr>
            </w:pPr>
            <w:r w:rsidRPr="00993F03">
              <w:rPr>
                <w:lang w:eastAsia="it-IT"/>
              </w:rPr>
              <w:t>Dicembre</w:t>
            </w:r>
          </w:p>
        </w:tc>
        <w:tc>
          <w:tcPr>
            <w:tcW w:w="977" w:type="dxa"/>
            <w:tcBorders>
              <w:bottom w:val="single" w:sz="12" w:space="0" w:color="auto"/>
            </w:tcBorders>
            <w:noWrap/>
            <w:vAlign w:val="center"/>
          </w:tcPr>
          <w:p w:rsidR="00C05D87" w:rsidRPr="00993F03" w:rsidRDefault="00C05D87" w:rsidP="00AA02D9">
            <w:pPr>
              <w:pStyle w:val="caratteretabellaSTEAM"/>
              <w:jc w:val="center"/>
            </w:pPr>
            <w:r w:rsidRPr="00993F03">
              <w:t>100,0</w:t>
            </w:r>
          </w:p>
        </w:tc>
        <w:tc>
          <w:tcPr>
            <w:tcW w:w="977" w:type="dxa"/>
            <w:tcBorders>
              <w:bottom w:val="single" w:sz="12" w:space="0" w:color="auto"/>
            </w:tcBorders>
            <w:vAlign w:val="center"/>
          </w:tcPr>
          <w:p w:rsidR="00C05D87" w:rsidRPr="00993F03" w:rsidRDefault="00C05D87" w:rsidP="00AA02D9">
            <w:pPr>
              <w:pStyle w:val="caratteretabellaSTEAM"/>
              <w:jc w:val="center"/>
            </w:pPr>
            <w:r w:rsidRPr="00993F03">
              <w:t>1,9</w:t>
            </w:r>
          </w:p>
        </w:tc>
        <w:tc>
          <w:tcPr>
            <w:tcW w:w="977" w:type="dxa"/>
            <w:tcBorders>
              <w:bottom w:val="single" w:sz="12" w:space="0" w:color="auto"/>
            </w:tcBorders>
            <w:vAlign w:val="center"/>
          </w:tcPr>
          <w:p w:rsidR="00C05D87" w:rsidRPr="00993F03" w:rsidRDefault="00C05D87" w:rsidP="00AA02D9">
            <w:pPr>
              <w:pStyle w:val="caratteretabellaSTEAM"/>
              <w:jc w:val="center"/>
            </w:pPr>
            <w:r w:rsidRPr="00993F03">
              <w:t>0,0</w:t>
            </w:r>
          </w:p>
        </w:tc>
        <w:tc>
          <w:tcPr>
            <w:tcW w:w="977" w:type="dxa"/>
            <w:tcBorders>
              <w:bottom w:val="single" w:sz="12" w:space="0" w:color="auto"/>
            </w:tcBorders>
            <w:vAlign w:val="center"/>
          </w:tcPr>
          <w:p w:rsidR="00C05D87" w:rsidRPr="00993F03" w:rsidRDefault="00C05D87" w:rsidP="00AA02D9">
            <w:pPr>
              <w:pStyle w:val="caratteretabellaSTEAM"/>
              <w:jc w:val="center"/>
            </w:pPr>
            <w:r w:rsidRPr="00993F03">
              <w:t>7,4</w:t>
            </w:r>
          </w:p>
        </w:tc>
      </w:tr>
      <w:tr w:rsidR="00C05D87" w:rsidRPr="00993F03" w:rsidTr="00AA02D9">
        <w:trPr>
          <w:cantSplit/>
          <w:trHeight w:val="267"/>
        </w:trPr>
        <w:tc>
          <w:tcPr>
            <w:tcW w:w="1215"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Anno</w:t>
            </w:r>
          </w:p>
        </w:tc>
        <w:tc>
          <w:tcPr>
            <w:tcW w:w="977"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rPr>
            </w:pPr>
            <w:r w:rsidRPr="00993F03">
              <w:rPr>
                <w:b/>
              </w:rPr>
              <w:t>50,4</w:t>
            </w:r>
          </w:p>
        </w:tc>
        <w:tc>
          <w:tcPr>
            <w:tcW w:w="977"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1,6</w:t>
            </w:r>
          </w:p>
        </w:tc>
        <w:tc>
          <w:tcPr>
            <w:tcW w:w="977"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0,0</w:t>
            </w:r>
          </w:p>
        </w:tc>
        <w:tc>
          <w:tcPr>
            <w:tcW w:w="977"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7,4</w:t>
            </w:r>
          </w:p>
        </w:tc>
      </w:tr>
    </w:tbl>
    <w:p w:rsidR="00C05D87" w:rsidRPr="00993F03" w:rsidRDefault="00C05D87" w:rsidP="00C05D87"/>
    <w:p w:rsidR="00C05D87" w:rsidRPr="00993F03" w:rsidRDefault="00C05D87" w:rsidP="00C05D87">
      <w:pPr>
        <w:spacing w:line="240" w:lineRule="auto"/>
        <w:jc w:val="left"/>
        <w:rPr>
          <w:rFonts w:ascii="Arial Grassetto" w:hAnsi="Arial Grassetto"/>
          <w:b/>
          <w:i/>
        </w:rPr>
      </w:pPr>
      <w:r w:rsidRPr="00993F03">
        <w:br w:type="page"/>
      </w:r>
    </w:p>
    <w:p w:rsidR="00C05D87" w:rsidRPr="00993F03" w:rsidRDefault="00C05D87" w:rsidP="007E532C">
      <w:pPr>
        <w:pStyle w:val="TitoloTabellaSTEAM"/>
      </w:pPr>
      <w:r w:rsidRPr="00993F03">
        <w:lastRenderedPageBreak/>
        <w:t>Tabella 4.2.1.1o</w:t>
      </w:r>
      <w:r w:rsidRPr="00993F03">
        <w:tab/>
        <w:t>Frequenza di Accadimento delle Classi di Velocità del Vento, Anno 2009, Stazione di Massafra – Appia Energy</w:t>
      </w:r>
    </w:p>
    <w:tbl>
      <w:tblPr>
        <w:tblW w:w="726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418"/>
        <w:gridCol w:w="743"/>
        <w:gridCol w:w="850"/>
        <w:gridCol w:w="851"/>
        <w:gridCol w:w="850"/>
        <w:gridCol w:w="851"/>
        <w:gridCol w:w="850"/>
        <w:gridCol w:w="851"/>
      </w:tblGrid>
      <w:tr w:rsidR="00C05D87" w:rsidRPr="00993F03" w:rsidTr="00AA02D9">
        <w:trPr>
          <w:cantSplit/>
          <w:trHeight w:val="350"/>
        </w:trPr>
        <w:tc>
          <w:tcPr>
            <w:tcW w:w="1418"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Classi [m/s]</w:t>
            </w:r>
          </w:p>
        </w:tc>
        <w:tc>
          <w:tcPr>
            <w:tcW w:w="743"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bCs/>
                <w:lang w:val="en-US" w:eastAsia="it-IT"/>
              </w:rPr>
            </w:pPr>
            <w:r w:rsidRPr="00993F03">
              <w:rPr>
                <w:b/>
                <w:bCs/>
                <w:lang w:val="en-US" w:eastAsia="it-IT"/>
              </w:rPr>
              <w:t>≤ 0,5</w:t>
            </w:r>
          </w:p>
        </w:tc>
        <w:tc>
          <w:tcPr>
            <w:tcW w:w="850"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bCs/>
                <w:lang w:val="en-US" w:eastAsia="it-IT"/>
              </w:rPr>
            </w:pPr>
            <w:r w:rsidRPr="00993F03">
              <w:rPr>
                <w:b/>
                <w:bCs/>
                <w:lang w:val="en-US" w:eastAsia="it-IT"/>
              </w:rPr>
              <w:t>0,5-2,0</w:t>
            </w:r>
          </w:p>
        </w:tc>
        <w:tc>
          <w:tcPr>
            <w:tcW w:w="851" w:type="dxa"/>
            <w:tcBorders>
              <w:top w:val="single" w:sz="12" w:space="0" w:color="auto"/>
              <w:bottom w:val="single" w:sz="12" w:space="0" w:color="auto"/>
            </w:tcBorders>
            <w:vAlign w:val="center"/>
          </w:tcPr>
          <w:p w:rsidR="00C05D87" w:rsidRPr="00993F03" w:rsidRDefault="00C05D87" w:rsidP="00AA02D9">
            <w:pPr>
              <w:pStyle w:val="caratteretabellaSTEAM"/>
              <w:jc w:val="center"/>
              <w:rPr>
                <w:b/>
                <w:bCs/>
                <w:lang w:val="en-US" w:eastAsia="it-IT"/>
              </w:rPr>
            </w:pPr>
            <w:r w:rsidRPr="00993F03">
              <w:rPr>
                <w:b/>
                <w:bCs/>
                <w:lang w:val="en-US" w:eastAsia="it-IT"/>
              </w:rPr>
              <w:t>2,0-3,0</w:t>
            </w:r>
          </w:p>
        </w:tc>
        <w:tc>
          <w:tcPr>
            <w:tcW w:w="850" w:type="dxa"/>
            <w:tcBorders>
              <w:top w:val="single" w:sz="12" w:space="0" w:color="auto"/>
              <w:bottom w:val="single" w:sz="12" w:space="0" w:color="auto"/>
            </w:tcBorders>
            <w:vAlign w:val="center"/>
          </w:tcPr>
          <w:p w:rsidR="00C05D87" w:rsidRPr="00993F03" w:rsidRDefault="00C05D87" w:rsidP="00AA02D9">
            <w:pPr>
              <w:pStyle w:val="caratteretabellaSTEAM"/>
              <w:jc w:val="center"/>
              <w:rPr>
                <w:b/>
                <w:bCs/>
                <w:lang w:val="en-US" w:eastAsia="it-IT"/>
              </w:rPr>
            </w:pPr>
            <w:r w:rsidRPr="00993F03">
              <w:rPr>
                <w:b/>
                <w:bCs/>
                <w:lang w:val="en-US" w:eastAsia="it-IT"/>
              </w:rPr>
              <w:t>3,0-5,0</w:t>
            </w:r>
          </w:p>
        </w:tc>
        <w:tc>
          <w:tcPr>
            <w:tcW w:w="851" w:type="dxa"/>
            <w:tcBorders>
              <w:top w:val="single" w:sz="12" w:space="0" w:color="auto"/>
              <w:bottom w:val="single" w:sz="12" w:space="0" w:color="auto"/>
            </w:tcBorders>
            <w:vAlign w:val="center"/>
          </w:tcPr>
          <w:p w:rsidR="00C05D87" w:rsidRPr="00993F03" w:rsidRDefault="00C05D87" w:rsidP="00AA02D9">
            <w:pPr>
              <w:pStyle w:val="caratteretabellaSTEAM"/>
              <w:jc w:val="center"/>
              <w:rPr>
                <w:b/>
                <w:bCs/>
                <w:lang w:val="en-US" w:eastAsia="it-IT"/>
              </w:rPr>
            </w:pPr>
            <w:r w:rsidRPr="00993F03">
              <w:rPr>
                <w:b/>
                <w:bCs/>
                <w:lang w:val="en-US" w:eastAsia="it-IT"/>
              </w:rPr>
              <w:t>5,0-8,0</w:t>
            </w:r>
          </w:p>
        </w:tc>
        <w:tc>
          <w:tcPr>
            <w:tcW w:w="850"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bCs/>
                <w:lang w:val="en-US" w:eastAsia="it-IT"/>
              </w:rPr>
              <w:t>&gt; 8,0</w:t>
            </w:r>
          </w:p>
        </w:tc>
        <w:tc>
          <w:tcPr>
            <w:tcW w:w="851"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Totale</w:t>
            </w:r>
          </w:p>
        </w:tc>
      </w:tr>
      <w:tr w:rsidR="00C05D87" w:rsidRPr="00993F03" w:rsidTr="00AA02D9">
        <w:trPr>
          <w:cantSplit/>
          <w:trHeight w:val="350"/>
        </w:trPr>
        <w:tc>
          <w:tcPr>
            <w:tcW w:w="1418" w:type="dxa"/>
            <w:noWrap/>
            <w:vAlign w:val="center"/>
          </w:tcPr>
          <w:p w:rsidR="00C05D87" w:rsidRPr="00993F03" w:rsidRDefault="00C05D87" w:rsidP="00AA02D9">
            <w:pPr>
              <w:pStyle w:val="caratteretabellaSTEAM"/>
              <w:jc w:val="left"/>
              <w:rPr>
                <w:b/>
                <w:bCs/>
                <w:lang w:eastAsia="it-IT"/>
              </w:rPr>
            </w:pPr>
            <w:r w:rsidRPr="00993F03">
              <w:rPr>
                <w:b/>
                <w:bCs/>
                <w:lang w:eastAsia="it-IT"/>
              </w:rPr>
              <w:t>N° di Dati</w:t>
            </w:r>
          </w:p>
        </w:tc>
        <w:tc>
          <w:tcPr>
            <w:tcW w:w="743" w:type="dxa"/>
            <w:noWrap/>
            <w:vAlign w:val="center"/>
          </w:tcPr>
          <w:p w:rsidR="00C05D87" w:rsidRPr="00993F03" w:rsidRDefault="00C05D87" w:rsidP="00AA02D9">
            <w:pPr>
              <w:pStyle w:val="caratteretabellaSTEAM"/>
              <w:jc w:val="center"/>
            </w:pPr>
            <w:r w:rsidRPr="00993F03">
              <w:t>1259</w:t>
            </w:r>
          </w:p>
        </w:tc>
        <w:tc>
          <w:tcPr>
            <w:tcW w:w="850" w:type="dxa"/>
            <w:noWrap/>
            <w:vAlign w:val="center"/>
          </w:tcPr>
          <w:p w:rsidR="00C05D87" w:rsidRPr="00993F03" w:rsidRDefault="00C05D87" w:rsidP="00AA02D9">
            <w:pPr>
              <w:pStyle w:val="caratteretabellaSTEAM"/>
              <w:jc w:val="center"/>
            </w:pPr>
            <w:r w:rsidRPr="00993F03">
              <w:rPr>
                <w:szCs w:val="22"/>
              </w:rPr>
              <w:t>1555</w:t>
            </w:r>
          </w:p>
        </w:tc>
        <w:tc>
          <w:tcPr>
            <w:tcW w:w="851" w:type="dxa"/>
            <w:vAlign w:val="center"/>
          </w:tcPr>
          <w:p w:rsidR="00C05D87" w:rsidRPr="00993F03" w:rsidRDefault="00C05D87" w:rsidP="00AA02D9">
            <w:pPr>
              <w:pStyle w:val="caratteretabellaSTEAM"/>
              <w:jc w:val="center"/>
            </w:pPr>
            <w:r w:rsidRPr="00993F03">
              <w:rPr>
                <w:szCs w:val="22"/>
              </w:rPr>
              <w:t>869</w:t>
            </w:r>
          </w:p>
        </w:tc>
        <w:tc>
          <w:tcPr>
            <w:tcW w:w="850" w:type="dxa"/>
            <w:vAlign w:val="center"/>
          </w:tcPr>
          <w:p w:rsidR="00C05D87" w:rsidRPr="00993F03" w:rsidRDefault="00C05D87" w:rsidP="00AA02D9">
            <w:pPr>
              <w:pStyle w:val="caratteretabellaSTEAM"/>
              <w:jc w:val="center"/>
            </w:pPr>
            <w:r w:rsidRPr="00993F03">
              <w:rPr>
                <w:szCs w:val="22"/>
              </w:rPr>
              <w:t>641</w:t>
            </w:r>
          </w:p>
        </w:tc>
        <w:tc>
          <w:tcPr>
            <w:tcW w:w="851" w:type="dxa"/>
            <w:vAlign w:val="center"/>
          </w:tcPr>
          <w:p w:rsidR="00C05D87" w:rsidRPr="00993F03" w:rsidRDefault="00C05D87" w:rsidP="00AA02D9">
            <w:pPr>
              <w:pStyle w:val="caratteretabellaSTEAM"/>
              <w:jc w:val="center"/>
            </w:pPr>
            <w:r w:rsidRPr="00993F03">
              <w:t>91</w:t>
            </w:r>
          </w:p>
        </w:tc>
        <w:tc>
          <w:tcPr>
            <w:tcW w:w="850" w:type="dxa"/>
            <w:vAlign w:val="center"/>
          </w:tcPr>
          <w:p w:rsidR="00C05D87" w:rsidRPr="00993F03" w:rsidRDefault="00C05D87" w:rsidP="00AA02D9">
            <w:pPr>
              <w:pStyle w:val="caratteretabellaSTEAM"/>
              <w:jc w:val="center"/>
            </w:pPr>
            <w:r w:rsidRPr="00993F03">
              <w:t>0</w:t>
            </w:r>
          </w:p>
        </w:tc>
        <w:tc>
          <w:tcPr>
            <w:tcW w:w="851" w:type="dxa"/>
            <w:vAlign w:val="center"/>
          </w:tcPr>
          <w:p w:rsidR="00C05D87" w:rsidRPr="00993F03" w:rsidRDefault="00C05D87" w:rsidP="00AA02D9">
            <w:pPr>
              <w:pStyle w:val="caratteretabellaSTEAM"/>
              <w:jc w:val="center"/>
            </w:pPr>
            <w:r w:rsidRPr="00993F03">
              <w:t>4415</w:t>
            </w:r>
          </w:p>
        </w:tc>
      </w:tr>
      <w:tr w:rsidR="00C05D87" w:rsidRPr="00993F03" w:rsidTr="00AA02D9">
        <w:trPr>
          <w:cantSplit/>
          <w:trHeight w:val="351"/>
        </w:trPr>
        <w:tc>
          <w:tcPr>
            <w:tcW w:w="1418" w:type="dxa"/>
            <w:tcBorders>
              <w:bottom w:val="single" w:sz="12" w:space="0" w:color="auto"/>
            </w:tcBorders>
            <w:noWrap/>
            <w:vAlign w:val="center"/>
          </w:tcPr>
          <w:p w:rsidR="00C05D87" w:rsidRPr="00993F03" w:rsidRDefault="00C05D87" w:rsidP="00AA02D9">
            <w:pPr>
              <w:pStyle w:val="caratteretabellaSTEAM"/>
              <w:jc w:val="left"/>
              <w:rPr>
                <w:b/>
                <w:bCs/>
                <w:lang w:eastAsia="it-IT"/>
              </w:rPr>
            </w:pPr>
            <w:r w:rsidRPr="00993F03">
              <w:rPr>
                <w:b/>
                <w:bCs/>
                <w:lang w:eastAsia="it-IT"/>
              </w:rPr>
              <w:t>% Frequenza</w:t>
            </w:r>
          </w:p>
        </w:tc>
        <w:tc>
          <w:tcPr>
            <w:tcW w:w="743" w:type="dxa"/>
            <w:tcBorders>
              <w:bottom w:val="single" w:sz="12" w:space="0" w:color="auto"/>
            </w:tcBorders>
            <w:noWrap/>
            <w:vAlign w:val="center"/>
          </w:tcPr>
          <w:p w:rsidR="00C05D87" w:rsidRPr="00993F03" w:rsidRDefault="00C05D87" w:rsidP="00AA02D9">
            <w:pPr>
              <w:pStyle w:val="caratteretabellaSTEAM"/>
              <w:jc w:val="center"/>
            </w:pPr>
            <w:r w:rsidRPr="00993F03">
              <w:t>28,5</w:t>
            </w:r>
          </w:p>
        </w:tc>
        <w:tc>
          <w:tcPr>
            <w:tcW w:w="850" w:type="dxa"/>
            <w:tcBorders>
              <w:bottom w:val="single" w:sz="12" w:space="0" w:color="auto"/>
            </w:tcBorders>
            <w:noWrap/>
            <w:vAlign w:val="center"/>
          </w:tcPr>
          <w:p w:rsidR="00C05D87" w:rsidRPr="00993F03" w:rsidRDefault="00C05D87" w:rsidP="00AA02D9">
            <w:pPr>
              <w:pStyle w:val="caratteretabellaSTEAM"/>
              <w:jc w:val="center"/>
            </w:pPr>
            <w:r w:rsidRPr="00993F03">
              <w:rPr>
                <w:szCs w:val="22"/>
              </w:rPr>
              <w:t>35,2</w:t>
            </w:r>
          </w:p>
        </w:tc>
        <w:tc>
          <w:tcPr>
            <w:tcW w:w="851" w:type="dxa"/>
            <w:tcBorders>
              <w:bottom w:val="single" w:sz="12" w:space="0" w:color="auto"/>
            </w:tcBorders>
            <w:vAlign w:val="center"/>
          </w:tcPr>
          <w:p w:rsidR="00C05D87" w:rsidRPr="00993F03" w:rsidRDefault="00C05D87" w:rsidP="00AA02D9">
            <w:pPr>
              <w:pStyle w:val="caratteretabellaSTEAM"/>
              <w:jc w:val="center"/>
            </w:pPr>
            <w:r w:rsidRPr="00993F03">
              <w:rPr>
                <w:szCs w:val="22"/>
              </w:rPr>
              <w:t>19,7</w:t>
            </w:r>
          </w:p>
        </w:tc>
        <w:tc>
          <w:tcPr>
            <w:tcW w:w="850" w:type="dxa"/>
            <w:tcBorders>
              <w:bottom w:val="single" w:sz="12" w:space="0" w:color="auto"/>
            </w:tcBorders>
            <w:vAlign w:val="center"/>
          </w:tcPr>
          <w:p w:rsidR="00C05D87" w:rsidRPr="00993F03" w:rsidRDefault="00C05D87" w:rsidP="00AA02D9">
            <w:pPr>
              <w:pStyle w:val="caratteretabellaSTEAM"/>
              <w:jc w:val="center"/>
            </w:pPr>
            <w:r w:rsidRPr="00993F03">
              <w:rPr>
                <w:szCs w:val="22"/>
              </w:rPr>
              <w:t>14,5</w:t>
            </w:r>
          </w:p>
        </w:tc>
        <w:tc>
          <w:tcPr>
            <w:tcW w:w="851" w:type="dxa"/>
            <w:tcBorders>
              <w:bottom w:val="single" w:sz="12" w:space="0" w:color="auto"/>
            </w:tcBorders>
            <w:vAlign w:val="center"/>
          </w:tcPr>
          <w:p w:rsidR="00C05D87" w:rsidRPr="00993F03" w:rsidRDefault="00C05D87" w:rsidP="00AA02D9">
            <w:pPr>
              <w:pStyle w:val="caratteretabellaSTEAM"/>
              <w:jc w:val="center"/>
            </w:pPr>
            <w:r w:rsidRPr="00993F03">
              <w:t>2,1</w:t>
            </w:r>
          </w:p>
        </w:tc>
        <w:tc>
          <w:tcPr>
            <w:tcW w:w="850" w:type="dxa"/>
            <w:tcBorders>
              <w:bottom w:val="single" w:sz="12" w:space="0" w:color="auto"/>
            </w:tcBorders>
            <w:vAlign w:val="center"/>
          </w:tcPr>
          <w:p w:rsidR="00C05D87" w:rsidRPr="00993F03" w:rsidRDefault="00C05D87" w:rsidP="00AA02D9">
            <w:pPr>
              <w:pStyle w:val="caratteretabellaSTEAM"/>
              <w:jc w:val="center"/>
            </w:pPr>
            <w:r w:rsidRPr="00993F03">
              <w:t>0</w:t>
            </w:r>
          </w:p>
        </w:tc>
        <w:tc>
          <w:tcPr>
            <w:tcW w:w="851" w:type="dxa"/>
            <w:tcBorders>
              <w:bottom w:val="single" w:sz="12" w:space="0" w:color="auto"/>
            </w:tcBorders>
            <w:vAlign w:val="center"/>
          </w:tcPr>
          <w:p w:rsidR="00C05D87" w:rsidRPr="00993F03" w:rsidRDefault="00C05D87" w:rsidP="00AA02D9">
            <w:pPr>
              <w:pStyle w:val="caratteretabellaSTEAM"/>
              <w:jc w:val="center"/>
            </w:pPr>
            <w:r w:rsidRPr="00993F03">
              <w:t>100</w:t>
            </w:r>
          </w:p>
        </w:tc>
      </w:tr>
    </w:tbl>
    <w:p w:rsidR="00C05D87" w:rsidRPr="00993F03" w:rsidRDefault="00C05D87" w:rsidP="00C05D87"/>
    <w:p w:rsidR="00C05D87" w:rsidRPr="00993F03" w:rsidRDefault="00C05D87" w:rsidP="007E532C">
      <w:pPr>
        <w:pStyle w:val="TitoloTabellaSTEAM"/>
      </w:pPr>
      <w:r w:rsidRPr="00993F03">
        <w:t>Tabella 4.2.1.1p</w:t>
      </w:r>
      <w:r w:rsidRPr="00993F03">
        <w:tab/>
        <w:t>Frequenza di Accadimento delle Direzioni del Vento, Anno 2009, Stazione di Massafra – Appia Energy</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620"/>
      </w:tblPr>
      <w:tblGrid>
        <w:gridCol w:w="1668"/>
        <w:gridCol w:w="1559"/>
        <w:gridCol w:w="1843"/>
      </w:tblGrid>
      <w:tr w:rsidR="00C05D87" w:rsidRPr="00993F03" w:rsidTr="003B0CA1">
        <w:trPr>
          <w:cantSplit/>
          <w:trHeight w:val="247"/>
        </w:trPr>
        <w:tc>
          <w:tcPr>
            <w:tcW w:w="1668" w:type="dxa"/>
            <w:tcBorders>
              <w:top w:val="single" w:sz="12" w:space="0" w:color="auto"/>
              <w:left w:val="single" w:sz="12" w:space="0" w:color="auto"/>
              <w:bottom w:val="single" w:sz="12" w:space="0" w:color="auto"/>
            </w:tcBorders>
            <w:noWrap/>
            <w:vAlign w:val="center"/>
          </w:tcPr>
          <w:p w:rsidR="00C05D87" w:rsidRPr="00993F03" w:rsidRDefault="00C05D87" w:rsidP="00AA02D9">
            <w:pPr>
              <w:pStyle w:val="caratteretabellaSTEAM"/>
              <w:rPr>
                <w:b/>
              </w:rPr>
            </w:pPr>
            <w:r w:rsidRPr="00993F03">
              <w:rPr>
                <w:b/>
              </w:rPr>
              <w:t>Settori</w:t>
            </w:r>
          </w:p>
        </w:tc>
        <w:tc>
          <w:tcPr>
            <w:tcW w:w="1559" w:type="dxa"/>
            <w:tcBorders>
              <w:top w:val="single" w:sz="12" w:space="0" w:color="auto"/>
              <w:bottom w:val="single" w:sz="12" w:space="0" w:color="auto"/>
            </w:tcBorders>
            <w:noWrap/>
            <w:vAlign w:val="center"/>
          </w:tcPr>
          <w:p w:rsidR="00C05D87" w:rsidRPr="00993F03" w:rsidRDefault="00C05D87" w:rsidP="003B0CA1">
            <w:pPr>
              <w:pStyle w:val="caratteretabellaSTEAM"/>
              <w:jc w:val="center"/>
              <w:rPr>
                <w:b/>
              </w:rPr>
            </w:pPr>
            <w:r w:rsidRPr="00993F03">
              <w:rPr>
                <w:b/>
              </w:rPr>
              <w:t>N° di Dati</w:t>
            </w:r>
          </w:p>
        </w:tc>
        <w:tc>
          <w:tcPr>
            <w:tcW w:w="1843" w:type="dxa"/>
            <w:tcBorders>
              <w:top w:val="single" w:sz="12" w:space="0" w:color="auto"/>
              <w:bottom w:val="single" w:sz="12" w:space="0" w:color="auto"/>
              <w:right w:val="single" w:sz="12" w:space="0" w:color="auto"/>
            </w:tcBorders>
            <w:noWrap/>
            <w:vAlign w:val="center"/>
          </w:tcPr>
          <w:p w:rsidR="00C05D87" w:rsidRPr="00993F03" w:rsidRDefault="00C05D87" w:rsidP="003B0CA1">
            <w:pPr>
              <w:pStyle w:val="caratteretabellaSTEAM"/>
              <w:jc w:val="center"/>
              <w:rPr>
                <w:b/>
              </w:rPr>
            </w:pPr>
            <w:r w:rsidRPr="00993F03">
              <w:rPr>
                <w:b/>
              </w:rPr>
              <w:t>% Frequenza</w:t>
            </w:r>
          </w:p>
        </w:tc>
      </w:tr>
      <w:tr w:rsidR="00C05D87" w:rsidRPr="00993F03" w:rsidTr="003B0CA1">
        <w:trPr>
          <w:cantSplit/>
          <w:trHeight w:val="247"/>
        </w:trPr>
        <w:tc>
          <w:tcPr>
            <w:tcW w:w="1668" w:type="dxa"/>
            <w:noWrap/>
            <w:vAlign w:val="center"/>
          </w:tcPr>
          <w:p w:rsidR="00C05D87" w:rsidRPr="00993F03" w:rsidRDefault="00C05D87" w:rsidP="00AA02D9">
            <w:pPr>
              <w:pStyle w:val="caratteretabellaSTEAM"/>
            </w:pPr>
            <w:r w:rsidRPr="00993F03">
              <w:t>V≤ 0,5 m/s</w:t>
            </w:r>
          </w:p>
        </w:tc>
        <w:tc>
          <w:tcPr>
            <w:tcW w:w="1559" w:type="dxa"/>
            <w:noWrap/>
            <w:vAlign w:val="center"/>
          </w:tcPr>
          <w:p w:rsidR="00C05D87" w:rsidRPr="00993F03" w:rsidRDefault="00C05D87" w:rsidP="003B0CA1">
            <w:pPr>
              <w:pStyle w:val="caratteretabellaSTEAM"/>
              <w:jc w:val="center"/>
            </w:pPr>
            <w:r w:rsidRPr="00993F03">
              <w:t>1259</w:t>
            </w:r>
          </w:p>
        </w:tc>
        <w:tc>
          <w:tcPr>
            <w:tcW w:w="1843" w:type="dxa"/>
            <w:noWrap/>
            <w:vAlign w:val="center"/>
          </w:tcPr>
          <w:p w:rsidR="00C05D87" w:rsidRPr="00993F03" w:rsidRDefault="00C05D87" w:rsidP="003B0CA1">
            <w:pPr>
              <w:pStyle w:val="caratteretabellaSTEAM"/>
              <w:jc w:val="center"/>
            </w:pPr>
            <w:r w:rsidRPr="00993F03">
              <w:t>28,5</w:t>
            </w:r>
          </w:p>
        </w:tc>
      </w:tr>
      <w:tr w:rsidR="00C05D87" w:rsidRPr="00993F03" w:rsidTr="003B0CA1">
        <w:trPr>
          <w:cantSplit/>
          <w:trHeight w:val="247"/>
        </w:trPr>
        <w:tc>
          <w:tcPr>
            <w:tcW w:w="1668" w:type="dxa"/>
            <w:noWrap/>
            <w:vAlign w:val="center"/>
          </w:tcPr>
          <w:p w:rsidR="00C05D87" w:rsidRPr="00993F03" w:rsidRDefault="00C05D87" w:rsidP="00AA02D9">
            <w:pPr>
              <w:pStyle w:val="caratteretabellaSTEAM"/>
            </w:pPr>
            <w:r w:rsidRPr="00993F03">
              <w:t>N</w:t>
            </w:r>
          </w:p>
        </w:tc>
        <w:tc>
          <w:tcPr>
            <w:tcW w:w="1559" w:type="dxa"/>
            <w:noWrap/>
            <w:vAlign w:val="center"/>
          </w:tcPr>
          <w:p w:rsidR="00C05D87" w:rsidRPr="00993F03" w:rsidRDefault="00C05D87" w:rsidP="003B0CA1">
            <w:pPr>
              <w:pStyle w:val="caratteretabellaSTEAM"/>
              <w:jc w:val="center"/>
            </w:pPr>
            <w:r w:rsidRPr="00993F03">
              <w:rPr>
                <w:szCs w:val="22"/>
              </w:rPr>
              <w:t>631</w:t>
            </w:r>
          </w:p>
        </w:tc>
        <w:tc>
          <w:tcPr>
            <w:tcW w:w="1843" w:type="dxa"/>
            <w:noWrap/>
            <w:vAlign w:val="center"/>
          </w:tcPr>
          <w:p w:rsidR="00C05D87" w:rsidRPr="00993F03" w:rsidRDefault="00C05D87" w:rsidP="003B0CA1">
            <w:pPr>
              <w:pStyle w:val="caratteretabellaSTEAM"/>
              <w:jc w:val="center"/>
            </w:pPr>
            <w:r w:rsidRPr="00993F03">
              <w:rPr>
                <w:szCs w:val="22"/>
              </w:rPr>
              <w:t>14,3</w:t>
            </w:r>
          </w:p>
        </w:tc>
      </w:tr>
      <w:tr w:rsidR="00C05D87" w:rsidRPr="00993F03" w:rsidTr="003B0CA1">
        <w:trPr>
          <w:cantSplit/>
          <w:trHeight w:val="247"/>
        </w:trPr>
        <w:tc>
          <w:tcPr>
            <w:tcW w:w="1668" w:type="dxa"/>
            <w:noWrap/>
            <w:vAlign w:val="center"/>
          </w:tcPr>
          <w:p w:rsidR="00C05D87" w:rsidRPr="00993F03" w:rsidRDefault="00C05D87" w:rsidP="00AA02D9">
            <w:pPr>
              <w:pStyle w:val="caratteretabellaSTEAM"/>
            </w:pPr>
            <w:r w:rsidRPr="00993F03">
              <w:t>NNE</w:t>
            </w:r>
          </w:p>
        </w:tc>
        <w:tc>
          <w:tcPr>
            <w:tcW w:w="1559" w:type="dxa"/>
            <w:noWrap/>
            <w:vAlign w:val="center"/>
          </w:tcPr>
          <w:p w:rsidR="00C05D87" w:rsidRPr="00993F03" w:rsidRDefault="00C05D87" w:rsidP="003B0CA1">
            <w:pPr>
              <w:pStyle w:val="caratteretabellaSTEAM"/>
              <w:jc w:val="center"/>
            </w:pPr>
            <w:r w:rsidRPr="00993F03">
              <w:rPr>
                <w:szCs w:val="22"/>
              </w:rPr>
              <w:t>50</w:t>
            </w:r>
          </w:p>
        </w:tc>
        <w:tc>
          <w:tcPr>
            <w:tcW w:w="1843" w:type="dxa"/>
            <w:noWrap/>
            <w:vAlign w:val="center"/>
          </w:tcPr>
          <w:p w:rsidR="00C05D87" w:rsidRPr="00993F03" w:rsidRDefault="00C05D87" w:rsidP="003B0CA1">
            <w:pPr>
              <w:pStyle w:val="caratteretabellaSTEAM"/>
              <w:jc w:val="center"/>
            </w:pPr>
            <w:r w:rsidRPr="00993F03">
              <w:rPr>
                <w:szCs w:val="22"/>
              </w:rPr>
              <w:t>1,1</w:t>
            </w:r>
          </w:p>
        </w:tc>
      </w:tr>
      <w:tr w:rsidR="00C05D87" w:rsidRPr="00993F03" w:rsidTr="003B0CA1">
        <w:trPr>
          <w:cantSplit/>
          <w:trHeight w:val="247"/>
        </w:trPr>
        <w:tc>
          <w:tcPr>
            <w:tcW w:w="1668" w:type="dxa"/>
            <w:noWrap/>
            <w:vAlign w:val="center"/>
          </w:tcPr>
          <w:p w:rsidR="00C05D87" w:rsidRPr="00993F03" w:rsidRDefault="00C05D87" w:rsidP="00AA02D9">
            <w:pPr>
              <w:pStyle w:val="caratteretabellaSTEAM"/>
            </w:pPr>
            <w:r w:rsidRPr="00993F03">
              <w:t>NE</w:t>
            </w:r>
          </w:p>
        </w:tc>
        <w:tc>
          <w:tcPr>
            <w:tcW w:w="1559" w:type="dxa"/>
            <w:noWrap/>
            <w:vAlign w:val="center"/>
          </w:tcPr>
          <w:p w:rsidR="00C05D87" w:rsidRPr="00993F03" w:rsidRDefault="00C05D87" w:rsidP="003B0CA1">
            <w:pPr>
              <w:pStyle w:val="caratteretabellaSTEAM"/>
              <w:jc w:val="center"/>
            </w:pPr>
            <w:r w:rsidRPr="00993F03">
              <w:rPr>
                <w:szCs w:val="22"/>
              </w:rPr>
              <w:t>128</w:t>
            </w:r>
          </w:p>
        </w:tc>
        <w:tc>
          <w:tcPr>
            <w:tcW w:w="1843" w:type="dxa"/>
            <w:noWrap/>
            <w:vAlign w:val="center"/>
          </w:tcPr>
          <w:p w:rsidR="00C05D87" w:rsidRPr="00993F03" w:rsidRDefault="00C05D87" w:rsidP="003B0CA1">
            <w:pPr>
              <w:pStyle w:val="caratteretabellaSTEAM"/>
              <w:jc w:val="center"/>
            </w:pPr>
            <w:r w:rsidRPr="00993F03">
              <w:rPr>
                <w:szCs w:val="22"/>
              </w:rPr>
              <w:t>2,9</w:t>
            </w:r>
          </w:p>
        </w:tc>
      </w:tr>
      <w:tr w:rsidR="00C05D87" w:rsidRPr="00993F03" w:rsidTr="003B0CA1">
        <w:trPr>
          <w:cantSplit/>
          <w:trHeight w:val="247"/>
        </w:trPr>
        <w:tc>
          <w:tcPr>
            <w:tcW w:w="1668" w:type="dxa"/>
            <w:noWrap/>
            <w:vAlign w:val="center"/>
          </w:tcPr>
          <w:p w:rsidR="00C05D87" w:rsidRPr="00993F03" w:rsidRDefault="00C05D87" w:rsidP="00AA02D9">
            <w:pPr>
              <w:pStyle w:val="caratteretabellaSTEAM"/>
            </w:pPr>
            <w:r w:rsidRPr="00993F03">
              <w:t>ENE</w:t>
            </w:r>
          </w:p>
        </w:tc>
        <w:tc>
          <w:tcPr>
            <w:tcW w:w="1559" w:type="dxa"/>
            <w:noWrap/>
            <w:vAlign w:val="center"/>
          </w:tcPr>
          <w:p w:rsidR="00C05D87" w:rsidRPr="00993F03" w:rsidRDefault="00C05D87" w:rsidP="003B0CA1">
            <w:pPr>
              <w:pStyle w:val="caratteretabellaSTEAM"/>
              <w:jc w:val="center"/>
            </w:pPr>
            <w:r w:rsidRPr="00993F03">
              <w:rPr>
                <w:szCs w:val="22"/>
              </w:rPr>
              <w:t>430</w:t>
            </w:r>
          </w:p>
        </w:tc>
        <w:tc>
          <w:tcPr>
            <w:tcW w:w="1843" w:type="dxa"/>
            <w:noWrap/>
            <w:vAlign w:val="center"/>
          </w:tcPr>
          <w:p w:rsidR="00C05D87" w:rsidRPr="00993F03" w:rsidRDefault="00C05D87" w:rsidP="003B0CA1">
            <w:pPr>
              <w:pStyle w:val="caratteretabellaSTEAM"/>
              <w:jc w:val="center"/>
            </w:pPr>
            <w:r w:rsidRPr="00993F03">
              <w:rPr>
                <w:szCs w:val="22"/>
              </w:rPr>
              <w:t>9,7</w:t>
            </w:r>
          </w:p>
        </w:tc>
      </w:tr>
      <w:tr w:rsidR="00C05D87" w:rsidRPr="00993F03" w:rsidTr="003B0CA1">
        <w:trPr>
          <w:cantSplit/>
          <w:trHeight w:val="247"/>
        </w:trPr>
        <w:tc>
          <w:tcPr>
            <w:tcW w:w="1668" w:type="dxa"/>
            <w:noWrap/>
            <w:vAlign w:val="center"/>
          </w:tcPr>
          <w:p w:rsidR="00C05D87" w:rsidRPr="00993F03" w:rsidRDefault="00C05D87" w:rsidP="00AA02D9">
            <w:pPr>
              <w:pStyle w:val="caratteretabellaSTEAM"/>
            </w:pPr>
            <w:r w:rsidRPr="00993F03">
              <w:t>E</w:t>
            </w:r>
          </w:p>
        </w:tc>
        <w:tc>
          <w:tcPr>
            <w:tcW w:w="1559" w:type="dxa"/>
            <w:noWrap/>
            <w:vAlign w:val="center"/>
          </w:tcPr>
          <w:p w:rsidR="00C05D87" w:rsidRPr="00993F03" w:rsidRDefault="00C05D87" w:rsidP="003B0CA1">
            <w:pPr>
              <w:pStyle w:val="caratteretabellaSTEAM"/>
              <w:jc w:val="center"/>
            </w:pPr>
            <w:r w:rsidRPr="00993F03">
              <w:rPr>
                <w:szCs w:val="22"/>
              </w:rPr>
              <w:t>108</w:t>
            </w:r>
          </w:p>
        </w:tc>
        <w:tc>
          <w:tcPr>
            <w:tcW w:w="1843" w:type="dxa"/>
            <w:noWrap/>
            <w:vAlign w:val="center"/>
          </w:tcPr>
          <w:p w:rsidR="00C05D87" w:rsidRPr="00993F03" w:rsidRDefault="00C05D87" w:rsidP="003B0CA1">
            <w:pPr>
              <w:pStyle w:val="caratteretabellaSTEAM"/>
              <w:jc w:val="center"/>
            </w:pPr>
            <w:r w:rsidRPr="00993F03">
              <w:rPr>
                <w:szCs w:val="22"/>
              </w:rPr>
              <w:t>2,4</w:t>
            </w:r>
          </w:p>
        </w:tc>
      </w:tr>
      <w:tr w:rsidR="00C05D87" w:rsidRPr="00993F03" w:rsidTr="003B0CA1">
        <w:trPr>
          <w:cantSplit/>
          <w:trHeight w:val="247"/>
        </w:trPr>
        <w:tc>
          <w:tcPr>
            <w:tcW w:w="1668" w:type="dxa"/>
            <w:noWrap/>
            <w:vAlign w:val="center"/>
          </w:tcPr>
          <w:p w:rsidR="00C05D87" w:rsidRPr="00993F03" w:rsidRDefault="00C05D87" w:rsidP="00AA02D9">
            <w:pPr>
              <w:pStyle w:val="caratteretabellaSTEAM"/>
            </w:pPr>
            <w:r w:rsidRPr="00993F03">
              <w:t>ESE</w:t>
            </w:r>
          </w:p>
        </w:tc>
        <w:tc>
          <w:tcPr>
            <w:tcW w:w="1559" w:type="dxa"/>
            <w:noWrap/>
            <w:vAlign w:val="center"/>
          </w:tcPr>
          <w:p w:rsidR="00C05D87" w:rsidRPr="00993F03" w:rsidRDefault="00C05D87" w:rsidP="003B0CA1">
            <w:pPr>
              <w:pStyle w:val="caratteretabellaSTEAM"/>
              <w:jc w:val="center"/>
            </w:pPr>
            <w:r w:rsidRPr="00993F03">
              <w:rPr>
                <w:szCs w:val="22"/>
              </w:rPr>
              <w:t>140</w:t>
            </w:r>
          </w:p>
        </w:tc>
        <w:tc>
          <w:tcPr>
            <w:tcW w:w="1843" w:type="dxa"/>
            <w:noWrap/>
            <w:vAlign w:val="center"/>
          </w:tcPr>
          <w:p w:rsidR="00C05D87" w:rsidRPr="00993F03" w:rsidRDefault="00C05D87" w:rsidP="003B0CA1">
            <w:pPr>
              <w:pStyle w:val="caratteretabellaSTEAM"/>
              <w:jc w:val="center"/>
            </w:pPr>
            <w:r w:rsidRPr="00993F03">
              <w:rPr>
                <w:szCs w:val="22"/>
              </w:rPr>
              <w:t>3,2</w:t>
            </w:r>
          </w:p>
        </w:tc>
      </w:tr>
      <w:tr w:rsidR="00C05D87" w:rsidRPr="00993F03" w:rsidTr="003B0CA1">
        <w:trPr>
          <w:cantSplit/>
          <w:trHeight w:val="247"/>
        </w:trPr>
        <w:tc>
          <w:tcPr>
            <w:tcW w:w="1668" w:type="dxa"/>
            <w:noWrap/>
            <w:vAlign w:val="center"/>
          </w:tcPr>
          <w:p w:rsidR="00C05D87" w:rsidRPr="00993F03" w:rsidRDefault="00C05D87" w:rsidP="00AA02D9">
            <w:pPr>
              <w:pStyle w:val="caratteretabellaSTEAM"/>
            </w:pPr>
            <w:r w:rsidRPr="00993F03">
              <w:t>SE</w:t>
            </w:r>
          </w:p>
        </w:tc>
        <w:tc>
          <w:tcPr>
            <w:tcW w:w="1559" w:type="dxa"/>
            <w:noWrap/>
            <w:vAlign w:val="center"/>
          </w:tcPr>
          <w:p w:rsidR="00C05D87" w:rsidRPr="00993F03" w:rsidRDefault="00C05D87" w:rsidP="003B0CA1">
            <w:pPr>
              <w:pStyle w:val="caratteretabellaSTEAM"/>
              <w:jc w:val="center"/>
            </w:pPr>
            <w:r w:rsidRPr="00993F03">
              <w:rPr>
                <w:szCs w:val="22"/>
              </w:rPr>
              <w:t>104</w:t>
            </w:r>
          </w:p>
        </w:tc>
        <w:tc>
          <w:tcPr>
            <w:tcW w:w="1843" w:type="dxa"/>
            <w:noWrap/>
            <w:vAlign w:val="center"/>
          </w:tcPr>
          <w:p w:rsidR="00C05D87" w:rsidRPr="00993F03" w:rsidRDefault="00C05D87" w:rsidP="003B0CA1">
            <w:pPr>
              <w:pStyle w:val="caratteretabellaSTEAM"/>
              <w:jc w:val="center"/>
            </w:pPr>
            <w:r w:rsidRPr="00993F03">
              <w:rPr>
                <w:szCs w:val="22"/>
              </w:rPr>
              <w:t>2,4</w:t>
            </w:r>
          </w:p>
        </w:tc>
      </w:tr>
      <w:tr w:rsidR="00C05D87" w:rsidRPr="00993F03" w:rsidTr="003B0CA1">
        <w:trPr>
          <w:cantSplit/>
          <w:trHeight w:val="247"/>
        </w:trPr>
        <w:tc>
          <w:tcPr>
            <w:tcW w:w="1668" w:type="dxa"/>
            <w:noWrap/>
            <w:vAlign w:val="center"/>
          </w:tcPr>
          <w:p w:rsidR="00C05D87" w:rsidRPr="00993F03" w:rsidRDefault="00C05D87" w:rsidP="00AA02D9">
            <w:pPr>
              <w:pStyle w:val="caratteretabellaSTEAM"/>
            </w:pPr>
            <w:r w:rsidRPr="00993F03">
              <w:t>SSE</w:t>
            </w:r>
          </w:p>
        </w:tc>
        <w:tc>
          <w:tcPr>
            <w:tcW w:w="1559" w:type="dxa"/>
            <w:noWrap/>
            <w:vAlign w:val="center"/>
          </w:tcPr>
          <w:p w:rsidR="00C05D87" w:rsidRPr="00993F03" w:rsidRDefault="00C05D87" w:rsidP="003B0CA1">
            <w:pPr>
              <w:pStyle w:val="caratteretabellaSTEAM"/>
              <w:jc w:val="center"/>
            </w:pPr>
            <w:r w:rsidRPr="00993F03">
              <w:rPr>
                <w:szCs w:val="22"/>
              </w:rPr>
              <w:t>254</w:t>
            </w:r>
          </w:p>
        </w:tc>
        <w:tc>
          <w:tcPr>
            <w:tcW w:w="1843" w:type="dxa"/>
            <w:noWrap/>
            <w:vAlign w:val="center"/>
          </w:tcPr>
          <w:p w:rsidR="00C05D87" w:rsidRPr="00993F03" w:rsidRDefault="00C05D87" w:rsidP="003B0CA1">
            <w:pPr>
              <w:pStyle w:val="caratteretabellaSTEAM"/>
              <w:jc w:val="center"/>
            </w:pPr>
            <w:r w:rsidRPr="00993F03">
              <w:rPr>
                <w:szCs w:val="22"/>
              </w:rPr>
              <w:t>5,8</w:t>
            </w:r>
          </w:p>
        </w:tc>
      </w:tr>
      <w:tr w:rsidR="00C05D87" w:rsidRPr="00993F03" w:rsidTr="003B0CA1">
        <w:trPr>
          <w:cantSplit/>
          <w:trHeight w:val="247"/>
        </w:trPr>
        <w:tc>
          <w:tcPr>
            <w:tcW w:w="1668" w:type="dxa"/>
            <w:noWrap/>
            <w:vAlign w:val="center"/>
          </w:tcPr>
          <w:p w:rsidR="00C05D87" w:rsidRPr="00993F03" w:rsidRDefault="00C05D87" w:rsidP="00AA02D9">
            <w:pPr>
              <w:pStyle w:val="caratteretabellaSTEAM"/>
            </w:pPr>
            <w:r w:rsidRPr="00993F03">
              <w:t>S</w:t>
            </w:r>
          </w:p>
        </w:tc>
        <w:tc>
          <w:tcPr>
            <w:tcW w:w="1559" w:type="dxa"/>
            <w:noWrap/>
            <w:vAlign w:val="center"/>
          </w:tcPr>
          <w:p w:rsidR="00C05D87" w:rsidRPr="00993F03" w:rsidRDefault="00C05D87" w:rsidP="003B0CA1">
            <w:pPr>
              <w:pStyle w:val="caratteretabellaSTEAM"/>
              <w:jc w:val="center"/>
            </w:pPr>
            <w:r w:rsidRPr="00993F03">
              <w:rPr>
                <w:szCs w:val="22"/>
              </w:rPr>
              <w:t>93</w:t>
            </w:r>
          </w:p>
        </w:tc>
        <w:tc>
          <w:tcPr>
            <w:tcW w:w="1843" w:type="dxa"/>
            <w:noWrap/>
            <w:vAlign w:val="center"/>
          </w:tcPr>
          <w:p w:rsidR="00C05D87" w:rsidRPr="00993F03" w:rsidRDefault="00C05D87" w:rsidP="003B0CA1">
            <w:pPr>
              <w:pStyle w:val="caratteretabellaSTEAM"/>
              <w:jc w:val="center"/>
            </w:pPr>
            <w:r w:rsidRPr="00993F03">
              <w:rPr>
                <w:szCs w:val="22"/>
              </w:rPr>
              <w:t>2,1</w:t>
            </w:r>
          </w:p>
        </w:tc>
      </w:tr>
      <w:tr w:rsidR="00C05D87" w:rsidRPr="00993F03" w:rsidTr="003B0CA1">
        <w:trPr>
          <w:cantSplit/>
          <w:trHeight w:val="247"/>
        </w:trPr>
        <w:tc>
          <w:tcPr>
            <w:tcW w:w="1668" w:type="dxa"/>
            <w:noWrap/>
            <w:vAlign w:val="center"/>
          </w:tcPr>
          <w:p w:rsidR="00C05D87" w:rsidRPr="00993F03" w:rsidRDefault="00C05D87" w:rsidP="00AA02D9">
            <w:pPr>
              <w:pStyle w:val="caratteretabellaSTEAM"/>
            </w:pPr>
            <w:r w:rsidRPr="00993F03">
              <w:t>SSO</w:t>
            </w:r>
          </w:p>
        </w:tc>
        <w:tc>
          <w:tcPr>
            <w:tcW w:w="1559" w:type="dxa"/>
            <w:noWrap/>
            <w:vAlign w:val="center"/>
          </w:tcPr>
          <w:p w:rsidR="00C05D87" w:rsidRPr="00993F03" w:rsidRDefault="00C05D87" w:rsidP="003B0CA1">
            <w:pPr>
              <w:pStyle w:val="caratteretabellaSTEAM"/>
              <w:jc w:val="center"/>
            </w:pPr>
            <w:r w:rsidRPr="00993F03">
              <w:rPr>
                <w:szCs w:val="22"/>
              </w:rPr>
              <w:t>354</w:t>
            </w:r>
          </w:p>
        </w:tc>
        <w:tc>
          <w:tcPr>
            <w:tcW w:w="1843" w:type="dxa"/>
            <w:noWrap/>
            <w:vAlign w:val="center"/>
          </w:tcPr>
          <w:p w:rsidR="00C05D87" w:rsidRPr="00993F03" w:rsidRDefault="00C05D87" w:rsidP="003B0CA1">
            <w:pPr>
              <w:pStyle w:val="caratteretabellaSTEAM"/>
              <w:jc w:val="center"/>
            </w:pPr>
            <w:r w:rsidRPr="00993F03">
              <w:rPr>
                <w:szCs w:val="22"/>
              </w:rPr>
              <w:t>8,0</w:t>
            </w:r>
          </w:p>
        </w:tc>
      </w:tr>
      <w:tr w:rsidR="00C05D87" w:rsidRPr="00993F03" w:rsidTr="003B0CA1">
        <w:trPr>
          <w:cantSplit/>
          <w:trHeight w:val="247"/>
        </w:trPr>
        <w:tc>
          <w:tcPr>
            <w:tcW w:w="1668" w:type="dxa"/>
            <w:noWrap/>
            <w:vAlign w:val="center"/>
          </w:tcPr>
          <w:p w:rsidR="00C05D87" w:rsidRPr="00993F03" w:rsidRDefault="00C05D87" w:rsidP="00AA02D9">
            <w:pPr>
              <w:pStyle w:val="caratteretabellaSTEAM"/>
            </w:pPr>
            <w:r w:rsidRPr="00993F03">
              <w:t>SO</w:t>
            </w:r>
          </w:p>
        </w:tc>
        <w:tc>
          <w:tcPr>
            <w:tcW w:w="1559" w:type="dxa"/>
            <w:noWrap/>
            <w:vAlign w:val="center"/>
          </w:tcPr>
          <w:p w:rsidR="00C05D87" w:rsidRPr="00993F03" w:rsidRDefault="00C05D87" w:rsidP="003B0CA1">
            <w:pPr>
              <w:pStyle w:val="caratteretabellaSTEAM"/>
              <w:jc w:val="center"/>
            </w:pPr>
            <w:r w:rsidRPr="00993F03">
              <w:rPr>
                <w:szCs w:val="22"/>
              </w:rPr>
              <w:t>253</w:t>
            </w:r>
          </w:p>
        </w:tc>
        <w:tc>
          <w:tcPr>
            <w:tcW w:w="1843" w:type="dxa"/>
            <w:noWrap/>
            <w:vAlign w:val="center"/>
          </w:tcPr>
          <w:p w:rsidR="00C05D87" w:rsidRPr="00993F03" w:rsidRDefault="00C05D87" w:rsidP="003B0CA1">
            <w:pPr>
              <w:pStyle w:val="caratteretabellaSTEAM"/>
              <w:jc w:val="center"/>
            </w:pPr>
            <w:r w:rsidRPr="00993F03">
              <w:rPr>
                <w:szCs w:val="22"/>
              </w:rPr>
              <w:t>5,7</w:t>
            </w:r>
          </w:p>
        </w:tc>
      </w:tr>
      <w:tr w:rsidR="00C05D87" w:rsidRPr="00993F03" w:rsidTr="003B0CA1">
        <w:trPr>
          <w:cantSplit/>
          <w:trHeight w:val="247"/>
        </w:trPr>
        <w:tc>
          <w:tcPr>
            <w:tcW w:w="1668" w:type="dxa"/>
            <w:noWrap/>
            <w:vAlign w:val="center"/>
          </w:tcPr>
          <w:p w:rsidR="00C05D87" w:rsidRPr="00993F03" w:rsidRDefault="00C05D87" w:rsidP="00AA02D9">
            <w:pPr>
              <w:pStyle w:val="caratteretabellaSTEAM"/>
            </w:pPr>
            <w:r w:rsidRPr="00993F03">
              <w:t>OSO</w:t>
            </w:r>
          </w:p>
        </w:tc>
        <w:tc>
          <w:tcPr>
            <w:tcW w:w="1559" w:type="dxa"/>
            <w:noWrap/>
            <w:vAlign w:val="center"/>
          </w:tcPr>
          <w:p w:rsidR="00C05D87" w:rsidRPr="00993F03" w:rsidRDefault="00C05D87" w:rsidP="003B0CA1">
            <w:pPr>
              <w:pStyle w:val="caratteretabellaSTEAM"/>
              <w:jc w:val="center"/>
            </w:pPr>
            <w:r w:rsidRPr="00993F03">
              <w:rPr>
                <w:szCs w:val="22"/>
              </w:rPr>
              <w:t>49</w:t>
            </w:r>
          </w:p>
        </w:tc>
        <w:tc>
          <w:tcPr>
            <w:tcW w:w="1843" w:type="dxa"/>
            <w:noWrap/>
            <w:vAlign w:val="center"/>
          </w:tcPr>
          <w:p w:rsidR="00C05D87" w:rsidRPr="00993F03" w:rsidRDefault="00C05D87" w:rsidP="003B0CA1">
            <w:pPr>
              <w:pStyle w:val="caratteretabellaSTEAM"/>
              <w:jc w:val="center"/>
            </w:pPr>
            <w:r w:rsidRPr="00993F03">
              <w:rPr>
                <w:szCs w:val="22"/>
              </w:rPr>
              <w:t>1,1</w:t>
            </w:r>
          </w:p>
        </w:tc>
      </w:tr>
      <w:tr w:rsidR="00C05D87" w:rsidRPr="00993F03" w:rsidTr="003B0CA1">
        <w:trPr>
          <w:cantSplit/>
          <w:trHeight w:val="247"/>
        </w:trPr>
        <w:tc>
          <w:tcPr>
            <w:tcW w:w="1668" w:type="dxa"/>
            <w:noWrap/>
            <w:vAlign w:val="center"/>
          </w:tcPr>
          <w:p w:rsidR="00C05D87" w:rsidRPr="00993F03" w:rsidRDefault="00C05D87" w:rsidP="00AA02D9">
            <w:pPr>
              <w:pStyle w:val="caratteretabellaSTEAM"/>
            </w:pPr>
            <w:r w:rsidRPr="00993F03">
              <w:t>O</w:t>
            </w:r>
          </w:p>
        </w:tc>
        <w:tc>
          <w:tcPr>
            <w:tcW w:w="1559" w:type="dxa"/>
            <w:noWrap/>
            <w:vAlign w:val="center"/>
          </w:tcPr>
          <w:p w:rsidR="00C05D87" w:rsidRPr="00993F03" w:rsidRDefault="00C05D87" w:rsidP="003B0CA1">
            <w:pPr>
              <w:pStyle w:val="caratteretabellaSTEAM"/>
              <w:jc w:val="center"/>
            </w:pPr>
            <w:r w:rsidRPr="00993F03">
              <w:rPr>
                <w:szCs w:val="22"/>
              </w:rPr>
              <w:t>60</w:t>
            </w:r>
          </w:p>
        </w:tc>
        <w:tc>
          <w:tcPr>
            <w:tcW w:w="1843" w:type="dxa"/>
            <w:noWrap/>
            <w:vAlign w:val="center"/>
          </w:tcPr>
          <w:p w:rsidR="00C05D87" w:rsidRPr="00993F03" w:rsidRDefault="00C05D87" w:rsidP="003B0CA1">
            <w:pPr>
              <w:pStyle w:val="caratteretabellaSTEAM"/>
              <w:jc w:val="center"/>
            </w:pPr>
            <w:r w:rsidRPr="00993F03">
              <w:rPr>
                <w:szCs w:val="22"/>
              </w:rPr>
              <w:t>1,4</w:t>
            </w:r>
          </w:p>
        </w:tc>
      </w:tr>
      <w:tr w:rsidR="00C05D87" w:rsidRPr="00993F03" w:rsidTr="003B0CA1">
        <w:trPr>
          <w:cantSplit/>
          <w:trHeight w:val="247"/>
        </w:trPr>
        <w:tc>
          <w:tcPr>
            <w:tcW w:w="1668" w:type="dxa"/>
            <w:noWrap/>
            <w:vAlign w:val="center"/>
          </w:tcPr>
          <w:p w:rsidR="00C05D87" w:rsidRPr="00993F03" w:rsidRDefault="00C05D87" w:rsidP="00AA02D9">
            <w:pPr>
              <w:pStyle w:val="caratteretabellaSTEAM"/>
            </w:pPr>
            <w:r w:rsidRPr="00993F03">
              <w:t>ONO</w:t>
            </w:r>
          </w:p>
        </w:tc>
        <w:tc>
          <w:tcPr>
            <w:tcW w:w="1559" w:type="dxa"/>
            <w:noWrap/>
            <w:vAlign w:val="center"/>
          </w:tcPr>
          <w:p w:rsidR="00C05D87" w:rsidRPr="00993F03" w:rsidRDefault="00C05D87" w:rsidP="003B0CA1">
            <w:pPr>
              <w:pStyle w:val="caratteretabellaSTEAM"/>
              <w:jc w:val="center"/>
            </w:pPr>
            <w:r w:rsidRPr="00993F03">
              <w:rPr>
                <w:szCs w:val="22"/>
              </w:rPr>
              <w:t>248</w:t>
            </w:r>
          </w:p>
        </w:tc>
        <w:tc>
          <w:tcPr>
            <w:tcW w:w="1843" w:type="dxa"/>
            <w:noWrap/>
            <w:vAlign w:val="center"/>
          </w:tcPr>
          <w:p w:rsidR="00C05D87" w:rsidRPr="00993F03" w:rsidRDefault="00C05D87" w:rsidP="003B0CA1">
            <w:pPr>
              <w:pStyle w:val="caratteretabellaSTEAM"/>
              <w:jc w:val="center"/>
            </w:pPr>
            <w:r w:rsidRPr="00993F03">
              <w:rPr>
                <w:szCs w:val="22"/>
              </w:rPr>
              <w:t>5,6</w:t>
            </w:r>
          </w:p>
        </w:tc>
      </w:tr>
      <w:tr w:rsidR="00C05D87" w:rsidRPr="00993F03" w:rsidTr="003B0CA1">
        <w:trPr>
          <w:cantSplit/>
          <w:trHeight w:val="247"/>
        </w:trPr>
        <w:tc>
          <w:tcPr>
            <w:tcW w:w="1668" w:type="dxa"/>
            <w:noWrap/>
            <w:vAlign w:val="center"/>
          </w:tcPr>
          <w:p w:rsidR="00C05D87" w:rsidRPr="00993F03" w:rsidRDefault="00C05D87" w:rsidP="00AA02D9">
            <w:pPr>
              <w:pStyle w:val="caratteretabellaSTEAM"/>
            </w:pPr>
            <w:r w:rsidRPr="00993F03">
              <w:t>NO</w:t>
            </w:r>
          </w:p>
        </w:tc>
        <w:tc>
          <w:tcPr>
            <w:tcW w:w="1559" w:type="dxa"/>
            <w:noWrap/>
            <w:vAlign w:val="center"/>
          </w:tcPr>
          <w:p w:rsidR="00C05D87" w:rsidRPr="00993F03" w:rsidRDefault="00C05D87" w:rsidP="003B0CA1">
            <w:pPr>
              <w:pStyle w:val="caratteretabellaSTEAM"/>
              <w:jc w:val="center"/>
            </w:pPr>
            <w:r w:rsidRPr="00993F03">
              <w:rPr>
                <w:szCs w:val="22"/>
              </w:rPr>
              <w:t>201</w:t>
            </w:r>
          </w:p>
        </w:tc>
        <w:tc>
          <w:tcPr>
            <w:tcW w:w="1843" w:type="dxa"/>
            <w:noWrap/>
            <w:vAlign w:val="center"/>
          </w:tcPr>
          <w:p w:rsidR="00C05D87" w:rsidRPr="00993F03" w:rsidRDefault="00C05D87" w:rsidP="003B0CA1">
            <w:pPr>
              <w:pStyle w:val="caratteretabellaSTEAM"/>
              <w:jc w:val="center"/>
            </w:pPr>
            <w:r w:rsidRPr="00993F03">
              <w:rPr>
                <w:szCs w:val="22"/>
              </w:rPr>
              <w:t>4,6</w:t>
            </w:r>
          </w:p>
        </w:tc>
      </w:tr>
      <w:tr w:rsidR="00C05D87" w:rsidRPr="00993F03" w:rsidTr="003B0CA1">
        <w:trPr>
          <w:cantSplit/>
          <w:trHeight w:val="247"/>
        </w:trPr>
        <w:tc>
          <w:tcPr>
            <w:tcW w:w="1668" w:type="dxa"/>
            <w:noWrap/>
            <w:vAlign w:val="center"/>
          </w:tcPr>
          <w:p w:rsidR="00C05D87" w:rsidRPr="00993F03" w:rsidRDefault="00C05D87" w:rsidP="00AA02D9">
            <w:pPr>
              <w:pStyle w:val="caratteretabellaSTEAM"/>
            </w:pPr>
            <w:r w:rsidRPr="00993F03">
              <w:t>NNO</w:t>
            </w:r>
          </w:p>
        </w:tc>
        <w:tc>
          <w:tcPr>
            <w:tcW w:w="1559" w:type="dxa"/>
            <w:noWrap/>
            <w:vAlign w:val="center"/>
          </w:tcPr>
          <w:p w:rsidR="00C05D87" w:rsidRPr="00993F03" w:rsidRDefault="00C05D87" w:rsidP="003B0CA1">
            <w:pPr>
              <w:pStyle w:val="caratteretabellaSTEAM"/>
              <w:jc w:val="center"/>
            </w:pPr>
            <w:r w:rsidRPr="00993F03">
              <w:rPr>
                <w:szCs w:val="22"/>
              </w:rPr>
              <w:t>53</w:t>
            </w:r>
          </w:p>
        </w:tc>
        <w:tc>
          <w:tcPr>
            <w:tcW w:w="1843" w:type="dxa"/>
            <w:noWrap/>
            <w:vAlign w:val="center"/>
          </w:tcPr>
          <w:p w:rsidR="00C05D87" w:rsidRPr="00993F03" w:rsidRDefault="00C05D87" w:rsidP="003B0CA1">
            <w:pPr>
              <w:pStyle w:val="caratteretabellaSTEAM"/>
              <w:jc w:val="center"/>
            </w:pPr>
            <w:r w:rsidRPr="00993F03">
              <w:rPr>
                <w:szCs w:val="22"/>
              </w:rPr>
              <w:t>1,2</w:t>
            </w:r>
          </w:p>
        </w:tc>
      </w:tr>
      <w:tr w:rsidR="00C05D87" w:rsidRPr="00993F03" w:rsidTr="003B0CA1">
        <w:trPr>
          <w:cantSplit/>
          <w:trHeight w:val="247"/>
        </w:trPr>
        <w:tc>
          <w:tcPr>
            <w:tcW w:w="1668" w:type="dxa"/>
            <w:noWrap/>
            <w:vAlign w:val="center"/>
          </w:tcPr>
          <w:p w:rsidR="00C05D87" w:rsidRPr="00993F03" w:rsidRDefault="00C05D87" w:rsidP="00AA02D9">
            <w:pPr>
              <w:pStyle w:val="caratteretabellaSTEAM"/>
              <w:rPr>
                <w:b/>
              </w:rPr>
            </w:pPr>
            <w:r w:rsidRPr="00993F03">
              <w:rPr>
                <w:b/>
              </w:rPr>
              <w:t>Totale</w:t>
            </w:r>
          </w:p>
        </w:tc>
        <w:tc>
          <w:tcPr>
            <w:tcW w:w="1559" w:type="dxa"/>
            <w:noWrap/>
            <w:vAlign w:val="center"/>
          </w:tcPr>
          <w:p w:rsidR="00C05D87" w:rsidRPr="00993F03" w:rsidRDefault="00C05D87" w:rsidP="003B0CA1">
            <w:pPr>
              <w:pStyle w:val="caratteretabellaSTEAM"/>
              <w:jc w:val="center"/>
              <w:rPr>
                <w:b/>
              </w:rPr>
            </w:pPr>
            <w:r w:rsidRPr="00993F03">
              <w:rPr>
                <w:b/>
              </w:rPr>
              <w:t>4415</w:t>
            </w:r>
          </w:p>
        </w:tc>
        <w:tc>
          <w:tcPr>
            <w:tcW w:w="1843" w:type="dxa"/>
            <w:noWrap/>
            <w:vAlign w:val="center"/>
          </w:tcPr>
          <w:p w:rsidR="00C05D87" w:rsidRPr="00993F03" w:rsidRDefault="00C05D87" w:rsidP="003B0CA1">
            <w:pPr>
              <w:pStyle w:val="caratteretabellaSTEAM"/>
              <w:jc w:val="center"/>
              <w:rPr>
                <w:b/>
              </w:rPr>
            </w:pPr>
            <w:r w:rsidRPr="00993F03">
              <w:rPr>
                <w:b/>
                <w:szCs w:val="22"/>
              </w:rPr>
              <w:t>100</w:t>
            </w:r>
          </w:p>
        </w:tc>
      </w:tr>
    </w:tbl>
    <w:p w:rsidR="00C05D87" w:rsidRPr="00993F03" w:rsidRDefault="00C05D87" w:rsidP="00C05D87"/>
    <w:p w:rsidR="00C05D87" w:rsidRPr="00993F03" w:rsidRDefault="00C05D87" w:rsidP="00C05D87">
      <w:r w:rsidRPr="00993F03">
        <w:t>Di seguito si riportano le elaborazioni relative all’anno 2010.</w:t>
      </w:r>
    </w:p>
    <w:p w:rsidR="00C05D87" w:rsidRPr="00993F03" w:rsidRDefault="00C05D87" w:rsidP="00C05D87"/>
    <w:p w:rsidR="00C05D87" w:rsidRPr="00993F03" w:rsidRDefault="00C05D87" w:rsidP="00C05D87">
      <w:r w:rsidRPr="00993F03">
        <w:t xml:space="preserve">In </w:t>
      </w:r>
      <w:r w:rsidRPr="00993F03">
        <w:rPr>
          <w:i/>
        </w:rPr>
        <w:t>Figura 4.2.1.1e</w:t>
      </w:r>
      <w:r w:rsidRPr="00993F03">
        <w:t xml:space="preserve"> si mostra la rosa dei venti relativa all’elaborazione dei dati nell’anno considerato, mentre in </w:t>
      </w:r>
      <w:r w:rsidRPr="00993F03">
        <w:rPr>
          <w:i/>
        </w:rPr>
        <w:t>Figura 4.2.1.1f</w:t>
      </w:r>
      <w:r w:rsidRPr="00993F03">
        <w:t xml:space="preserve"> si riportano le rose stagionali.</w:t>
      </w:r>
    </w:p>
    <w:p w:rsidR="00C05D87" w:rsidRPr="00993F03" w:rsidRDefault="00C05D87" w:rsidP="00C05D87"/>
    <w:p w:rsidR="00C05D87" w:rsidRPr="00993F03" w:rsidRDefault="00C05D87" w:rsidP="007E532C">
      <w:pPr>
        <w:pStyle w:val="TitoloTabellaSTEAM"/>
      </w:pPr>
      <w:r w:rsidRPr="00993F03">
        <w:lastRenderedPageBreak/>
        <w:t>Figura 4.2.1.1e</w:t>
      </w:r>
      <w:r w:rsidRPr="00993F03">
        <w:tab/>
        <w:t>Rosa dei Venti Stazione di Massafra – Appia Energy, Anno 2010</w:t>
      </w:r>
    </w:p>
    <w:p w:rsidR="00C05D87" w:rsidRPr="00993F03" w:rsidRDefault="00EF0E0D" w:rsidP="00C05D87">
      <w:r w:rsidRPr="00993F03">
        <w:rPr>
          <w:noProof/>
          <w:lang w:eastAsia="it-IT"/>
        </w:rPr>
        <w:drawing>
          <wp:inline distT="0" distB="0" distL="0" distR="0">
            <wp:extent cx="5038725" cy="4114800"/>
            <wp:effectExtent l="19050" t="19050" r="28575" b="19050"/>
            <wp:docPr id="17" name="Immagine 5" descr="2010.csv.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 descr="2010.csv.bmp"/>
                    <pic:cNvPicPr>
                      <a:picLocks noChangeAspect="1" noChangeArrowheads="1"/>
                    </pic:cNvPicPr>
                  </pic:nvPicPr>
                  <pic:blipFill>
                    <a:blip r:embed="rId34" cstate="print"/>
                    <a:srcRect/>
                    <a:stretch>
                      <a:fillRect/>
                    </a:stretch>
                  </pic:blipFill>
                  <pic:spPr bwMode="auto">
                    <a:xfrm>
                      <a:off x="0" y="0"/>
                      <a:ext cx="5038725" cy="4114800"/>
                    </a:xfrm>
                    <a:prstGeom prst="rect">
                      <a:avLst/>
                    </a:prstGeom>
                    <a:noFill/>
                    <a:ln w="19050" cmpd="sng">
                      <a:solidFill>
                        <a:srgbClr val="000000"/>
                      </a:solidFill>
                      <a:miter lim="800000"/>
                      <a:headEnd/>
                      <a:tailEnd/>
                    </a:ln>
                    <a:effectLst/>
                  </pic:spPr>
                </pic:pic>
              </a:graphicData>
            </a:graphic>
          </wp:inline>
        </w:drawing>
      </w:r>
    </w:p>
    <w:p w:rsidR="00C05D87" w:rsidRPr="00993F03" w:rsidRDefault="00C05D87" w:rsidP="00C05D87"/>
    <w:p w:rsidR="00C05D87" w:rsidRPr="00993F03" w:rsidRDefault="00C05D87" w:rsidP="007E532C">
      <w:pPr>
        <w:pStyle w:val="TitoloTabellaSTEAM"/>
      </w:pPr>
      <w:r w:rsidRPr="00993F03">
        <w:lastRenderedPageBreak/>
        <w:t>Figura 4.2.1.1f</w:t>
      </w:r>
      <w:r w:rsidRPr="00993F03">
        <w:tab/>
        <w:t>Rose dei Venti Stagionali, Stazione di Massafra – Appia Energy, Anno 2010</w:t>
      </w:r>
    </w:p>
    <w:tbl>
      <w:tblPr>
        <w:tblW w:w="8004" w:type="dxa"/>
        <w:tblBorders>
          <w:top w:val="single" w:sz="12" w:space="0" w:color="auto"/>
          <w:left w:val="single" w:sz="12" w:space="0" w:color="auto"/>
          <w:bottom w:val="single" w:sz="12" w:space="0" w:color="auto"/>
          <w:right w:val="single" w:sz="12" w:space="0" w:color="auto"/>
          <w:insideH w:val="single" w:sz="6" w:space="0" w:color="auto"/>
        </w:tblBorders>
        <w:tblLayout w:type="fixed"/>
        <w:tblLook w:val="06E0"/>
      </w:tblPr>
      <w:tblGrid>
        <w:gridCol w:w="3966"/>
        <w:gridCol w:w="4038"/>
      </w:tblGrid>
      <w:tr w:rsidR="00C05D87" w:rsidRPr="00993F03" w:rsidTr="003B0CA1">
        <w:trPr>
          <w:cantSplit/>
          <w:trHeight w:val="3487"/>
        </w:trPr>
        <w:tc>
          <w:tcPr>
            <w:tcW w:w="3966" w:type="dxa"/>
            <w:tcBorders>
              <w:top w:val="single" w:sz="12" w:space="0" w:color="auto"/>
              <w:left w:val="single" w:sz="12" w:space="0" w:color="auto"/>
              <w:bottom w:val="single" w:sz="12" w:space="0" w:color="auto"/>
              <w:right w:val="nil"/>
            </w:tcBorders>
          </w:tcPr>
          <w:p w:rsidR="00C05D87" w:rsidRPr="00993F03" w:rsidRDefault="00C05D87" w:rsidP="003B0CA1">
            <w:pPr>
              <w:keepNext/>
              <w:rPr>
                <w:rFonts w:cs="Arial"/>
                <w:b/>
                <w:sz w:val="18"/>
              </w:rPr>
            </w:pPr>
            <w:r w:rsidRPr="00993F03">
              <w:rPr>
                <w:rFonts w:cs="Arial"/>
                <w:b/>
                <w:sz w:val="18"/>
              </w:rPr>
              <w:t>INVERNO</w:t>
            </w:r>
          </w:p>
          <w:p w:rsidR="00C05D87" w:rsidRPr="00993F03" w:rsidRDefault="00EF0E0D" w:rsidP="003B0CA1">
            <w:pPr>
              <w:keepNext/>
              <w:rPr>
                <w:rFonts w:cs="Arial"/>
                <w:b/>
                <w:sz w:val="18"/>
              </w:rPr>
            </w:pPr>
            <w:r w:rsidRPr="00993F03">
              <w:rPr>
                <w:rFonts w:cs="Arial"/>
                <w:b/>
                <w:noProof/>
                <w:sz w:val="18"/>
                <w:lang w:eastAsia="it-IT"/>
              </w:rPr>
              <w:drawing>
                <wp:inline distT="0" distB="0" distL="0" distR="0">
                  <wp:extent cx="2286000" cy="2085975"/>
                  <wp:effectExtent l="19050" t="0" r="0" b="0"/>
                  <wp:docPr id="18" name="Immagine 13" descr="Inverno_2010.csv.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3" descr="Inverno_2010.csv.bmp"/>
                          <pic:cNvPicPr>
                            <a:picLocks noChangeAspect="1" noChangeArrowheads="1"/>
                          </pic:cNvPicPr>
                        </pic:nvPicPr>
                        <pic:blipFill>
                          <a:blip r:embed="rId35" cstate="print"/>
                          <a:srcRect r="10574"/>
                          <a:stretch>
                            <a:fillRect/>
                          </a:stretch>
                        </pic:blipFill>
                        <pic:spPr bwMode="auto">
                          <a:xfrm>
                            <a:off x="0" y="0"/>
                            <a:ext cx="2286000" cy="2085975"/>
                          </a:xfrm>
                          <a:prstGeom prst="rect">
                            <a:avLst/>
                          </a:prstGeom>
                          <a:noFill/>
                          <a:ln w="9525">
                            <a:noFill/>
                            <a:miter lim="800000"/>
                            <a:headEnd/>
                            <a:tailEnd/>
                          </a:ln>
                        </pic:spPr>
                      </pic:pic>
                    </a:graphicData>
                  </a:graphic>
                </wp:inline>
              </w:drawing>
            </w:r>
          </w:p>
        </w:tc>
        <w:tc>
          <w:tcPr>
            <w:tcW w:w="4038" w:type="dxa"/>
            <w:tcBorders>
              <w:top w:val="single" w:sz="12" w:space="0" w:color="auto"/>
              <w:left w:val="nil"/>
              <w:bottom w:val="single" w:sz="12" w:space="0" w:color="auto"/>
              <w:right w:val="single" w:sz="12" w:space="0" w:color="auto"/>
            </w:tcBorders>
          </w:tcPr>
          <w:p w:rsidR="00C05D87" w:rsidRPr="00993F03" w:rsidRDefault="00C05D87" w:rsidP="003B0CA1">
            <w:pPr>
              <w:keepNext/>
              <w:spacing w:line="240" w:lineRule="auto"/>
              <w:rPr>
                <w:rFonts w:cs="Arial"/>
                <w:b/>
                <w:sz w:val="18"/>
              </w:rPr>
            </w:pPr>
            <w:r w:rsidRPr="00993F03">
              <w:rPr>
                <w:rFonts w:cs="Arial"/>
                <w:b/>
                <w:sz w:val="18"/>
              </w:rPr>
              <w:t>PRIMAVERA</w:t>
            </w:r>
          </w:p>
          <w:p w:rsidR="00C05D87" w:rsidRPr="00993F03" w:rsidRDefault="00EF0E0D" w:rsidP="003B0CA1">
            <w:pPr>
              <w:keepNext/>
              <w:spacing w:line="240" w:lineRule="auto"/>
              <w:rPr>
                <w:rFonts w:cs="Arial"/>
                <w:b/>
                <w:sz w:val="18"/>
              </w:rPr>
            </w:pPr>
            <w:r w:rsidRPr="00993F03">
              <w:rPr>
                <w:rFonts w:cs="Arial"/>
                <w:b/>
                <w:noProof/>
                <w:sz w:val="18"/>
                <w:lang w:eastAsia="it-IT"/>
              </w:rPr>
              <w:drawing>
                <wp:inline distT="0" distB="0" distL="0" distR="0">
                  <wp:extent cx="2305050" cy="2085975"/>
                  <wp:effectExtent l="19050" t="0" r="0" b="0"/>
                  <wp:docPr id="19" name="Immagine 14" descr="Primavera_2010.csv.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 descr="Primavera_2010.csv.bmp"/>
                          <pic:cNvPicPr>
                            <a:picLocks noChangeAspect="1" noChangeArrowheads="1"/>
                          </pic:cNvPicPr>
                        </pic:nvPicPr>
                        <pic:blipFill>
                          <a:blip r:embed="rId36" cstate="print"/>
                          <a:srcRect r="9790"/>
                          <a:stretch>
                            <a:fillRect/>
                          </a:stretch>
                        </pic:blipFill>
                        <pic:spPr bwMode="auto">
                          <a:xfrm>
                            <a:off x="0" y="0"/>
                            <a:ext cx="2305050" cy="2085975"/>
                          </a:xfrm>
                          <a:prstGeom prst="rect">
                            <a:avLst/>
                          </a:prstGeom>
                          <a:noFill/>
                          <a:ln w="9525">
                            <a:noFill/>
                            <a:miter lim="800000"/>
                            <a:headEnd/>
                            <a:tailEnd/>
                          </a:ln>
                        </pic:spPr>
                      </pic:pic>
                    </a:graphicData>
                  </a:graphic>
                </wp:inline>
              </w:drawing>
            </w:r>
          </w:p>
        </w:tc>
      </w:tr>
      <w:tr w:rsidR="00C05D87" w:rsidRPr="00993F03" w:rsidTr="003B0CA1">
        <w:trPr>
          <w:cantSplit/>
          <w:trHeight w:val="3330"/>
        </w:trPr>
        <w:tc>
          <w:tcPr>
            <w:tcW w:w="3966" w:type="dxa"/>
            <w:tcBorders>
              <w:top w:val="single" w:sz="12" w:space="0" w:color="auto"/>
              <w:left w:val="single" w:sz="12" w:space="0" w:color="auto"/>
              <w:bottom w:val="single" w:sz="12" w:space="0" w:color="auto"/>
            </w:tcBorders>
          </w:tcPr>
          <w:p w:rsidR="00C05D87" w:rsidRPr="00993F03" w:rsidRDefault="00C05D87" w:rsidP="00AA02D9">
            <w:pPr>
              <w:rPr>
                <w:rFonts w:cs="Arial"/>
                <w:b/>
                <w:sz w:val="18"/>
              </w:rPr>
            </w:pPr>
            <w:r w:rsidRPr="00993F03">
              <w:rPr>
                <w:rFonts w:cs="Arial"/>
                <w:b/>
                <w:sz w:val="18"/>
              </w:rPr>
              <w:t>ESTATE</w:t>
            </w:r>
          </w:p>
          <w:p w:rsidR="00C05D87" w:rsidRPr="00993F03" w:rsidRDefault="00EF0E0D" w:rsidP="00AA02D9">
            <w:pPr>
              <w:rPr>
                <w:rFonts w:cs="Arial"/>
                <w:b/>
                <w:sz w:val="18"/>
              </w:rPr>
            </w:pPr>
            <w:r w:rsidRPr="00993F03">
              <w:rPr>
                <w:rFonts w:cs="Arial"/>
                <w:b/>
                <w:noProof/>
                <w:sz w:val="18"/>
                <w:lang w:eastAsia="it-IT"/>
              </w:rPr>
              <w:drawing>
                <wp:inline distT="0" distB="0" distL="0" distR="0">
                  <wp:extent cx="2286000" cy="2085975"/>
                  <wp:effectExtent l="19050" t="0" r="0" b="0"/>
                  <wp:docPr id="20" name="Immagine 15" descr="Estate_2010.csv.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5" descr="Estate_2010.csv.bmp"/>
                          <pic:cNvPicPr>
                            <a:picLocks noChangeAspect="1" noChangeArrowheads="1"/>
                          </pic:cNvPicPr>
                        </pic:nvPicPr>
                        <pic:blipFill>
                          <a:blip r:embed="rId37" cstate="print"/>
                          <a:srcRect r="10574"/>
                          <a:stretch>
                            <a:fillRect/>
                          </a:stretch>
                        </pic:blipFill>
                        <pic:spPr bwMode="auto">
                          <a:xfrm>
                            <a:off x="0" y="0"/>
                            <a:ext cx="2286000" cy="2085975"/>
                          </a:xfrm>
                          <a:prstGeom prst="rect">
                            <a:avLst/>
                          </a:prstGeom>
                          <a:noFill/>
                          <a:ln w="9525">
                            <a:noFill/>
                            <a:miter lim="800000"/>
                            <a:headEnd/>
                            <a:tailEnd/>
                          </a:ln>
                        </pic:spPr>
                      </pic:pic>
                    </a:graphicData>
                  </a:graphic>
                </wp:inline>
              </w:drawing>
            </w:r>
          </w:p>
        </w:tc>
        <w:tc>
          <w:tcPr>
            <w:tcW w:w="4038" w:type="dxa"/>
            <w:tcBorders>
              <w:top w:val="single" w:sz="12" w:space="0" w:color="auto"/>
              <w:bottom w:val="single" w:sz="12" w:space="0" w:color="auto"/>
              <w:right w:val="single" w:sz="12" w:space="0" w:color="auto"/>
            </w:tcBorders>
          </w:tcPr>
          <w:p w:rsidR="00C05D87" w:rsidRPr="00993F03" w:rsidRDefault="00C05D87" w:rsidP="00AA02D9">
            <w:pPr>
              <w:rPr>
                <w:rFonts w:cs="Arial"/>
                <w:b/>
                <w:sz w:val="18"/>
              </w:rPr>
            </w:pPr>
            <w:r w:rsidRPr="00993F03">
              <w:rPr>
                <w:rFonts w:cs="Arial"/>
                <w:b/>
                <w:sz w:val="18"/>
              </w:rPr>
              <w:t>AUTUNNO</w:t>
            </w:r>
          </w:p>
          <w:p w:rsidR="00C05D87" w:rsidRPr="00993F03" w:rsidRDefault="00EF0E0D" w:rsidP="00AA02D9">
            <w:pPr>
              <w:rPr>
                <w:rFonts w:cs="Arial"/>
                <w:b/>
                <w:sz w:val="18"/>
              </w:rPr>
            </w:pPr>
            <w:r w:rsidRPr="00993F03">
              <w:rPr>
                <w:rFonts w:cs="Arial"/>
                <w:b/>
                <w:noProof/>
                <w:sz w:val="18"/>
                <w:lang w:eastAsia="it-IT"/>
              </w:rPr>
              <w:drawing>
                <wp:inline distT="0" distB="0" distL="0" distR="0">
                  <wp:extent cx="2305050" cy="2085975"/>
                  <wp:effectExtent l="19050" t="0" r="0" b="0"/>
                  <wp:docPr id="21" name="Immagine 16" descr="Autunno_2010.csv.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6" descr="Autunno_2010.csv.bmp"/>
                          <pic:cNvPicPr>
                            <a:picLocks noChangeAspect="1" noChangeArrowheads="1"/>
                          </pic:cNvPicPr>
                        </pic:nvPicPr>
                        <pic:blipFill>
                          <a:blip r:embed="rId38" cstate="print"/>
                          <a:srcRect r="9790"/>
                          <a:stretch>
                            <a:fillRect/>
                          </a:stretch>
                        </pic:blipFill>
                        <pic:spPr bwMode="auto">
                          <a:xfrm>
                            <a:off x="0" y="0"/>
                            <a:ext cx="2305050" cy="2085975"/>
                          </a:xfrm>
                          <a:prstGeom prst="rect">
                            <a:avLst/>
                          </a:prstGeom>
                          <a:noFill/>
                          <a:ln w="9525">
                            <a:noFill/>
                            <a:miter lim="800000"/>
                            <a:headEnd/>
                            <a:tailEnd/>
                          </a:ln>
                        </pic:spPr>
                      </pic:pic>
                    </a:graphicData>
                  </a:graphic>
                </wp:inline>
              </w:drawing>
            </w:r>
          </w:p>
        </w:tc>
      </w:tr>
    </w:tbl>
    <w:p w:rsidR="00C05D87" w:rsidRPr="00993F03" w:rsidRDefault="00C05D87" w:rsidP="00C05D87"/>
    <w:p w:rsidR="00C05D87" w:rsidRPr="00993F03" w:rsidRDefault="00C05D87" w:rsidP="007E532C">
      <w:pPr>
        <w:pStyle w:val="TitoloTabellaSTEAM"/>
      </w:pPr>
      <w:r w:rsidRPr="00993F03">
        <w:t>Tabella 4.2.1.1q</w:t>
      </w:r>
      <w:r w:rsidRPr="00993F03">
        <w:tab/>
        <w:t>Analisi delle Velocità del Vento [m/s], Anno 2010, Stazione di Massafra – Appia Energy</w:t>
      </w:r>
    </w:p>
    <w:tbl>
      <w:tblPr>
        <w:tblW w:w="512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215"/>
        <w:gridCol w:w="977"/>
        <w:gridCol w:w="977"/>
        <w:gridCol w:w="977"/>
        <w:gridCol w:w="977"/>
      </w:tblGrid>
      <w:tr w:rsidR="00C05D87" w:rsidRPr="00993F03" w:rsidTr="00AA02D9">
        <w:trPr>
          <w:cantSplit/>
          <w:trHeight w:val="373"/>
        </w:trPr>
        <w:tc>
          <w:tcPr>
            <w:tcW w:w="1215"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Mese</w:t>
            </w:r>
          </w:p>
        </w:tc>
        <w:tc>
          <w:tcPr>
            <w:tcW w:w="977"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 Dati Validi</w:t>
            </w:r>
          </w:p>
        </w:tc>
        <w:tc>
          <w:tcPr>
            <w:tcW w:w="977"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Media</w:t>
            </w:r>
          </w:p>
        </w:tc>
        <w:tc>
          <w:tcPr>
            <w:tcW w:w="977"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Min</w:t>
            </w:r>
          </w:p>
        </w:tc>
        <w:tc>
          <w:tcPr>
            <w:tcW w:w="977"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Max</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Gennaio</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1,8</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7,4</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Febbraio</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1,9</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6,9</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Marzo</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1,7</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6,7</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Aprile</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1,8</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6,7</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Maggio</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1,9</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7,8</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Giugno</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1,7</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6,7</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Luglio</w:t>
            </w:r>
          </w:p>
        </w:tc>
        <w:tc>
          <w:tcPr>
            <w:tcW w:w="977" w:type="dxa"/>
            <w:noWrap/>
            <w:vAlign w:val="center"/>
          </w:tcPr>
          <w:p w:rsidR="00C05D87" w:rsidRPr="00993F03" w:rsidRDefault="00C05D87" w:rsidP="00AA02D9">
            <w:pPr>
              <w:pStyle w:val="caratteretabellaSTEAM"/>
              <w:jc w:val="center"/>
            </w:pPr>
            <w:r w:rsidRPr="00993F03">
              <w:t>99,7</w:t>
            </w:r>
          </w:p>
        </w:tc>
        <w:tc>
          <w:tcPr>
            <w:tcW w:w="977" w:type="dxa"/>
            <w:vAlign w:val="center"/>
          </w:tcPr>
          <w:p w:rsidR="00C05D87" w:rsidRPr="00993F03" w:rsidRDefault="00C05D87" w:rsidP="00AA02D9">
            <w:pPr>
              <w:pStyle w:val="caratteretabellaSTEAM"/>
              <w:jc w:val="center"/>
            </w:pPr>
            <w:r w:rsidRPr="00993F03">
              <w:t>1,6</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6,0</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Agosto</w:t>
            </w:r>
          </w:p>
        </w:tc>
        <w:tc>
          <w:tcPr>
            <w:tcW w:w="977" w:type="dxa"/>
            <w:noWrap/>
            <w:vAlign w:val="center"/>
          </w:tcPr>
          <w:p w:rsidR="00C05D87" w:rsidRPr="00993F03" w:rsidRDefault="00C05D87" w:rsidP="00AA02D9">
            <w:pPr>
              <w:pStyle w:val="caratteretabellaSTEAM"/>
              <w:jc w:val="center"/>
            </w:pPr>
            <w:r w:rsidRPr="00993F03">
              <w:t>95,4</w:t>
            </w:r>
          </w:p>
        </w:tc>
        <w:tc>
          <w:tcPr>
            <w:tcW w:w="977" w:type="dxa"/>
            <w:vAlign w:val="center"/>
          </w:tcPr>
          <w:p w:rsidR="00C05D87" w:rsidRPr="00993F03" w:rsidRDefault="00C05D87" w:rsidP="00AA02D9">
            <w:pPr>
              <w:pStyle w:val="caratteretabellaSTEAM"/>
              <w:jc w:val="center"/>
            </w:pPr>
            <w:r w:rsidRPr="00993F03">
              <w:t>1,5</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6,0</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Settembre</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1,4</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4,7</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Ottobre</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1,4</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6,9</w:t>
            </w:r>
          </w:p>
        </w:tc>
      </w:tr>
      <w:tr w:rsidR="00C05D87" w:rsidRPr="00993F03" w:rsidTr="00AA02D9">
        <w:trPr>
          <w:cantSplit/>
          <w:trHeight w:val="267"/>
        </w:trPr>
        <w:tc>
          <w:tcPr>
            <w:tcW w:w="1215" w:type="dxa"/>
            <w:noWrap/>
            <w:vAlign w:val="center"/>
          </w:tcPr>
          <w:p w:rsidR="00C05D87" w:rsidRPr="00993F03" w:rsidRDefault="00C05D87" w:rsidP="00AA02D9">
            <w:pPr>
              <w:pStyle w:val="caratteretabellaSTEAM"/>
              <w:jc w:val="left"/>
              <w:rPr>
                <w:lang w:eastAsia="it-IT"/>
              </w:rPr>
            </w:pPr>
            <w:r w:rsidRPr="00993F03">
              <w:rPr>
                <w:lang w:eastAsia="it-IT"/>
              </w:rPr>
              <w:t>Novembre</w:t>
            </w:r>
          </w:p>
        </w:tc>
        <w:tc>
          <w:tcPr>
            <w:tcW w:w="977" w:type="dxa"/>
            <w:noWrap/>
            <w:vAlign w:val="center"/>
          </w:tcPr>
          <w:p w:rsidR="00C05D87" w:rsidRPr="00993F03" w:rsidRDefault="00C05D87" w:rsidP="00AA02D9">
            <w:pPr>
              <w:pStyle w:val="caratteretabellaSTEAM"/>
              <w:jc w:val="center"/>
            </w:pPr>
            <w:r w:rsidRPr="00993F03">
              <w:t>100,0</w:t>
            </w:r>
          </w:p>
        </w:tc>
        <w:tc>
          <w:tcPr>
            <w:tcW w:w="977" w:type="dxa"/>
            <w:vAlign w:val="center"/>
          </w:tcPr>
          <w:p w:rsidR="00C05D87" w:rsidRPr="00993F03" w:rsidRDefault="00C05D87" w:rsidP="00AA02D9">
            <w:pPr>
              <w:pStyle w:val="caratteretabellaSTEAM"/>
              <w:jc w:val="center"/>
            </w:pPr>
            <w:r w:rsidRPr="00993F03">
              <w:t>1,6</w:t>
            </w:r>
          </w:p>
        </w:tc>
        <w:tc>
          <w:tcPr>
            <w:tcW w:w="977" w:type="dxa"/>
            <w:vAlign w:val="center"/>
          </w:tcPr>
          <w:p w:rsidR="00C05D87" w:rsidRPr="00993F03" w:rsidRDefault="00C05D87" w:rsidP="00AA02D9">
            <w:pPr>
              <w:pStyle w:val="caratteretabellaSTEAM"/>
              <w:jc w:val="center"/>
            </w:pPr>
            <w:r w:rsidRPr="00993F03">
              <w:t>0,0</w:t>
            </w:r>
          </w:p>
        </w:tc>
        <w:tc>
          <w:tcPr>
            <w:tcW w:w="977" w:type="dxa"/>
            <w:vAlign w:val="center"/>
          </w:tcPr>
          <w:p w:rsidR="00C05D87" w:rsidRPr="00993F03" w:rsidRDefault="00C05D87" w:rsidP="00AA02D9">
            <w:pPr>
              <w:pStyle w:val="caratteretabellaSTEAM"/>
              <w:jc w:val="center"/>
            </w:pPr>
            <w:r w:rsidRPr="00993F03">
              <w:t>8,5</w:t>
            </w:r>
          </w:p>
        </w:tc>
      </w:tr>
      <w:tr w:rsidR="00C05D87" w:rsidRPr="00993F03" w:rsidTr="00AA02D9">
        <w:trPr>
          <w:cantSplit/>
          <w:trHeight w:val="267"/>
        </w:trPr>
        <w:tc>
          <w:tcPr>
            <w:tcW w:w="1215" w:type="dxa"/>
            <w:tcBorders>
              <w:bottom w:val="single" w:sz="12" w:space="0" w:color="auto"/>
            </w:tcBorders>
            <w:noWrap/>
            <w:vAlign w:val="center"/>
          </w:tcPr>
          <w:p w:rsidR="00C05D87" w:rsidRPr="00993F03" w:rsidRDefault="00C05D87" w:rsidP="00AA02D9">
            <w:pPr>
              <w:pStyle w:val="caratteretabellaSTEAM"/>
              <w:jc w:val="left"/>
              <w:rPr>
                <w:lang w:eastAsia="it-IT"/>
              </w:rPr>
            </w:pPr>
            <w:r w:rsidRPr="00993F03">
              <w:rPr>
                <w:lang w:eastAsia="it-IT"/>
              </w:rPr>
              <w:t>Dicembre</w:t>
            </w:r>
          </w:p>
        </w:tc>
        <w:tc>
          <w:tcPr>
            <w:tcW w:w="977" w:type="dxa"/>
            <w:tcBorders>
              <w:bottom w:val="single" w:sz="12" w:space="0" w:color="auto"/>
            </w:tcBorders>
            <w:noWrap/>
            <w:vAlign w:val="center"/>
          </w:tcPr>
          <w:p w:rsidR="00C05D87" w:rsidRPr="00993F03" w:rsidRDefault="00C05D87" w:rsidP="00AA02D9">
            <w:pPr>
              <w:pStyle w:val="caratteretabellaSTEAM"/>
              <w:jc w:val="center"/>
            </w:pPr>
            <w:r w:rsidRPr="00993F03">
              <w:t>100,0</w:t>
            </w:r>
          </w:p>
        </w:tc>
        <w:tc>
          <w:tcPr>
            <w:tcW w:w="977" w:type="dxa"/>
            <w:tcBorders>
              <w:bottom w:val="single" w:sz="12" w:space="0" w:color="auto"/>
            </w:tcBorders>
            <w:vAlign w:val="center"/>
          </w:tcPr>
          <w:p w:rsidR="00C05D87" w:rsidRPr="00993F03" w:rsidRDefault="00C05D87" w:rsidP="00AA02D9">
            <w:pPr>
              <w:pStyle w:val="caratteretabellaSTEAM"/>
              <w:jc w:val="center"/>
            </w:pPr>
            <w:r w:rsidRPr="00993F03">
              <w:t>1,6</w:t>
            </w:r>
          </w:p>
        </w:tc>
        <w:tc>
          <w:tcPr>
            <w:tcW w:w="977" w:type="dxa"/>
            <w:tcBorders>
              <w:bottom w:val="single" w:sz="12" w:space="0" w:color="auto"/>
            </w:tcBorders>
            <w:vAlign w:val="center"/>
          </w:tcPr>
          <w:p w:rsidR="00C05D87" w:rsidRPr="00993F03" w:rsidRDefault="00C05D87" w:rsidP="00AA02D9">
            <w:pPr>
              <w:pStyle w:val="caratteretabellaSTEAM"/>
              <w:jc w:val="center"/>
            </w:pPr>
            <w:r w:rsidRPr="00993F03">
              <w:t>0,0</w:t>
            </w:r>
          </w:p>
        </w:tc>
        <w:tc>
          <w:tcPr>
            <w:tcW w:w="977" w:type="dxa"/>
            <w:tcBorders>
              <w:bottom w:val="single" w:sz="12" w:space="0" w:color="auto"/>
            </w:tcBorders>
            <w:vAlign w:val="center"/>
          </w:tcPr>
          <w:p w:rsidR="00C05D87" w:rsidRPr="00993F03" w:rsidRDefault="00C05D87" w:rsidP="00AA02D9">
            <w:pPr>
              <w:pStyle w:val="caratteretabellaSTEAM"/>
              <w:jc w:val="center"/>
            </w:pPr>
            <w:r w:rsidRPr="00993F03">
              <w:t>7,6</w:t>
            </w:r>
          </w:p>
        </w:tc>
      </w:tr>
      <w:tr w:rsidR="00C05D87" w:rsidRPr="00993F03" w:rsidTr="00AA02D9">
        <w:trPr>
          <w:cantSplit/>
          <w:trHeight w:val="267"/>
        </w:trPr>
        <w:tc>
          <w:tcPr>
            <w:tcW w:w="1215"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Anno</w:t>
            </w:r>
          </w:p>
        </w:tc>
        <w:tc>
          <w:tcPr>
            <w:tcW w:w="977"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rPr>
            </w:pPr>
            <w:r w:rsidRPr="00993F03">
              <w:rPr>
                <w:b/>
              </w:rPr>
              <w:t>99,6</w:t>
            </w:r>
          </w:p>
        </w:tc>
        <w:tc>
          <w:tcPr>
            <w:tcW w:w="977"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1,7</w:t>
            </w:r>
          </w:p>
        </w:tc>
        <w:tc>
          <w:tcPr>
            <w:tcW w:w="977"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0,0</w:t>
            </w:r>
          </w:p>
        </w:tc>
        <w:tc>
          <w:tcPr>
            <w:tcW w:w="977"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8,5</w:t>
            </w:r>
          </w:p>
        </w:tc>
      </w:tr>
    </w:tbl>
    <w:p w:rsidR="00C05D87" w:rsidRPr="00993F03" w:rsidRDefault="00C05D87" w:rsidP="00C05D87"/>
    <w:p w:rsidR="00C05D87" w:rsidRPr="00993F03" w:rsidRDefault="00C05D87" w:rsidP="007E532C">
      <w:pPr>
        <w:pStyle w:val="TitoloTabellaSTEAM"/>
      </w:pPr>
      <w:r w:rsidRPr="00993F03">
        <w:lastRenderedPageBreak/>
        <w:t>Tabella 4.2.1.1r</w:t>
      </w:r>
      <w:r w:rsidRPr="00993F03">
        <w:tab/>
        <w:t>Frequenza di Accadimento delle Classi di Velocità del Vento, Anno 2010, Stazione di Massafra – Appia Energy</w:t>
      </w:r>
    </w:p>
    <w:tbl>
      <w:tblPr>
        <w:tblW w:w="726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418"/>
        <w:gridCol w:w="743"/>
        <w:gridCol w:w="850"/>
        <w:gridCol w:w="851"/>
        <w:gridCol w:w="850"/>
        <w:gridCol w:w="851"/>
        <w:gridCol w:w="850"/>
        <w:gridCol w:w="851"/>
      </w:tblGrid>
      <w:tr w:rsidR="00C05D87" w:rsidRPr="00993F03" w:rsidTr="00AA02D9">
        <w:trPr>
          <w:cantSplit/>
          <w:trHeight w:val="350"/>
        </w:trPr>
        <w:tc>
          <w:tcPr>
            <w:tcW w:w="1418"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Classi [m/s]</w:t>
            </w:r>
          </w:p>
        </w:tc>
        <w:tc>
          <w:tcPr>
            <w:tcW w:w="743"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bCs/>
                <w:lang w:val="en-US" w:eastAsia="it-IT"/>
              </w:rPr>
            </w:pPr>
            <w:r w:rsidRPr="00993F03">
              <w:rPr>
                <w:b/>
                <w:bCs/>
                <w:lang w:val="en-US" w:eastAsia="it-IT"/>
              </w:rPr>
              <w:t>≤ 0,5</w:t>
            </w:r>
          </w:p>
        </w:tc>
        <w:tc>
          <w:tcPr>
            <w:tcW w:w="850"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bCs/>
                <w:lang w:val="en-US" w:eastAsia="it-IT"/>
              </w:rPr>
            </w:pPr>
            <w:r w:rsidRPr="00993F03">
              <w:rPr>
                <w:b/>
                <w:bCs/>
                <w:lang w:val="en-US" w:eastAsia="it-IT"/>
              </w:rPr>
              <w:t>0,5-2,0</w:t>
            </w:r>
          </w:p>
        </w:tc>
        <w:tc>
          <w:tcPr>
            <w:tcW w:w="851" w:type="dxa"/>
            <w:tcBorders>
              <w:top w:val="single" w:sz="12" w:space="0" w:color="auto"/>
              <w:bottom w:val="single" w:sz="12" w:space="0" w:color="auto"/>
            </w:tcBorders>
            <w:vAlign w:val="center"/>
          </w:tcPr>
          <w:p w:rsidR="00C05D87" w:rsidRPr="00993F03" w:rsidRDefault="00C05D87" w:rsidP="00AA02D9">
            <w:pPr>
              <w:pStyle w:val="caratteretabellaSTEAM"/>
              <w:jc w:val="center"/>
              <w:rPr>
                <w:b/>
                <w:bCs/>
                <w:lang w:val="en-US" w:eastAsia="it-IT"/>
              </w:rPr>
            </w:pPr>
            <w:r w:rsidRPr="00993F03">
              <w:rPr>
                <w:b/>
                <w:bCs/>
                <w:lang w:val="en-US" w:eastAsia="it-IT"/>
              </w:rPr>
              <w:t>2,0-3,0</w:t>
            </w:r>
          </w:p>
        </w:tc>
        <w:tc>
          <w:tcPr>
            <w:tcW w:w="850" w:type="dxa"/>
            <w:tcBorders>
              <w:top w:val="single" w:sz="12" w:space="0" w:color="auto"/>
              <w:bottom w:val="single" w:sz="12" w:space="0" w:color="auto"/>
            </w:tcBorders>
            <w:vAlign w:val="center"/>
          </w:tcPr>
          <w:p w:rsidR="00C05D87" w:rsidRPr="00993F03" w:rsidRDefault="00C05D87" w:rsidP="00AA02D9">
            <w:pPr>
              <w:pStyle w:val="caratteretabellaSTEAM"/>
              <w:jc w:val="center"/>
              <w:rPr>
                <w:b/>
                <w:bCs/>
                <w:lang w:val="en-US" w:eastAsia="it-IT"/>
              </w:rPr>
            </w:pPr>
            <w:r w:rsidRPr="00993F03">
              <w:rPr>
                <w:b/>
                <w:bCs/>
                <w:lang w:val="en-US" w:eastAsia="it-IT"/>
              </w:rPr>
              <w:t>3,0-5,0</w:t>
            </w:r>
          </w:p>
        </w:tc>
        <w:tc>
          <w:tcPr>
            <w:tcW w:w="851" w:type="dxa"/>
            <w:tcBorders>
              <w:top w:val="single" w:sz="12" w:space="0" w:color="auto"/>
              <w:bottom w:val="single" w:sz="12" w:space="0" w:color="auto"/>
            </w:tcBorders>
            <w:vAlign w:val="center"/>
          </w:tcPr>
          <w:p w:rsidR="00C05D87" w:rsidRPr="00993F03" w:rsidRDefault="00C05D87" w:rsidP="00AA02D9">
            <w:pPr>
              <w:pStyle w:val="caratteretabellaSTEAM"/>
              <w:jc w:val="center"/>
              <w:rPr>
                <w:b/>
                <w:bCs/>
                <w:lang w:val="en-US" w:eastAsia="it-IT"/>
              </w:rPr>
            </w:pPr>
            <w:r w:rsidRPr="00993F03">
              <w:rPr>
                <w:b/>
                <w:bCs/>
                <w:lang w:val="en-US" w:eastAsia="it-IT"/>
              </w:rPr>
              <w:t>5,0-8,0</w:t>
            </w:r>
          </w:p>
        </w:tc>
        <w:tc>
          <w:tcPr>
            <w:tcW w:w="850"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bCs/>
                <w:lang w:val="en-US" w:eastAsia="it-IT"/>
              </w:rPr>
              <w:t>&gt; 8,0</w:t>
            </w:r>
          </w:p>
        </w:tc>
        <w:tc>
          <w:tcPr>
            <w:tcW w:w="851"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Totale</w:t>
            </w:r>
          </w:p>
        </w:tc>
      </w:tr>
      <w:tr w:rsidR="00C05D87" w:rsidRPr="00993F03" w:rsidTr="00AA02D9">
        <w:trPr>
          <w:cantSplit/>
          <w:trHeight w:val="350"/>
        </w:trPr>
        <w:tc>
          <w:tcPr>
            <w:tcW w:w="1418" w:type="dxa"/>
            <w:noWrap/>
            <w:vAlign w:val="center"/>
          </w:tcPr>
          <w:p w:rsidR="00C05D87" w:rsidRPr="00993F03" w:rsidRDefault="00C05D87" w:rsidP="00AA02D9">
            <w:pPr>
              <w:pStyle w:val="caratteretabellaSTEAM"/>
              <w:jc w:val="left"/>
              <w:rPr>
                <w:b/>
                <w:bCs/>
                <w:lang w:eastAsia="it-IT"/>
              </w:rPr>
            </w:pPr>
            <w:r w:rsidRPr="00993F03">
              <w:rPr>
                <w:b/>
                <w:bCs/>
                <w:lang w:eastAsia="it-IT"/>
              </w:rPr>
              <w:t>N° di Dati</w:t>
            </w:r>
          </w:p>
        </w:tc>
        <w:tc>
          <w:tcPr>
            <w:tcW w:w="743" w:type="dxa"/>
            <w:noWrap/>
            <w:vAlign w:val="center"/>
          </w:tcPr>
          <w:p w:rsidR="00C05D87" w:rsidRPr="00993F03" w:rsidRDefault="00C05D87" w:rsidP="00AA02D9">
            <w:pPr>
              <w:pStyle w:val="caratteretabellaSTEAM"/>
              <w:jc w:val="center"/>
            </w:pPr>
            <w:r w:rsidRPr="00993F03">
              <w:t>2482</w:t>
            </w:r>
          </w:p>
        </w:tc>
        <w:tc>
          <w:tcPr>
            <w:tcW w:w="850" w:type="dxa"/>
            <w:noWrap/>
            <w:vAlign w:val="center"/>
          </w:tcPr>
          <w:p w:rsidR="00C05D87" w:rsidRPr="00993F03" w:rsidRDefault="00C05D87" w:rsidP="00AA02D9">
            <w:pPr>
              <w:pStyle w:val="caratteretabellaSTEAM"/>
              <w:jc w:val="center"/>
            </w:pPr>
            <w:r w:rsidRPr="00993F03">
              <w:t>2922</w:t>
            </w:r>
          </w:p>
        </w:tc>
        <w:tc>
          <w:tcPr>
            <w:tcW w:w="851" w:type="dxa"/>
            <w:vAlign w:val="center"/>
          </w:tcPr>
          <w:p w:rsidR="00C05D87" w:rsidRPr="00993F03" w:rsidRDefault="00C05D87" w:rsidP="00AA02D9">
            <w:pPr>
              <w:pStyle w:val="caratteretabellaSTEAM"/>
              <w:jc w:val="center"/>
            </w:pPr>
            <w:r w:rsidRPr="00993F03">
              <w:t>1731</w:t>
            </w:r>
          </w:p>
        </w:tc>
        <w:tc>
          <w:tcPr>
            <w:tcW w:w="850" w:type="dxa"/>
            <w:vAlign w:val="center"/>
          </w:tcPr>
          <w:p w:rsidR="00C05D87" w:rsidRPr="00993F03" w:rsidRDefault="00C05D87" w:rsidP="00AA02D9">
            <w:pPr>
              <w:pStyle w:val="caratteretabellaSTEAM"/>
              <w:jc w:val="center"/>
            </w:pPr>
            <w:r w:rsidRPr="00993F03">
              <w:t>1352</w:t>
            </w:r>
          </w:p>
        </w:tc>
        <w:tc>
          <w:tcPr>
            <w:tcW w:w="851" w:type="dxa"/>
            <w:vAlign w:val="center"/>
          </w:tcPr>
          <w:p w:rsidR="00C05D87" w:rsidRPr="00993F03" w:rsidRDefault="00C05D87" w:rsidP="00AA02D9">
            <w:pPr>
              <w:pStyle w:val="caratteretabellaSTEAM"/>
              <w:jc w:val="center"/>
            </w:pPr>
            <w:r w:rsidRPr="00993F03">
              <w:t>233</w:t>
            </w:r>
          </w:p>
        </w:tc>
        <w:tc>
          <w:tcPr>
            <w:tcW w:w="850" w:type="dxa"/>
            <w:vAlign w:val="center"/>
          </w:tcPr>
          <w:p w:rsidR="00C05D87" w:rsidRPr="00993F03" w:rsidRDefault="00C05D87" w:rsidP="00AA02D9">
            <w:pPr>
              <w:pStyle w:val="caratteretabellaSTEAM"/>
              <w:jc w:val="center"/>
            </w:pPr>
            <w:r w:rsidRPr="00993F03">
              <w:t>4</w:t>
            </w:r>
          </w:p>
        </w:tc>
        <w:tc>
          <w:tcPr>
            <w:tcW w:w="851" w:type="dxa"/>
            <w:vAlign w:val="center"/>
          </w:tcPr>
          <w:p w:rsidR="00C05D87" w:rsidRPr="00993F03" w:rsidRDefault="00C05D87" w:rsidP="00AA02D9">
            <w:pPr>
              <w:pStyle w:val="caratteretabellaSTEAM"/>
              <w:jc w:val="center"/>
            </w:pPr>
            <w:r w:rsidRPr="00993F03">
              <w:t>8724</w:t>
            </w:r>
          </w:p>
        </w:tc>
      </w:tr>
      <w:tr w:rsidR="00C05D87" w:rsidRPr="00993F03" w:rsidTr="00AA02D9">
        <w:trPr>
          <w:cantSplit/>
          <w:trHeight w:val="351"/>
        </w:trPr>
        <w:tc>
          <w:tcPr>
            <w:tcW w:w="1418" w:type="dxa"/>
            <w:tcBorders>
              <w:bottom w:val="single" w:sz="12" w:space="0" w:color="auto"/>
            </w:tcBorders>
            <w:noWrap/>
            <w:vAlign w:val="center"/>
          </w:tcPr>
          <w:p w:rsidR="00C05D87" w:rsidRPr="00993F03" w:rsidRDefault="00C05D87" w:rsidP="00AA02D9">
            <w:pPr>
              <w:pStyle w:val="caratteretabellaSTEAM"/>
              <w:jc w:val="left"/>
              <w:rPr>
                <w:b/>
                <w:bCs/>
                <w:lang w:eastAsia="it-IT"/>
              </w:rPr>
            </w:pPr>
            <w:r w:rsidRPr="00993F03">
              <w:rPr>
                <w:b/>
                <w:bCs/>
                <w:lang w:eastAsia="it-IT"/>
              </w:rPr>
              <w:t>% Frequenza</w:t>
            </w:r>
          </w:p>
        </w:tc>
        <w:tc>
          <w:tcPr>
            <w:tcW w:w="743" w:type="dxa"/>
            <w:tcBorders>
              <w:bottom w:val="single" w:sz="12" w:space="0" w:color="auto"/>
            </w:tcBorders>
            <w:noWrap/>
            <w:vAlign w:val="center"/>
          </w:tcPr>
          <w:p w:rsidR="00C05D87" w:rsidRPr="00993F03" w:rsidRDefault="00C05D87" w:rsidP="00AA02D9">
            <w:pPr>
              <w:pStyle w:val="caratteretabellaSTEAM"/>
              <w:jc w:val="center"/>
            </w:pPr>
            <w:r w:rsidRPr="00993F03">
              <w:t>28,5</w:t>
            </w:r>
          </w:p>
        </w:tc>
        <w:tc>
          <w:tcPr>
            <w:tcW w:w="850" w:type="dxa"/>
            <w:tcBorders>
              <w:bottom w:val="single" w:sz="12" w:space="0" w:color="auto"/>
            </w:tcBorders>
            <w:noWrap/>
            <w:vAlign w:val="center"/>
          </w:tcPr>
          <w:p w:rsidR="00C05D87" w:rsidRPr="00993F03" w:rsidRDefault="00C05D87" w:rsidP="00AA02D9">
            <w:pPr>
              <w:pStyle w:val="caratteretabellaSTEAM"/>
              <w:jc w:val="center"/>
            </w:pPr>
            <w:r w:rsidRPr="00993F03">
              <w:t>33,5</w:t>
            </w:r>
          </w:p>
        </w:tc>
        <w:tc>
          <w:tcPr>
            <w:tcW w:w="851" w:type="dxa"/>
            <w:tcBorders>
              <w:bottom w:val="single" w:sz="12" w:space="0" w:color="auto"/>
            </w:tcBorders>
            <w:vAlign w:val="center"/>
          </w:tcPr>
          <w:p w:rsidR="00C05D87" w:rsidRPr="00993F03" w:rsidRDefault="00C05D87" w:rsidP="00AA02D9">
            <w:pPr>
              <w:pStyle w:val="caratteretabellaSTEAM"/>
              <w:jc w:val="center"/>
            </w:pPr>
            <w:r w:rsidRPr="00993F03">
              <w:t>19,8</w:t>
            </w:r>
          </w:p>
        </w:tc>
        <w:tc>
          <w:tcPr>
            <w:tcW w:w="850" w:type="dxa"/>
            <w:tcBorders>
              <w:bottom w:val="single" w:sz="12" w:space="0" w:color="auto"/>
            </w:tcBorders>
            <w:vAlign w:val="center"/>
          </w:tcPr>
          <w:p w:rsidR="00C05D87" w:rsidRPr="00993F03" w:rsidRDefault="00C05D87" w:rsidP="00AA02D9">
            <w:pPr>
              <w:pStyle w:val="caratteretabellaSTEAM"/>
              <w:jc w:val="center"/>
            </w:pPr>
            <w:r w:rsidRPr="00993F03">
              <w:t>15,5</w:t>
            </w:r>
          </w:p>
        </w:tc>
        <w:tc>
          <w:tcPr>
            <w:tcW w:w="851" w:type="dxa"/>
            <w:tcBorders>
              <w:bottom w:val="single" w:sz="12" w:space="0" w:color="auto"/>
            </w:tcBorders>
            <w:vAlign w:val="center"/>
          </w:tcPr>
          <w:p w:rsidR="00C05D87" w:rsidRPr="00993F03" w:rsidRDefault="00C05D87" w:rsidP="00AA02D9">
            <w:pPr>
              <w:pStyle w:val="caratteretabellaSTEAM"/>
              <w:jc w:val="center"/>
            </w:pPr>
            <w:r w:rsidRPr="00993F03">
              <w:t>2,7</w:t>
            </w:r>
          </w:p>
        </w:tc>
        <w:tc>
          <w:tcPr>
            <w:tcW w:w="850" w:type="dxa"/>
            <w:tcBorders>
              <w:bottom w:val="single" w:sz="12" w:space="0" w:color="auto"/>
            </w:tcBorders>
            <w:vAlign w:val="center"/>
          </w:tcPr>
          <w:p w:rsidR="00C05D87" w:rsidRPr="00993F03" w:rsidRDefault="00C05D87" w:rsidP="00AA02D9">
            <w:pPr>
              <w:pStyle w:val="caratteretabellaSTEAM"/>
              <w:jc w:val="center"/>
            </w:pPr>
            <w:r w:rsidRPr="00993F03">
              <w:t>0,1</w:t>
            </w:r>
          </w:p>
        </w:tc>
        <w:tc>
          <w:tcPr>
            <w:tcW w:w="851" w:type="dxa"/>
            <w:tcBorders>
              <w:bottom w:val="single" w:sz="12" w:space="0" w:color="auto"/>
            </w:tcBorders>
            <w:vAlign w:val="center"/>
          </w:tcPr>
          <w:p w:rsidR="00C05D87" w:rsidRPr="00993F03" w:rsidRDefault="00C05D87" w:rsidP="00AA02D9">
            <w:pPr>
              <w:pStyle w:val="caratteretabellaSTEAM"/>
              <w:jc w:val="center"/>
            </w:pPr>
            <w:r w:rsidRPr="00993F03">
              <w:t>100</w:t>
            </w:r>
          </w:p>
        </w:tc>
      </w:tr>
    </w:tbl>
    <w:p w:rsidR="00C05D87" w:rsidRPr="00993F03" w:rsidRDefault="00C05D87" w:rsidP="00C05D87"/>
    <w:p w:rsidR="00C05D87" w:rsidRPr="00993F03" w:rsidRDefault="00C05D87" w:rsidP="007E532C">
      <w:pPr>
        <w:pStyle w:val="TitoloTabellaSTEAM"/>
      </w:pPr>
      <w:r w:rsidRPr="00993F03">
        <w:t>Tabella 4.2.1.1s</w:t>
      </w:r>
      <w:r w:rsidRPr="00993F03">
        <w:tab/>
        <w:t>Frequenza di Accadimento delle Direzioni del Vento, Anno 2010, Stazione di Massafra – Appia Energy</w:t>
      </w:r>
    </w:p>
    <w:tbl>
      <w:tblPr>
        <w:tblW w:w="0" w:type="auto"/>
        <w:tblBorders>
          <w:top w:val="single" w:sz="12" w:space="0" w:color="auto"/>
          <w:left w:val="single" w:sz="12" w:space="0" w:color="auto"/>
          <w:bottom w:val="single" w:sz="12" w:space="0" w:color="auto"/>
          <w:right w:val="single" w:sz="12" w:space="0" w:color="auto"/>
          <w:insideH w:val="single" w:sz="6" w:space="0" w:color="auto"/>
        </w:tblBorders>
        <w:tblLook w:val="0660"/>
      </w:tblPr>
      <w:tblGrid>
        <w:gridCol w:w="1668"/>
        <w:gridCol w:w="1559"/>
        <w:gridCol w:w="1843"/>
      </w:tblGrid>
      <w:tr w:rsidR="00C05D87" w:rsidRPr="00993F03" w:rsidTr="003B0CA1">
        <w:trPr>
          <w:cantSplit/>
          <w:trHeight w:val="20"/>
        </w:trPr>
        <w:tc>
          <w:tcPr>
            <w:tcW w:w="1668" w:type="dxa"/>
            <w:tcBorders>
              <w:top w:val="single" w:sz="12" w:space="0" w:color="auto"/>
              <w:left w:val="single" w:sz="12" w:space="0" w:color="auto"/>
              <w:bottom w:val="single" w:sz="12" w:space="0" w:color="auto"/>
              <w:right w:val="nil"/>
            </w:tcBorders>
            <w:noWrap/>
          </w:tcPr>
          <w:p w:rsidR="00C05D87" w:rsidRPr="00993F03" w:rsidRDefault="00C05D87" w:rsidP="00AA02D9">
            <w:pPr>
              <w:pStyle w:val="caratteretabellaSTEAM"/>
              <w:rPr>
                <w:b/>
              </w:rPr>
            </w:pPr>
            <w:r w:rsidRPr="00993F03">
              <w:rPr>
                <w:b/>
              </w:rPr>
              <w:t>Settori</w:t>
            </w:r>
          </w:p>
        </w:tc>
        <w:tc>
          <w:tcPr>
            <w:tcW w:w="1559" w:type="dxa"/>
            <w:tcBorders>
              <w:top w:val="single" w:sz="12" w:space="0" w:color="auto"/>
              <w:left w:val="nil"/>
              <w:bottom w:val="single" w:sz="12" w:space="0" w:color="auto"/>
              <w:right w:val="nil"/>
            </w:tcBorders>
            <w:noWrap/>
          </w:tcPr>
          <w:p w:rsidR="00C05D87" w:rsidRPr="00993F03" w:rsidRDefault="00C05D87" w:rsidP="003B0CA1">
            <w:pPr>
              <w:pStyle w:val="caratteretabellaSTEAM"/>
              <w:jc w:val="center"/>
              <w:rPr>
                <w:b/>
              </w:rPr>
            </w:pPr>
            <w:r w:rsidRPr="00993F03">
              <w:rPr>
                <w:b/>
              </w:rPr>
              <w:t>N° di Dati</w:t>
            </w:r>
          </w:p>
        </w:tc>
        <w:tc>
          <w:tcPr>
            <w:tcW w:w="1843" w:type="dxa"/>
            <w:tcBorders>
              <w:top w:val="single" w:sz="12" w:space="0" w:color="auto"/>
              <w:left w:val="nil"/>
              <w:bottom w:val="single" w:sz="12" w:space="0" w:color="auto"/>
              <w:right w:val="single" w:sz="12" w:space="0" w:color="auto"/>
            </w:tcBorders>
            <w:noWrap/>
          </w:tcPr>
          <w:p w:rsidR="00C05D87" w:rsidRPr="00993F03" w:rsidRDefault="00C05D87" w:rsidP="003B0CA1">
            <w:pPr>
              <w:pStyle w:val="caratteretabellaSTEAM"/>
              <w:jc w:val="center"/>
              <w:rPr>
                <w:b/>
              </w:rPr>
            </w:pPr>
            <w:r w:rsidRPr="00993F03">
              <w:rPr>
                <w:b/>
              </w:rPr>
              <w:t>% Frequenza</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V≤ 0,5 m/s</w:t>
            </w:r>
          </w:p>
        </w:tc>
        <w:tc>
          <w:tcPr>
            <w:tcW w:w="1559" w:type="dxa"/>
            <w:noWrap/>
          </w:tcPr>
          <w:p w:rsidR="00C05D87" w:rsidRPr="00993F03" w:rsidRDefault="00C05D87" w:rsidP="003B0CA1">
            <w:pPr>
              <w:pStyle w:val="caratteretabellaSTEAM"/>
              <w:jc w:val="center"/>
            </w:pPr>
            <w:r w:rsidRPr="00993F03">
              <w:t>2482</w:t>
            </w:r>
          </w:p>
        </w:tc>
        <w:tc>
          <w:tcPr>
            <w:tcW w:w="1843" w:type="dxa"/>
            <w:noWrap/>
          </w:tcPr>
          <w:p w:rsidR="00C05D87" w:rsidRPr="00993F03" w:rsidRDefault="00C05D87" w:rsidP="003B0CA1">
            <w:pPr>
              <w:pStyle w:val="caratteretabellaSTEAM"/>
              <w:jc w:val="center"/>
            </w:pPr>
            <w:r w:rsidRPr="00993F03">
              <w:t>28,5</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N</w:t>
            </w:r>
          </w:p>
        </w:tc>
        <w:tc>
          <w:tcPr>
            <w:tcW w:w="1559" w:type="dxa"/>
            <w:noWrap/>
          </w:tcPr>
          <w:p w:rsidR="00C05D87" w:rsidRPr="00993F03" w:rsidRDefault="00C05D87" w:rsidP="003B0CA1">
            <w:pPr>
              <w:pStyle w:val="caratteretabellaSTEAM"/>
              <w:jc w:val="center"/>
              <w:rPr>
                <w:szCs w:val="22"/>
              </w:rPr>
            </w:pPr>
            <w:r w:rsidRPr="00993F03">
              <w:rPr>
                <w:szCs w:val="22"/>
              </w:rPr>
              <w:t>793</w:t>
            </w:r>
          </w:p>
        </w:tc>
        <w:tc>
          <w:tcPr>
            <w:tcW w:w="1843" w:type="dxa"/>
            <w:noWrap/>
          </w:tcPr>
          <w:p w:rsidR="00C05D87" w:rsidRPr="00993F03" w:rsidRDefault="00C05D87" w:rsidP="003B0CA1">
            <w:pPr>
              <w:pStyle w:val="caratteretabellaSTEAM"/>
              <w:jc w:val="center"/>
              <w:rPr>
                <w:szCs w:val="22"/>
              </w:rPr>
            </w:pPr>
            <w:r w:rsidRPr="00993F03">
              <w:rPr>
                <w:szCs w:val="22"/>
              </w:rPr>
              <w:t>9,1</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NNE</w:t>
            </w:r>
          </w:p>
        </w:tc>
        <w:tc>
          <w:tcPr>
            <w:tcW w:w="1559" w:type="dxa"/>
            <w:noWrap/>
          </w:tcPr>
          <w:p w:rsidR="00C05D87" w:rsidRPr="00993F03" w:rsidRDefault="00C05D87" w:rsidP="003B0CA1">
            <w:pPr>
              <w:pStyle w:val="caratteretabellaSTEAM"/>
              <w:jc w:val="center"/>
              <w:rPr>
                <w:szCs w:val="22"/>
              </w:rPr>
            </w:pPr>
            <w:r w:rsidRPr="00993F03">
              <w:rPr>
                <w:szCs w:val="22"/>
              </w:rPr>
              <w:t>78</w:t>
            </w:r>
          </w:p>
        </w:tc>
        <w:tc>
          <w:tcPr>
            <w:tcW w:w="1843" w:type="dxa"/>
            <w:noWrap/>
          </w:tcPr>
          <w:p w:rsidR="00C05D87" w:rsidRPr="00993F03" w:rsidRDefault="00C05D87" w:rsidP="003B0CA1">
            <w:pPr>
              <w:pStyle w:val="caratteretabellaSTEAM"/>
              <w:jc w:val="center"/>
              <w:rPr>
                <w:szCs w:val="22"/>
              </w:rPr>
            </w:pPr>
            <w:r w:rsidRPr="00993F03">
              <w:rPr>
                <w:szCs w:val="22"/>
              </w:rPr>
              <w:t>0,9</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NE</w:t>
            </w:r>
          </w:p>
        </w:tc>
        <w:tc>
          <w:tcPr>
            <w:tcW w:w="1559" w:type="dxa"/>
            <w:noWrap/>
          </w:tcPr>
          <w:p w:rsidR="00C05D87" w:rsidRPr="00993F03" w:rsidRDefault="00C05D87" w:rsidP="003B0CA1">
            <w:pPr>
              <w:pStyle w:val="caratteretabellaSTEAM"/>
              <w:jc w:val="center"/>
              <w:rPr>
                <w:szCs w:val="22"/>
              </w:rPr>
            </w:pPr>
            <w:r w:rsidRPr="00993F03">
              <w:rPr>
                <w:szCs w:val="22"/>
              </w:rPr>
              <w:t>186</w:t>
            </w:r>
          </w:p>
        </w:tc>
        <w:tc>
          <w:tcPr>
            <w:tcW w:w="1843" w:type="dxa"/>
            <w:noWrap/>
          </w:tcPr>
          <w:p w:rsidR="00C05D87" w:rsidRPr="00993F03" w:rsidRDefault="00C05D87" w:rsidP="003B0CA1">
            <w:pPr>
              <w:pStyle w:val="caratteretabellaSTEAM"/>
              <w:jc w:val="center"/>
              <w:rPr>
                <w:szCs w:val="22"/>
              </w:rPr>
            </w:pPr>
            <w:r w:rsidRPr="00993F03">
              <w:rPr>
                <w:szCs w:val="22"/>
              </w:rPr>
              <w:t>2,1</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ENE</w:t>
            </w:r>
          </w:p>
        </w:tc>
        <w:tc>
          <w:tcPr>
            <w:tcW w:w="1559" w:type="dxa"/>
            <w:noWrap/>
          </w:tcPr>
          <w:p w:rsidR="00C05D87" w:rsidRPr="00993F03" w:rsidRDefault="00C05D87" w:rsidP="003B0CA1">
            <w:pPr>
              <w:pStyle w:val="caratteretabellaSTEAM"/>
              <w:jc w:val="center"/>
              <w:rPr>
                <w:szCs w:val="22"/>
              </w:rPr>
            </w:pPr>
            <w:r w:rsidRPr="00993F03">
              <w:rPr>
                <w:szCs w:val="22"/>
              </w:rPr>
              <w:t>711</w:t>
            </w:r>
          </w:p>
        </w:tc>
        <w:tc>
          <w:tcPr>
            <w:tcW w:w="1843" w:type="dxa"/>
            <w:noWrap/>
          </w:tcPr>
          <w:p w:rsidR="00C05D87" w:rsidRPr="00993F03" w:rsidRDefault="00C05D87" w:rsidP="003B0CA1">
            <w:pPr>
              <w:pStyle w:val="caratteretabellaSTEAM"/>
              <w:jc w:val="center"/>
              <w:rPr>
                <w:szCs w:val="22"/>
              </w:rPr>
            </w:pPr>
            <w:r w:rsidRPr="00993F03">
              <w:rPr>
                <w:szCs w:val="22"/>
              </w:rPr>
              <w:t>8,2</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E</w:t>
            </w:r>
          </w:p>
        </w:tc>
        <w:tc>
          <w:tcPr>
            <w:tcW w:w="1559" w:type="dxa"/>
            <w:noWrap/>
          </w:tcPr>
          <w:p w:rsidR="00C05D87" w:rsidRPr="00993F03" w:rsidRDefault="00C05D87" w:rsidP="003B0CA1">
            <w:pPr>
              <w:pStyle w:val="caratteretabellaSTEAM"/>
              <w:jc w:val="center"/>
              <w:rPr>
                <w:szCs w:val="22"/>
              </w:rPr>
            </w:pPr>
            <w:r w:rsidRPr="00993F03">
              <w:rPr>
                <w:szCs w:val="22"/>
              </w:rPr>
              <w:t>314</w:t>
            </w:r>
          </w:p>
        </w:tc>
        <w:tc>
          <w:tcPr>
            <w:tcW w:w="1843" w:type="dxa"/>
            <w:noWrap/>
          </w:tcPr>
          <w:p w:rsidR="00C05D87" w:rsidRPr="00993F03" w:rsidRDefault="00C05D87" w:rsidP="003B0CA1">
            <w:pPr>
              <w:pStyle w:val="caratteretabellaSTEAM"/>
              <w:jc w:val="center"/>
              <w:rPr>
                <w:szCs w:val="22"/>
              </w:rPr>
            </w:pPr>
            <w:r w:rsidRPr="00993F03">
              <w:rPr>
                <w:szCs w:val="22"/>
              </w:rPr>
              <w:t>3,6</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ESE</w:t>
            </w:r>
          </w:p>
        </w:tc>
        <w:tc>
          <w:tcPr>
            <w:tcW w:w="1559" w:type="dxa"/>
            <w:noWrap/>
          </w:tcPr>
          <w:p w:rsidR="00C05D87" w:rsidRPr="00993F03" w:rsidRDefault="00C05D87" w:rsidP="003B0CA1">
            <w:pPr>
              <w:pStyle w:val="caratteretabellaSTEAM"/>
              <w:jc w:val="center"/>
              <w:rPr>
                <w:szCs w:val="22"/>
              </w:rPr>
            </w:pPr>
            <w:r w:rsidRPr="00993F03">
              <w:rPr>
                <w:szCs w:val="22"/>
              </w:rPr>
              <w:t>416</w:t>
            </w:r>
          </w:p>
        </w:tc>
        <w:tc>
          <w:tcPr>
            <w:tcW w:w="1843" w:type="dxa"/>
            <w:noWrap/>
          </w:tcPr>
          <w:p w:rsidR="00C05D87" w:rsidRPr="00993F03" w:rsidRDefault="00C05D87" w:rsidP="003B0CA1">
            <w:pPr>
              <w:pStyle w:val="caratteretabellaSTEAM"/>
              <w:jc w:val="center"/>
              <w:rPr>
                <w:szCs w:val="22"/>
              </w:rPr>
            </w:pPr>
            <w:r w:rsidRPr="00993F03">
              <w:rPr>
                <w:szCs w:val="22"/>
              </w:rPr>
              <w:t>4,8</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SE</w:t>
            </w:r>
          </w:p>
        </w:tc>
        <w:tc>
          <w:tcPr>
            <w:tcW w:w="1559" w:type="dxa"/>
            <w:noWrap/>
          </w:tcPr>
          <w:p w:rsidR="00C05D87" w:rsidRPr="00993F03" w:rsidRDefault="00C05D87" w:rsidP="003B0CA1">
            <w:pPr>
              <w:pStyle w:val="caratteretabellaSTEAM"/>
              <w:jc w:val="center"/>
              <w:rPr>
                <w:szCs w:val="22"/>
              </w:rPr>
            </w:pPr>
            <w:r w:rsidRPr="00993F03">
              <w:rPr>
                <w:szCs w:val="22"/>
              </w:rPr>
              <w:t>294</w:t>
            </w:r>
          </w:p>
        </w:tc>
        <w:tc>
          <w:tcPr>
            <w:tcW w:w="1843" w:type="dxa"/>
            <w:noWrap/>
          </w:tcPr>
          <w:p w:rsidR="00C05D87" w:rsidRPr="00993F03" w:rsidRDefault="00C05D87" w:rsidP="003B0CA1">
            <w:pPr>
              <w:pStyle w:val="caratteretabellaSTEAM"/>
              <w:jc w:val="center"/>
              <w:rPr>
                <w:szCs w:val="22"/>
              </w:rPr>
            </w:pPr>
            <w:r w:rsidRPr="00993F03">
              <w:rPr>
                <w:szCs w:val="22"/>
              </w:rPr>
              <w:t>3,4</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SSE</w:t>
            </w:r>
          </w:p>
        </w:tc>
        <w:tc>
          <w:tcPr>
            <w:tcW w:w="1559" w:type="dxa"/>
            <w:noWrap/>
          </w:tcPr>
          <w:p w:rsidR="00C05D87" w:rsidRPr="00993F03" w:rsidRDefault="00C05D87" w:rsidP="003B0CA1">
            <w:pPr>
              <w:pStyle w:val="caratteretabellaSTEAM"/>
              <w:jc w:val="center"/>
              <w:rPr>
                <w:szCs w:val="22"/>
              </w:rPr>
            </w:pPr>
            <w:r w:rsidRPr="00993F03">
              <w:rPr>
                <w:szCs w:val="22"/>
              </w:rPr>
              <w:t>568</w:t>
            </w:r>
          </w:p>
        </w:tc>
        <w:tc>
          <w:tcPr>
            <w:tcW w:w="1843" w:type="dxa"/>
            <w:noWrap/>
          </w:tcPr>
          <w:p w:rsidR="00C05D87" w:rsidRPr="00993F03" w:rsidRDefault="00C05D87" w:rsidP="003B0CA1">
            <w:pPr>
              <w:pStyle w:val="caratteretabellaSTEAM"/>
              <w:jc w:val="center"/>
              <w:rPr>
                <w:szCs w:val="22"/>
              </w:rPr>
            </w:pPr>
            <w:r w:rsidRPr="00993F03">
              <w:rPr>
                <w:szCs w:val="22"/>
              </w:rPr>
              <w:t>6,5</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S</w:t>
            </w:r>
          </w:p>
        </w:tc>
        <w:tc>
          <w:tcPr>
            <w:tcW w:w="1559" w:type="dxa"/>
            <w:noWrap/>
          </w:tcPr>
          <w:p w:rsidR="00C05D87" w:rsidRPr="00993F03" w:rsidRDefault="00C05D87" w:rsidP="003B0CA1">
            <w:pPr>
              <w:pStyle w:val="caratteretabellaSTEAM"/>
              <w:jc w:val="center"/>
              <w:rPr>
                <w:szCs w:val="22"/>
              </w:rPr>
            </w:pPr>
            <w:r w:rsidRPr="00993F03">
              <w:rPr>
                <w:szCs w:val="22"/>
              </w:rPr>
              <w:t>203</w:t>
            </w:r>
          </w:p>
        </w:tc>
        <w:tc>
          <w:tcPr>
            <w:tcW w:w="1843" w:type="dxa"/>
            <w:noWrap/>
          </w:tcPr>
          <w:p w:rsidR="00C05D87" w:rsidRPr="00993F03" w:rsidRDefault="00C05D87" w:rsidP="003B0CA1">
            <w:pPr>
              <w:pStyle w:val="caratteretabellaSTEAM"/>
              <w:jc w:val="center"/>
              <w:rPr>
                <w:szCs w:val="22"/>
              </w:rPr>
            </w:pPr>
            <w:r w:rsidRPr="00993F03">
              <w:rPr>
                <w:szCs w:val="22"/>
              </w:rPr>
              <w:t>2,3</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SSO</w:t>
            </w:r>
          </w:p>
        </w:tc>
        <w:tc>
          <w:tcPr>
            <w:tcW w:w="1559" w:type="dxa"/>
            <w:noWrap/>
          </w:tcPr>
          <w:p w:rsidR="00C05D87" w:rsidRPr="00993F03" w:rsidRDefault="00C05D87" w:rsidP="003B0CA1">
            <w:pPr>
              <w:pStyle w:val="caratteretabellaSTEAM"/>
              <w:jc w:val="center"/>
              <w:rPr>
                <w:szCs w:val="22"/>
              </w:rPr>
            </w:pPr>
            <w:r w:rsidRPr="00993F03">
              <w:rPr>
                <w:szCs w:val="22"/>
              </w:rPr>
              <w:t>850</w:t>
            </w:r>
          </w:p>
        </w:tc>
        <w:tc>
          <w:tcPr>
            <w:tcW w:w="1843" w:type="dxa"/>
            <w:noWrap/>
          </w:tcPr>
          <w:p w:rsidR="00C05D87" w:rsidRPr="00993F03" w:rsidRDefault="00C05D87" w:rsidP="003B0CA1">
            <w:pPr>
              <w:pStyle w:val="caratteretabellaSTEAM"/>
              <w:jc w:val="center"/>
              <w:rPr>
                <w:szCs w:val="22"/>
              </w:rPr>
            </w:pPr>
            <w:r w:rsidRPr="00993F03">
              <w:rPr>
                <w:szCs w:val="22"/>
              </w:rPr>
              <w:t>9,7</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SO</w:t>
            </w:r>
          </w:p>
        </w:tc>
        <w:tc>
          <w:tcPr>
            <w:tcW w:w="1559" w:type="dxa"/>
            <w:noWrap/>
          </w:tcPr>
          <w:p w:rsidR="00C05D87" w:rsidRPr="00993F03" w:rsidRDefault="00C05D87" w:rsidP="003B0CA1">
            <w:pPr>
              <w:pStyle w:val="caratteretabellaSTEAM"/>
              <w:jc w:val="center"/>
              <w:rPr>
                <w:szCs w:val="22"/>
              </w:rPr>
            </w:pPr>
            <w:r w:rsidRPr="00993F03">
              <w:rPr>
                <w:szCs w:val="22"/>
              </w:rPr>
              <w:t>436</w:t>
            </w:r>
          </w:p>
        </w:tc>
        <w:tc>
          <w:tcPr>
            <w:tcW w:w="1843" w:type="dxa"/>
            <w:noWrap/>
          </w:tcPr>
          <w:p w:rsidR="00C05D87" w:rsidRPr="00993F03" w:rsidRDefault="00C05D87" w:rsidP="003B0CA1">
            <w:pPr>
              <w:pStyle w:val="caratteretabellaSTEAM"/>
              <w:jc w:val="center"/>
              <w:rPr>
                <w:szCs w:val="22"/>
              </w:rPr>
            </w:pPr>
            <w:r w:rsidRPr="00993F03">
              <w:rPr>
                <w:szCs w:val="22"/>
              </w:rPr>
              <w:t>5,0</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OSO</w:t>
            </w:r>
          </w:p>
        </w:tc>
        <w:tc>
          <w:tcPr>
            <w:tcW w:w="1559" w:type="dxa"/>
            <w:noWrap/>
          </w:tcPr>
          <w:p w:rsidR="00C05D87" w:rsidRPr="00993F03" w:rsidRDefault="00C05D87" w:rsidP="003B0CA1">
            <w:pPr>
              <w:pStyle w:val="caratteretabellaSTEAM"/>
              <w:jc w:val="center"/>
              <w:rPr>
                <w:szCs w:val="22"/>
              </w:rPr>
            </w:pPr>
            <w:r w:rsidRPr="00993F03">
              <w:rPr>
                <w:szCs w:val="22"/>
              </w:rPr>
              <w:t>146</w:t>
            </w:r>
          </w:p>
        </w:tc>
        <w:tc>
          <w:tcPr>
            <w:tcW w:w="1843" w:type="dxa"/>
            <w:noWrap/>
          </w:tcPr>
          <w:p w:rsidR="00C05D87" w:rsidRPr="00993F03" w:rsidRDefault="00C05D87" w:rsidP="003B0CA1">
            <w:pPr>
              <w:pStyle w:val="caratteretabellaSTEAM"/>
              <w:jc w:val="center"/>
              <w:rPr>
                <w:szCs w:val="22"/>
              </w:rPr>
            </w:pPr>
            <w:r w:rsidRPr="00993F03">
              <w:rPr>
                <w:szCs w:val="22"/>
              </w:rPr>
              <w:t>1,7</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O</w:t>
            </w:r>
          </w:p>
        </w:tc>
        <w:tc>
          <w:tcPr>
            <w:tcW w:w="1559" w:type="dxa"/>
            <w:noWrap/>
          </w:tcPr>
          <w:p w:rsidR="00C05D87" w:rsidRPr="00993F03" w:rsidRDefault="00C05D87" w:rsidP="003B0CA1">
            <w:pPr>
              <w:pStyle w:val="caratteretabellaSTEAM"/>
              <w:jc w:val="center"/>
              <w:rPr>
                <w:szCs w:val="22"/>
              </w:rPr>
            </w:pPr>
            <w:r w:rsidRPr="00993F03">
              <w:rPr>
                <w:szCs w:val="22"/>
              </w:rPr>
              <w:t>193</w:t>
            </w:r>
          </w:p>
        </w:tc>
        <w:tc>
          <w:tcPr>
            <w:tcW w:w="1843" w:type="dxa"/>
            <w:noWrap/>
          </w:tcPr>
          <w:p w:rsidR="00C05D87" w:rsidRPr="00993F03" w:rsidRDefault="00C05D87" w:rsidP="003B0CA1">
            <w:pPr>
              <w:pStyle w:val="caratteretabellaSTEAM"/>
              <w:jc w:val="center"/>
              <w:rPr>
                <w:szCs w:val="22"/>
              </w:rPr>
            </w:pPr>
            <w:r w:rsidRPr="00993F03">
              <w:rPr>
                <w:szCs w:val="22"/>
              </w:rPr>
              <w:t>2,2</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ONO</w:t>
            </w:r>
          </w:p>
        </w:tc>
        <w:tc>
          <w:tcPr>
            <w:tcW w:w="1559" w:type="dxa"/>
            <w:noWrap/>
          </w:tcPr>
          <w:p w:rsidR="00C05D87" w:rsidRPr="00993F03" w:rsidRDefault="00C05D87" w:rsidP="003B0CA1">
            <w:pPr>
              <w:pStyle w:val="caratteretabellaSTEAM"/>
              <w:jc w:val="center"/>
              <w:rPr>
                <w:szCs w:val="22"/>
              </w:rPr>
            </w:pPr>
            <w:r w:rsidRPr="00993F03">
              <w:rPr>
                <w:szCs w:val="22"/>
              </w:rPr>
              <w:t>388</w:t>
            </w:r>
          </w:p>
        </w:tc>
        <w:tc>
          <w:tcPr>
            <w:tcW w:w="1843" w:type="dxa"/>
            <w:noWrap/>
          </w:tcPr>
          <w:p w:rsidR="00C05D87" w:rsidRPr="00993F03" w:rsidRDefault="00C05D87" w:rsidP="003B0CA1">
            <w:pPr>
              <w:pStyle w:val="caratteretabellaSTEAM"/>
              <w:jc w:val="center"/>
              <w:rPr>
                <w:szCs w:val="22"/>
              </w:rPr>
            </w:pPr>
            <w:r w:rsidRPr="00993F03">
              <w:rPr>
                <w:szCs w:val="22"/>
              </w:rPr>
              <w:t>4,4</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NO</w:t>
            </w:r>
          </w:p>
        </w:tc>
        <w:tc>
          <w:tcPr>
            <w:tcW w:w="1559" w:type="dxa"/>
            <w:noWrap/>
          </w:tcPr>
          <w:p w:rsidR="00C05D87" w:rsidRPr="00993F03" w:rsidRDefault="00C05D87" w:rsidP="003B0CA1">
            <w:pPr>
              <w:pStyle w:val="caratteretabellaSTEAM"/>
              <w:jc w:val="center"/>
              <w:rPr>
                <w:szCs w:val="22"/>
              </w:rPr>
            </w:pPr>
            <w:r w:rsidRPr="00993F03">
              <w:rPr>
                <w:szCs w:val="22"/>
              </w:rPr>
              <w:t>574</w:t>
            </w:r>
          </w:p>
        </w:tc>
        <w:tc>
          <w:tcPr>
            <w:tcW w:w="1843" w:type="dxa"/>
            <w:noWrap/>
          </w:tcPr>
          <w:p w:rsidR="00C05D87" w:rsidRPr="00993F03" w:rsidRDefault="00C05D87" w:rsidP="003B0CA1">
            <w:pPr>
              <w:pStyle w:val="caratteretabellaSTEAM"/>
              <w:jc w:val="center"/>
              <w:rPr>
                <w:szCs w:val="22"/>
              </w:rPr>
            </w:pPr>
            <w:r w:rsidRPr="00993F03">
              <w:rPr>
                <w:szCs w:val="22"/>
              </w:rPr>
              <w:t>6,6</w:t>
            </w:r>
          </w:p>
        </w:tc>
      </w:tr>
      <w:tr w:rsidR="00C05D87" w:rsidRPr="00993F03" w:rsidTr="003B0CA1">
        <w:trPr>
          <w:cantSplit/>
          <w:trHeight w:val="20"/>
        </w:trPr>
        <w:tc>
          <w:tcPr>
            <w:tcW w:w="1668" w:type="dxa"/>
            <w:noWrap/>
          </w:tcPr>
          <w:p w:rsidR="00C05D87" w:rsidRPr="00993F03" w:rsidRDefault="00C05D87" w:rsidP="00AA02D9">
            <w:pPr>
              <w:pStyle w:val="caratteretabellaSTEAM"/>
            </w:pPr>
            <w:r w:rsidRPr="00993F03">
              <w:t>NNO</w:t>
            </w:r>
          </w:p>
        </w:tc>
        <w:tc>
          <w:tcPr>
            <w:tcW w:w="1559" w:type="dxa"/>
            <w:noWrap/>
          </w:tcPr>
          <w:p w:rsidR="00C05D87" w:rsidRPr="00993F03" w:rsidRDefault="00C05D87" w:rsidP="003B0CA1">
            <w:pPr>
              <w:pStyle w:val="caratteretabellaSTEAM"/>
              <w:jc w:val="center"/>
              <w:rPr>
                <w:szCs w:val="22"/>
              </w:rPr>
            </w:pPr>
            <w:r w:rsidRPr="00993F03">
              <w:rPr>
                <w:szCs w:val="22"/>
              </w:rPr>
              <w:t>92</w:t>
            </w:r>
          </w:p>
        </w:tc>
        <w:tc>
          <w:tcPr>
            <w:tcW w:w="1843" w:type="dxa"/>
            <w:noWrap/>
          </w:tcPr>
          <w:p w:rsidR="00C05D87" w:rsidRPr="00993F03" w:rsidRDefault="00C05D87" w:rsidP="003B0CA1">
            <w:pPr>
              <w:pStyle w:val="caratteretabellaSTEAM"/>
              <w:jc w:val="center"/>
              <w:rPr>
                <w:szCs w:val="22"/>
              </w:rPr>
            </w:pPr>
            <w:r w:rsidRPr="00993F03">
              <w:rPr>
                <w:szCs w:val="22"/>
              </w:rPr>
              <w:t>1,1</w:t>
            </w:r>
          </w:p>
        </w:tc>
      </w:tr>
      <w:tr w:rsidR="00C05D87" w:rsidRPr="00993F03" w:rsidTr="003B0CA1">
        <w:trPr>
          <w:cantSplit/>
          <w:trHeight w:val="20"/>
        </w:trPr>
        <w:tc>
          <w:tcPr>
            <w:tcW w:w="1668" w:type="dxa"/>
            <w:tcBorders>
              <w:top w:val="single" w:sz="12" w:space="0" w:color="auto"/>
              <w:left w:val="single" w:sz="12" w:space="0" w:color="auto"/>
              <w:bottom w:val="single" w:sz="12" w:space="0" w:color="auto"/>
            </w:tcBorders>
            <w:noWrap/>
          </w:tcPr>
          <w:p w:rsidR="00C05D87" w:rsidRPr="00993F03" w:rsidRDefault="00C05D87" w:rsidP="00AA02D9">
            <w:pPr>
              <w:pStyle w:val="caratteretabellaSTEAM"/>
              <w:rPr>
                <w:b/>
              </w:rPr>
            </w:pPr>
            <w:r w:rsidRPr="00993F03">
              <w:rPr>
                <w:b/>
              </w:rPr>
              <w:t>Totale</w:t>
            </w:r>
          </w:p>
        </w:tc>
        <w:tc>
          <w:tcPr>
            <w:tcW w:w="1559" w:type="dxa"/>
            <w:tcBorders>
              <w:top w:val="single" w:sz="12" w:space="0" w:color="auto"/>
              <w:bottom w:val="single" w:sz="12" w:space="0" w:color="auto"/>
            </w:tcBorders>
            <w:noWrap/>
          </w:tcPr>
          <w:p w:rsidR="00C05D87" w:rsidRPr="00993F03" w:rsidRDefault="00C05D87" w:rsidP="003B0CA1">
            <w:pPr>
              <w:pStyle w:val="caratteretabellaSTEAM"/>
              <w:jc w:val="center"/>
              <w:rPr>
                <w:b/>
              </w:rPr>
            </w:pPr>
            <w:r w:rsidRPr="00993F03">
              <w:rPr>
                <w:b/>
              </w:rPr>
              <w:t>8724</w:t>
            </w:r>
          </w:p>
        </w:tc>
        <w:tc>
          <w:tcPr>
            <w:tcW w:w="1843" w:type="dxa"/>
            <w:tcBorders>
              <w:top w:val="single" w:sz="12" w:space="0" w:color="auto"/>
              <w:bottom w:val="single" w:sz="12" w:space="0" w:color="auto"/>
              <w:right w:val="single" w:sz="12" w:space="0" w:color="auto"/>
            </w:tcBorders>
            <w:noWrap/>
          </w:tcPr>
          <w:p w:rsidR="00C05D87" w:rsidRPr="00993F03" w:rsidRDefault="00C05D87" w:rsidP="003B0CA1">
            <w:pPr>
              <w:pStyle w:val="caratteretabellaSTEAM"/>
              <w:jc w:val="center"/>
              <w:rPr>
                <w:b/>
              </w:rPr>
            </w:pPr>
            <w:r w:rsidRPr="00993F03">
              <w:rPr>
                <w:b/>
              </w:rPr>
              <w:t>100</w:t>
            </w:r>
          </w:p>
        </w:tc>
      </w:tr>
    </w:tbl>
    <w:p w:rsidR="00C05D87" w:rsidRPr="00993F03" w:rsidRDefault="00C05D87" w:rsidP="00C05D87"/>
    <w:p w:rsidR="00C05D87" w:rsidRPr="00993F03" w:rsidRDefault="00C05D87" w:rsidP="00C05D87">
      <w:r w:rsidRPr="00993F03">
        <w:t>Dall'analisi svolta emerge che per gli anni 2008 e 2009 la completezza dei dati è tale (mancanza di dati validi superiore al 10% del totale annuo) da non permettere un confronto tra le rose dei venti degli anni oggetto di studio.</w:t>
      </w:r>
    </w:p>
    <w:p w:rsidR="00C05D87" w:rsidRPr="00993F03" w:rsidRDefault="00C05D87" w:rsidP="00C05D87"/>
    <w:p w:rsidR="00C05D87" w:rsidRPr="00993F03" w:rsidRDefault="00C05D87" w:rsidP="00C05D87">
      <w:r w:rsidRPr="00993F03">
        <w:t xml:space="preserve">L’anno 2010, invece, presenta un’ottima disponibilità di dati validi (99,6%). Dalla rosa dei venti riportata in </w:t>
      </w:r>
      <w:r w:rsidRPr="00993F03">
        <w:rPr>
          <w:i/>
        </w:rPr>
        <w:t>Figura 4.2.1.1e</w:t>
      </w:r>
      <w:r w:rsidRPr="00993F03">
        <w:t xml:space="preserve"> emerge che le direzioni prevalenti di provenienza del vento in tale anno risultano quelle di Sud – Sud Ovest, Nord ed Est – Nord Est. </w:t>
      </w:r>
    </w:p>
    <w:p w:rsidR="00C05D87" w:rsidRPr="00993F03" w:rsidRDefault="00C05D87" w:rsidP="00C05D87"/>
    <w:p w:rsidR="00C05D87" w:rsidRPr="00993F03" w:rsidRDefault="00C05D87" w:rsidP="00C05D87">
      <w:r w:rsidRPr="00993F03">
        <w:t xml:space="preserve">L’analisi delle calme di vento (venti di intensità </w:t>
      </w:r>
      <w:r w:rsidRPr="00993F03">
        <w:rPr>
          <w:rFonts w:cs="Arial"/>
        </w:rPr>
        <w:t>≤</w:t>
      </w:r>
      <w:r w:rsidRPr="00993F03">
        <w:t>0,5 m/s) rivela che esse costituiscono una condizione anemologica frequente, rappresentando il 28,5% delle occorrenze totali per il 2010. I venti prevalenti risultano quelli con intensità variabile tra 0,5 e 2 m/s, con una frequenza di accadimento pari a circa il 33,5%.</w:t>
      </w:r>
    </w:p>
    <w:p w:rsidR="00C05D87" w:rsidRPr="00993F03" w:rsidRDefault="00C05D87" w:rsidP="00C05D87"/>
    <w:p w:rsidR="00C05D87" w:rsidRPr="00993F03" w:rsidRDefault="00C05D87" w:rsidP="00C05D87"/>
    <w:p w:rsidR="00C05D87" w:rsidRPr="00993F03" w:rsidRDefault="00C05D87" w:rsidP="00C05D87">
      <w:pPr>
        <w:pStyle w:val="Titolo5STEAM"/>
      </w:pPr>
      <w:r w:rsidRPr="00993F03">
        <w:t>Umidità Relativa</w:t>
      </w:r>
    </w:p>
    <w:p w:rsidR="00C05D87" w:rsidRPr="00993F03" w:rsidRDefault="00C05D87" w:rsidP="00C05D87">
      <w:r w:rsidRPr="00993F03">
        <w:t>Nelle tabelle seguenti vengono riportati, per ogni mese ed anno, i valori di umidità relativa medi, massimi e minimi rilevati dalla stazione di Massafra – Appia Energy (negli anni 2008, 2009 e 2010).</w:t>
      </w:r>
    </w:p>
    <w:p w:rsidR="00C05D87" w:rsidRPr="00993F03" w:rsidRDefault="00C05D87" w:rsidP="00C05D87"/>
    <w:p w:rsidR="00C05D87" w:rsidRPr="00993F03" w:rsidRDefault="00C05D87" w:rsidP="00C05D87">
      <w:r w:rsidRPr="00993F03">
        <w:t>Sono state calcolate anche le percentuali di dati disponibili per ogni mese ed anno, in riferimento ai possibili 8.760 dati (uno per ogni ora dell’anno, ad eccezione dell’anno 2008 che, essendo bisestile, ha 24 ore in più).</w:t>
      </w:r>
    </w:p>
    <w:p w:rsidR="00C05D87" w:rsidRPr="00993F03" w:rsidRDefault="00C05D87" w:rsidP="00C05D87">
      <w:pPr>
        <w:rPr>
          <w:rFonts w:cs="Arial"/>
        </w:rPr>
      </w:pPr>
      <w:r w:rsidRPr="00993F03">
        <w:rPr>
          <w:rFonts w:cs="Arial"/>
        </w:rPr>
        <w:lastRenderedPageBreak/>
        <w:t>Infine per ogni anno considerato si riporta la distribuzione dell’umidità relativa in classi stabilite.</w:t>
      </w:r>
    </w:p>
    <w:p w:rsidR="00C05D87" w:rsidRPr="00993F03" w:rsidRDefault="00C05D87" w:rsidP="00C05D87"/>
    <w:p w:rsidR="00C05D87" w:rsidRPr="00993F03" w:rsidRDefault="00C05D87" w:rsidP="00C05D87">
      <w:r w:rsidRPr="00993F03">
        <w:t>Di seguito si riportano le elaborazioni relative al 2008.</w:t>
      </w:r>
    </w:p>
    <w:p w:rsidR="00C05D87" w:rsidRPr="00993F03" w:rsidRDefault="00C05D87" w:rsidP="00C05D87"/>
    <w:p w:rsidR="00C05D87" w:rsidRPr="00993F03" w:rsidRDefault="00C05D87" w:rsidP="007E532C">
      <w:pPr>
        <w:pStyle w:val="TitoloTabellaSTEAM"/>
      </w:pPr>
      <w:r w:rsidRPr="00993F03">
        <w:t>Tabella 4.2.1.1t</w:t>
      </w:r>
      <w:r w:rsidRPr="00993F03">
        <w:tab/>
        <w:t>Analisi dell’Umidità Relativa Mensile [%], Anno 2008, Massafra – Appia Energy</w:t>
      </w:r>
    </w:p>
    <w:tbl>
      <w:tblPr>
        <w:tblW w:w="521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152"/>
        <w:gridCol w:w="1073"/>
        <w:gridCol w:w="992"/>
        <w:gridCol w:w="992"/>
        <w:gridCol w:w="1002"/>
      </w:tblGrid>
      <w:tr w:rsidR="00C05D87" w:rsidRPr="00993F03" w:rsidTr="00AA02D9">
        <w:trPr>
          <w:cantSplit/>
          <w:trHeight w:val="373"/>
        </w:trPr>
        <w:tc>
          <w:tcPr>
            <w:tcW w:w="1152"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Mese</w:t>
            </w:r>
          </w:p>
        </w:tc>
        <w:tc>
          <w:tcPr>
            <w:tcW w:w="1073" w:type="dxa"/>
            <w:tcBorders>
              <w:top w:val="single" w:sz="12" w:space="0" w:color="auto"/>
              <w:bottom w:val="single" w:sz="12" w:space="0" w:color="auto"/>
            </w:tcBorders>
            <w:noWrap/>
            <w:vAlign w:val="center"/>
          </w:tcPr>
          <w:p w:rsidR="00C05D87" w:rsidRPr="00993F03" w:rsidRDefault="00C05D87" w:rsidP="00AA02D9">
            <w:pPr>
              <w:pStyle w:val="caratteretabellaSTEAM"/>
              <w:ind w:left="-18"/>
              <w:jc w:val="center"/>
              <w:rPr>
                <w:b/>
                <w:lang w:eastAsia="it-IT"/>
              </w:rPr>
            </w:pPr>
            <w:r w:rsidRPr="00993F03">
              <w:rPr>
                <w:b/>
                <w:lang w:eastAsia="it-IT"/>
              </w:rPr>
              <w:t>% Dati Validi</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Media</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ind w:left="-98"/>
              <w:jc w:val="center"/>
              <w:rPr>
                <w:b/>
                <w:lang w:eastAsia="it-IT"/>
              </w:rPr>
            </w:pPr>
            <w:r w:rsidRPr="00993F03">
              <w:rPr>
                <w:b/>
                <w:lang w:eastAsia="it-IT"/>
              </w:rPr>
              <w:t>Min</w:t>
            </w:r>
          </w:p>
        </w:tc>
        <w:tc>
          <w:tcPr>
            <w:tcW w:w="1002" w:type="dxa"/>
            <w:tcBorders>
              <w:top w:val="single" w:sz="12" w:space="0" w:color="auto"/>
              <w:bottom w:val="single" w:sz="12" w:space="0" w:color="auto"/>
            </w:tcBorders>
            <w:vAlign w:val="center"/>
          </w:tcPr>
          <w:p w:rsidR="00C05D87" w:rsidRPr="00993F03" w:rsidRDefault="00C05D87" w:rsidP="00AA02D9">
            <w:pPr>
              <w:pStyle w:val="caratteretabellaSTEAM"/>
              <w:ind w:left="-98"/>
              <w:jc w:val="center"/>
              <w:rPr>
                <w:b/>
                <w:lang w:eastAsia="it-IT"/>
              </w:rPr>
            </w:pPr>
            <w:r w:rsidRPr="00993F03">
              <w:rPr>
                <w:b/>
                <w:lang w:eastAsia="it-IT"/>
              </w:rPr>
              <w:t>Max</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Gennaio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69,0</w:t>
            </w:r>
          </w:p>
        </w:tc>
        <w:tc>
          <w:tcPr>
            <w:tcW w:w="992" w:type="dxa"/>
            <w:vAlign w:val="center"/>
          </w:tcPr>
          <w:p w:rsidR="00C05D87" w:rsidRPr="00993F03" w:rsidRDefault="00C05D87" w:rsidP="00AA02D9">
            <w:pPr>
              <w:pStyle w:val="caratteretabellaSTEAM"/>
              <w:jc w:val="center"/>
            </w:pPr>
            <w:r w:rsidRPr="00993F03">
              <w:t>28,5</w:t>
            </w:r>
          </w:p>
        </w:tc>
        <w:tc>
          <w:tcPr>
            <w:tcW w:w="1002" w:type="dxa"/>
            <w:vAlign w:val="center"/>
          </w:tcPr>
          <w:p w:rsidR="00C05D87" w:rsidRPr="00993F03" w:rsidRDefault="00C05D87" w:rsidP="00AA02D9">
            <w:pPr>
              <w:pStyle w:val="caratteretabellaSTEAM"/>
              <w:jc w:val="center"/>
            </w:pPr>
            <w:r w:rsidRPr="00993F03">
              <w:t>88,0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Febbraio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62,2</w:t>
            </w:r>
          </w:p>
        </w:tc>
        <w:tc>
          <w:tcPr>
            <w:tcW w:w="992" w:type="dxa"/>
            <w:vAlign w:val="center"/>
          </w:tcPr>
          <w:p w:rsidR="00C05D87" w:rsidRPr="00993F03" w:rsidRDefault="00C05D87" w:rsidP="00AA02D9">
            <w:pPr>
              <w:pStyle w:val="caratteretabellaSTEAM"/>
              <w:jc w:val="center"/>
            </w:pPr>
            <w:r w:rsidRPr="00993F03">
              <w:t>23,5</w:t>
            </w:r>
          </w:p>
        </w:tc>
        <w:tc>
          <w:tcPr>
            <w:tcW w:w="1002" w:type="dxa"/>
            <w:vAlign w:val="center"/>
          </w:tcPr>
          <w:p w:rsidR="00C05D87" w:rsidRPr="00993F03" w:rsidRDefault="00C05D87" w:rsidP="00AA02D9">
            <w:pPr>
              <w:pStyle w:val="caratteretabellaSTEAM"/>
              <w:jc w:val="center"/>
            </w:pPr>
            <w:r w:rsidRPr="00993F03">
              <w:t>85,5</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Marzo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65,6</w:t>
            </w:r>
          </w:p>
        </w:tc>
        <w:tc>
          <w:tcPr>
            <w:tcW w:w="992" w:type="dxa"/>
            <w:vAlign w:val="center"/>
          </w:tcPr>
          <w:p w:rsidR="00C05D87" w:rsidRPr="00993F03" w:rsidRDefault="00C05D87" w:rsidP="00AA02D9">
            <w:pPr>
              <w:pStyle w:val="caratteretabellaSTEAM"/>
              <w:jc w:val="center"/>
            </w:pPr>
            <w:r w:rsidRPr="00993F03">
              <w:t>18,0</w:t>
            </w:r>
          </w:p>
        </w:tc>
        <w:tc>
          <w:tcPr>
            <w:tcW w:w="1002" w:type="dxa"/>
            <w:vAlign w:val="center"/>
          </w:tcPr>
          <w:p w:rsidR="00C05D87" w:rsidRPr="00993F03" w:rsidRDefault="00C05D87" w:rsidP="00AA02D9">
            <w:pPr>
              <w:pStyle w:val="caratteretabellaSTEAM"/>
              <w:jc w:val="center"/>
            </w:pPr>
            <w:r w:rsidRPr="00993F03">
              <w:t>88,0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Aprile</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61,9</w:t>
            </w:r>
          </w:p>
        </w:tc>
        <w:tc>
          <w:tcPr>
            <w:tcW w:w="992" w:type="dxa"/>
            <w:vAlign w:val="center"/>
          </w:tcPr>
          <w:p w:rsidR="00C05D87" w:rsidRPr="00993F03" w:rsidRDefault="00C05D87" w:rsidP="00AA02D9">
            <w:pPr>
              <w:pStyle w:val="caratteretabellaSTEAM"/>
              <w:jc w:val="center"/>
            </w:pPr>
            <w:r w:rsidRPr="00993F03">
              <w:t>17,0</w:t>
            </w:r>
          </w:p>
        </w:tc>
        <w:tc>
          <w:tcPr>
            <w:tcW w:w="1002" w:type="dxa"/>
            <w:vAlign w:val="center"/>
          </w:tcPr>
          <w:p w:rsidR="00C05D87" w:rsidRPr="00993F03" w:rsidRDefault="00C05D87" w:rsidP="00AA02D9">
            <w:pPr>
              <w:pStyle w:val="caratteretabellaSTEAM"/>
              <w:jc w:val="center"/>
            </w:pPr>
            <w:r w:rsidRPr="00993F03">
              <w:t>87,0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Maggio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54,9</w:t>
            </w:r>
          </w:p>
        </w:tc>
        <w:tc>
          <w:tcPr>
            <w:tcW w:w="992" w:type="dxa"/>
            <w:vAlign w:val="center"/>
          </w:tcPr>
          <w:p w:rsidR="00C05D87" w:rsidRPr="00993F03" w:rsidRDefault="00C05D87" w:rsidP="00AA02D9">
            <w:pPr>
              <w:pStyle w:val="caratteretabellaSTEAM"/>
              <w:jc w:val="center"/>
            </w:pPr>
            <w:r w:rsidRPr="00993F03">
              <w:t>18,0</w:t>
            </w:r>
          </w:p>
        </w:tc>
        <w:tc>
          <w:tcPr>
            <w:tcW w:w="1002" w:type="dxa"/>
            <w:vAlign w:val="center"/>
          </w:tcPr>
          <w:p w:rsidR="00C05D87" w:rsidRPr="00993F03" w:rsidRDefault="00C05D87" w:rsidP="00AA02D9">
            <w:pPr>
              <w:pStyle w:val="caratteretabellaSTEAM"/>
              <w:jc w:val="center"/>
            </w:pPr>
            <w:r w:rsidRPr="00993F03">
              <w:t>86,0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Giugno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48,0</w:t>
            </w:r>
          </w:p>
        </w:tc>
        <w:tc>
          <w:tcPr>
            <w:tcW w:w="992" w:type="dxa"/>
            <w:vAlign w:val="center"/>
          </w:tcPr>
          <w:p w:rsidR="00C05D87" w:rsidRPr="00993F03" w:rsidRDefault="00C05D87" w:rsidP="00AA02D9">
            <w:pPr>
              <w:pStyle w:val="caratteretabellaSTEAM"/>
              <w:jc w:val="center"/>
            </w:pPr>
            <w:r w:rsidRPr="00993F03">
              <w:t>14,5</w:t>
            </w:r>
          </w:p>
        </w:tc>
        <w:tc>
          <w:tcPr>
            <w:tcW w:w="1002" w:type="dxa"/>
            <w:vAlign w:val="center"/>
          </w:tcPr>
          <w:p w:rsidR="00C05D87" w:rsidRPr="00993F03" w:rsidRDefault="00C05D87" w:rsidP="00AA02D9">
            <w:pPr>
              <w:pStyle w:val="caratteretabellaSTEAM"/>
              <w:jc w:val="center"/>
            </w:pPr>
            <w:r w:rsidRPr="00993F03">
              <w:t>83,0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Luglio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42,5</w:t>
            </w:r>
          </w:p>
        </w:tc>
        <w:tc>
          <w:tcPr>
            <w:tcW w:w="992" w:type="dxa"/>
            <w:vAlign w:val="center"/>
          </w:tcPr>
          <w:p w:rsidR="00C05D87" w:rsidRPr="00993F03" w:rsidRDefault="00C05D87" w:rsidP="00AA02D9">
            <w:pPr>
              <w:pStyle w:val="caratteretabellaSTEAM"/>
              <w:jc w:val="center"/>
            </w:pPr>
            <w:r w:rsidRPr="00993F03">
              <w:t>18,0</w:t>
            </w:r>
          </w:p>
        </w:tc>
        <w:tc>
          <w:tcPr>
            <w:tcW w:w="1002" w:type="dxa"/>
            <w:vAlign w:val="center"/>
          </w:tcPr>
          <w:p w:rsidR="00C05D87" w:rsidRPr="00993F03" w:rsidRDefault="00C05D87" w:rsidP="00AA02D9">
            <w:pPr>
              <w:pStyle w:val="caratteretabellaSTEAM"/>
              <w:jc w:val="center"/>
            </w:pPr>
            <w:r w:rsidRPr="00993F03">
              <w:t>79,5</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Agosto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40,4</w:t>
            </w:r>
          </w:p>
        </w:tc>
        <w:tc>
          <w:tcPr>
            <w:tcW w:w="992" w:type="dxa"/>
            <w:vAlign w:val="center"/>
          </w:tcPr>
          <w:p w:rsidR="00C05D87" w:rsidRPr="00993F03" w:rsidRDefault="00C05D87" w:rsidP="00AA02D9">
            <w:pPr>
              <w:pStyle w:val="caratteretabellaSTEAM"/>
              <w:jc w:val="center"/>
            </w:pPr>
            <w:r w:rsidRPr="00993F03">
              <w:t>10,0</w:t>
            </w:r>
          </w:p>
        </w:tc>
        <w:tc>
          <w:tcPr>
            <w:tcW w:w="1002" w:type="dxa"/>
            <w:vAlign w:val="center"/>
          </w:tcPr>
          <w:p w:rsidR="00C05D87" w:rsidRPr="00993F03" w:rsidRDefault="00C05D87" w:rsidP="00AA02D9">
            <w:pPr>
              <w:pStyle w:val="caratteretabellaSTEAM"/>
              <w:jc w:val="center"/>
            </w:pPr>
            <w:r w:rsidRPr="00993F03">
              <w:t>73,0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Settembre</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56,9</w:t>
            </w:r>
          </w:p>
        </w:tc>
        <w:tc>
          <w:tcPr>
            <w:tcW w:w="992" w:type="dxa"/>
            <w:vAlign w:val="center"/>
          </w:tcPr>
          <w:p w:rsidR="00C05D87" w:rsidRPr="00993F03" w:rsidRDefault="00C05D87" w:rsidP="00AA02D9">
            <w:pPr>
              <w:pStyle w:val="caratteretabellaSTEAM"/>
              <w:jc w:val="center"/>
            </w:pPr>
            <w:r w:rsidRPr="00993F03">
              <w:t>18,0</w:t>
            </w:r>
          </w:p>
        </w:tc>
        <w:tc>
          <w:tcPr>
            <w:tcW w:w="1002" w:type="dxa"/>
            <w:vAlign w:val="center"/>
          </w:tcPr>
          <w:p w:rsidR="00C05D87" w:rsidRPr="00993F03" w:rsidRDefault="00C05D87" w:rsidP="00AA02D9">
            <w:pPr>
              <w:pStyle w:val="caratteretabellaSTEAM"/>
              <w:jc w:val="center"/>
            </w:pPr>
            <w:r w:rsidRPr="00993F03">
              <w:t>86,0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Ottobre</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65,8</w:t>
            </w:r>
          </w:p>
        </w:tc>
        <w:tc>
          <w:tcPr>
            <w:tcW w:w="992" w:type="dxa"/>
            <w:vAlign w:val="center"/>
          </w:tcPr>
          <w:p w:rsidR="00C05D87" w:rsidRPr="00993F03" w:rsidRDefault="00C05D87" w:rsidP="00AA02D9">
            <w:pPr>
              <w:pStyle w:val="caratteretabellaSTEAM"/>
              <w:jc w:val="center"/>
            </w:pPr>
            <w:r w:rsidRPr="00993F03">
              <w:t>29,0</w:t>
            </w:r>
          </w:p>
        </w:tc>
        <w:tc>
          <w:tcPr>
            <w:tcW w:w="1002" w:type="dxa"/>
            <w:vAlign w:val="center"/>
          </w:tcPr>
          <w:p w:rsidR="00C05D87" w:rsidRPr="00993F03" w:rsidRDefault="00C05D87" w:rsidP="00AA02D9">
            <w:pPr>
              <w:pStyle w:val="caratteretabellaSTEAM"/>
              <w:jc w:val="center"/>
            </w:pPr>
            <w:r w:rsidRPr="00993F03">
              <w:t>86,0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Novembre</w:t>
            </w:r>
          </w:p>
        </w:tc>
        <w:tc>
          <w:tcPr>
            <w:tcW w:w="1073" w:type="dxa"/>
            <w:noWrap/>
            <w:vAlign w:val="center"/>
          </w:tcPr>
          <w:p w:rsidR="00C05D87" w:rsidRPr="00993F03" w:rsidRDefault="00C05D87" w:rsidP="00AA02D9">
            <w:pPr>
              <w:pStyle w:val="caratteretabellaSTEAM"/>
              <w:jc w:val="center"/>
            </w:pPr>
            <w:r w:rsidRPr="00993F03">
              <w:t>99,6</w:t>
            </w:r>
          </w:p>
        </w:tc>
        <w:tc>
          <w:tcPr>
            <w:tcW w:w="992" w:type="dxa"/>
            <w:vAlign w:val="center"/>
          </w:tcPr>
          <w:p w:rsidR="00C05D87" w:rsidRPr="00993F03" w:rsidRDefault="00C05D87" w:rsidP="00AA02D9">
            <w:pPr>
              <w:pStyle w:val="caratteretabellaSTEAM"/>
              <w:jc w:val="center"/>
            </w:pPr>
            <w:r w:rsidRPr="00993F03">
              <w:t>70,2</w:t>
            </w:r>
          </w:p>
        </w:tc>
        <w:tc>
          <w:tcPr>
            <w:tcW w:w="992" w:type="dxa"/>
            <w:vAlign w:val="center"/>
          </w:tcPr>
          <w:p w:rsidR="00C05D87" w:rsidRPr="00993F03" w:rsidRDefault="00C05D87" w:rsidP="00AA02D9">
            <w:pPr>
              <w:pStyle w:val="caratteretabellaSTEAM"/>
              <w:jc w:val="center"/>
            </w:pPr>
            <w:r w:rsidRPr="00993F03">
              <w:t>32,0</w:t>
            </w:r>
          </w:p>
        </w:tc>
        <w:tc>
          <w:tcPr>
            <w:tcW w:w="1002" w:type="dxa"/>
            <w:vAlign w:val="center"/>
          </w:tcPr>
          <w:p w:rsidR="00C05D87" w:rsidRPr="00993F03" w:rsidRDefault="00C05D87" w:rsidP="00AA02D9">
            <w:pPr>
              <w:pStyle w:val="caratteretabellaSTEAM"/>
              <w:jc w:val="center"/>
            </w:pPr>
            <w:r w:rsidRPr="00993F03">
              <w:t>88,0</w:t>
            </w:r>
          </w:p>
        </w:tc>
      </w:tr>
      <w:tr w:rsidR="00C05D87" w:rsidRPr="00993F03" w:rsidTr="00AA02D9">
        <w:trPr>
          <w:cantSplit/>
          <w:trHeight w:val="267"/>
        </w:trPr>
        <w:tc>
          <w:tcPr>
            <w:tcW w:w="1152" w:type="dxa"/>
            <w:tcBorders>
              <w:bottom w:val="single" w:sz="12" w:space="0" w:color="auto"/>
            </w:tcBorders>
            <w:noWrap/>
            <w:vAlign w:val="center"/>
          </w:tcPr>
          <w:p w:rsidR="00C05D87" w:rsidRPr="00993F03" w:rsidRDefault="00C05D87" w:rsidP="00AA02D9">
            <w:pPr>
              <w:pStyle w:val="caratteretabellaSTEAM"/>
              <w:jc w:val="left"/>
              <w:rPr>
                <w:lang w:eastAsia="it-IT"/>
              </w:rPr>
            </w:pPr>
            <w:r w:rsidRPr="00993F03">
              <w:rPr>
                <w:lang w:eastAsia="it-IT"/>
              </w:rPr>
              <w:t>Dicembre</w:t>
            </w:r>
          </w:p>
        </w:tc>
        <w:tc>
          <w:tcPr>
            <w:tcW w:w="1073" w:type="dxa"/>
            <w:tcBorders>
              <w:bottom w:val="single" w:sz="12" w:space="0" w:color="auto"/>
            </w:tcBorders>
            <w:noWrap/>
            <w:vAlign w:val="center"/>
          </w:tcPr>
          <w:p w:rsidR="00C05D87" w:rsidRPr="00993F03" w:rsidRDefault="00C05D87" w:rsidP="00AA02D9">
            <w:pPr>
              <w:pStyle w:val="caratteretabellaSTEAM"/>
              <w:jc w:val="center"/>
            </w:pPr>
            <w:r w:rsidRPr="00993F03">
              <w:t>100,0</w:t>
            </w:r>
          </w:p>
        </w:tc>
        <w:tc>
          <w:tcPr>
            <w:tcW w:w="992" w:type="dxa"/>
            <w:tcBorders>
              <w:bottom w:val="single" w:sz="12" w:space="0" w:color="auto"/>
            </w:tcBorders>
            <w:vAlign w:val="center"/>
          </w:tcPr>
          <w:p w:rsidR="00C05D87" w:rsidRPr="00993F03" w:rsidRDefault="00C05D87" w:rsidP="00AA02D9">
            <w:pPr>
              <w:pStyle w:val="caratteretabellaSTEAM"/>
              <w:jc w:val="center"/>
            </w:pPr>
            <w:r w:rsidRPr="00993F03">
              <w:t>67,8</w:t>
            </w:r>
          </w:p>
        </w:tc>
        <w:tc>
          <w:tcPr>
            <w:tcW w:w="992" w:type="dxa"/>
            <w:tcBorders>
              <w:bottom w:val="single" w:sz="12" w:space="0" w:color="auto"/>
            </w:tcBorders>
            <w:vAlign w:val="center"/>
          </w:tcPr>
          <w:p w:rsidR="00C05D87" w:rsidRPr="00993F03" w:rsidRDefault="00C05D87" w:rsidP="00AA02D9">
            <w:pPr>
              <w:pStyle w:val="caratteretabellaSTEAM"/>
              <w:jc w:val="center"/>
            </w:pPr>
            <w:r w:rsidRPr="00993F03">
              <w:t>34,5</w:t>
            </w:r>
          </w:p>
        </w:tc>
        <w:tc>
          <w:tcPr>
            <w:tcW w:w="1002" w:type="dxa"/>
            <w:tcBorders>
              <w:bottom w:val="single" w:sz="12" w:space="0" w:color="auto"/>
            </w:tcBorders>
            <w:vAlign w:val="center"/>
          </w:tcPr>
          <w:p w:rsidR="00C05D87" w:rsidRPr="00993F03" w:rsidRDefault="00C05D87" w:rsidP="00AA02D9">
            <w:pPr>
              <w:pStyle w:val="caratteretabellaSTEAM"/>
              <w:jc w:val="center"/>
            </w:pPr>
            <w:r w:rsidRPr="00993F03">
              <w:t>87,0</w:t>
            </w:r>
          </w:p>
        </w:tc>
      </w:tr>
      <w:tr w:rsidR="00C05D87" w:rsidRPr="00993F03" w:rsidTr="00AA02D9">
        <w:trPr>
          <w:cantSplit/>
          <w:trHeight w:val="267"/>
        </w:trPr>
        <w:tc>
          <w:tcPr>
            <w:tcW w:w="1152"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Anno</w:t>
            </w:r>
          </w:p>
        </w:tc>
        <w:tc>
          <w:tcPr>
            <w:tcW w:w="1073"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rPr>
            </w:pPr>
            <w:r w:rsidRPr="00993F03">
              <w:rPr>
                <w:b/>
              </w:rPr>
              <w:t>100,0</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58,7</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10,0</w:t>
            </w:r>
          </w:p>
        </w:tc>
        <w:tc>
          <w:tcPr>
            <w:tcW w:w="100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88,0</w:t>
            </w:r>
          </w:p>
        </w:tc>
      </w:tr>
    </w:tbl>
    <w:p w:rsidR="00C05D87" w:rsidRPr="00993F03" w:rsidRDefault="00C05D87" w:rsidP="00C05D87"/>
    <w:p w:rsidR="00C05D87" w:rsidRPr="00993F03" w:rsidRDefault="00C05D87" w:rsidP="007E532C">
      <w:pPr>
        <w:pStyle w:val="TitoloTabellaSTEAM"/>
      </w:pPr>
      <w:r w:rsidRPr="00993F03">
        <w:t>Tabella 4.2.1.1u</w:t>
      </w:r>
      <w:r w:rsidRPr="00993F03">
        <w:tab/>
        <w:t>Distribuzione dell’Umidità Relativa [%], Anno 2008, Massafra – Appia Energy</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20"/>
      </w:tblPr>
      <w:tblGrid>
        <w:gridCol w:w="2357"/>
        <w:gridCol w:w="1160"/>
        <w:gridCol w:w="1159"/>
        <w:gridCol w:w="1159"/>
        <w:gridCol w:w="1159"/>
        <w:gridCol w:w="1159"/>
      </w:tblGrid>
      <w:tr w:rsidR="00C05D87" w:rsidRPr="00993F03" w:rsidTr="00AA02D9">
        <w:trPr>
          <w:cantSplit/>
          <w:trHeight w:val="346"/>
        </w:trPr>
        <w:tc>
          <w:tcPr>
            <w:tcW w:w="1445" w:type="pct"/>
            <w:tcBorders>
              <w:top w:val="single" w:sz="12" w:space="0" w:color="auto"/>
              <w:bottom w:val="single" w:sz="12" w:space="0" w:color="auto"/>
            </w:tcBorders>
            <w:noWrap/>
            <w:vAlign w:val="center"/>
          </w:tcPr>
          <w:p w:rsidR="00C05D87" w:rsidRPr="00993F03" w:rsidRDefault="00C05D87" w:rsidP="00AA02D9">
            <w:pPr>
              <w:pStyle w:val="caratteretabellaSTEAM"/>
              <w:rPr>
                <w:b/>
                <w:lang w:eastAsia="it-IT"/>
              </w:rPr>
            </w:pPr>
            <w:r w:rsidRPr="00993F03">
              <w:rPr>
                <w:b/>
                <w:lang w:eastAsia="it-IT"/>
              </w:rPr>
              <w:t>Classi [%]</w:t>
            </w:r>
          </w:p>
        </w:tc>
        <w:tc>
          <w:tcPr>
            <w:tcW w:w="711" w:type="pct"/>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&lt;50</w:t>
            </w:r>
          </w:p>
        </w:tc>
        <w:tc>
          <w:tcPr>
            <w:tcW w:w="711" w:type="pct"/>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50-70</w:t>
            </w:r>
          </w:p>
        </w:tc>
        <w:tc>
          <w:tcPr>
            <w:tcW w:w="711" w:type="pct"/>
            <w:tcBorders>
              <w:top w:val="single" w:sz="12" w:space="0" w:color="auto"/>
              <w:bottom w:val="single" w:sz="12" w:space="0" w:color="auto"/>
            </w:tcBorders>
            <w:vAlign w:val="center"/>
          </w:tcPr>
          <w:p w:rsidR="00C05D87" w:rsidRPr="00993F03" w:rsidRDefault="00C05D87" w:rsidP="00AA02D9">
            <w:pPr>
              <w:pStyle w:val="caratteretabellaSTEAM"/>
              <w:ind w:left="-70" w:right="-70"/>
              <w:jc w:val="center"/>
              <w:rPr>
                <w:b/>
                <w:lang w:eastAsia="it-IT"/>
              </w:rPr>
            </w:pPr>
            <w:r w:rsidRPr="00993F03">
              <w:rPr>
                <w:b/>
                <w:lang w:eastAsia="it-IT"/>
              </w:rPr>
              <w:t>70-80</w:t>
            </w:r>
          </w:p>
        </w:tc>
        <w:tc>
          <w:tcPr>
            <w:tcW w:w="711" w:type="pct"/>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80-90</w:t>
            </w:r>
          </w:p>
        </w:tc>
        <w:tc>
          <w:tcPr>
            <w:tcW w:w="711" w:type="pct"/>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rFonts w:cs="Arial"/>
                <w:b/>
                <w:lang w:eastAsia="it-IT"/>
              </w:rPr>
              <w:t>≥9</w:t>
            </w:r>
            <w:r w:rsidRPr="00993F03">
              <w:rPr>
                <w:b/>
                <w:lang w:eastAsia="it-IT"/>
              </w:rPr>
              <w:t>0</w:t>
            </w:r>
          </w:p>
        </w:tc>
      </w:tr>
      <w:tr w:rsidR="00C05D87" w:rsidRPr="00993F03" w:rsidTr="00AA02D9">
        <w:trPr>
          <w:cantSplit/>
          <w:trHeight w:val="346"/>
        </w:trPr>
        <w:tc>
          <w:tcPr>
            <w:tcW w:w="1445" w:type="pct"/>
            <w:noWrap/>
            <w:vAlign w:val="center"/>
          </w:tcPr>
          <w:p w:rsidR="00C05D87" w:rsidRPr="00993F03" w:rsidRDefault="00C05D87" w:rsidP="00AA02D9">
            <w:pPr>
              <w:pStyle w:val="caratteretabellaSTEAM"/>
              <w:rPr>
                <w:b/>
                <w:lang w:eastAsia="it-IT"/>
              </w:rPr>
            </w:pPr>
            <w:r w:rsidRPr="00993F03">
              <w:rPr>
                <w:b/>
                <w:lang w:eastAsia="it-IT"/>
              </w:rPr>
              <w:t>N. di Dati</w:t>
            </w:r>
          </w:p>
        </w:tc>
        <w:tc>
          <w:tcPr>
            <w:tcW w:w="711" w:type="pct"/>
            <w:noWrap/>
            <w:vAlign w:val="center"/>
          </w:tcPr>
          <w:p w:rsidR="00C05D87" w:rsidRPr="00993F03" w:rsidRDefault="00C05D87" w:rsidP="00AA02D9">
            <w:pPr>
              <w:pStyle w:val="caratteretabellaSTEAM"/>
              <w:jc w:val="center"/>
            </w:pPr>
            <w:r w:rsidRPr="00993F03">
              <w:t>2788</w:t>
            </w:r>
          </w:p>
        </w:tc>
        <w:tc>
          <w:tcPr>
            <w:tcW w:w="711" w:type="pct"/>
            <w:noWrap/>
            <w:vAlign w:val="center"/>
          </w:tcPr>
          <w:p w:rsidR="00C05D87" w:rsidRPr="00993F03" w:rsidRDefault="00C05D87" w:rsidP="00AA02D9">
            <w:pPr>
              <w:pStyle w:val="caratteretabellaSTEAM"/>
              <w:jc w:val="center"/>
            </w:pPr>
            <w:r w:rsidRPr="00993F03">
              <w:t>3091</w:t>
            </w:r>
          </w:p>
        </w:tc>
        <w:tc>
          <w:tcPr>
            <w:tcW w:w="711" w:type="pct"/>
            <w:vAlign w:val="center"/>
          </w:tcPr>
          <w:p w:rsidR="00C05D87" w:rsidRPr="00993F03" w:rsidRDefault="00C05D87" w:rsidP="00AA02D9">
            <w:pPr>
              <w:pStyle w:val="caratteretabellaSTEAM"/>
              <w:jc w:val="center"/>
            </w:pPr>
            <w:r w:rsidRPr="00993F03">
              <w:t>1809</w:t>
            </w:r>
          </w:p>
        </w:tc>
        <w:tc>
          <w:tcPr>
            <w:tcW w:w="711" w:type="pct"/>
            <w:vAlign w:val="center"/>
          </w:tcPr>
          <w:p w:rsidR="00C05D87" w:rsidRPr="00993F03" w:rsidRDefault="00C05D87" w:rsidP="00AA02D9">
            <w:pPr>
              <w:pStyle w:val="caratteretabellaSTEAM"/>
              <w:jc w:val="center"/>
            </w:pPr>
            <w:r w:rsidRPr="00993F03">
              <w:t>1093</w:t>
            </w:r>
          </w:p>
        </w:tc>
        <w:tc>
          <w:tcPr>
            <w:tcW w:w="711" w:type="pct"/>
            <w:vAlign w:val="center"/>
          </w:tcPr>
          <w:p w:rsidR="00C05D87" w:rsidRPr="00993F03" w:rsidRDefault="00C05D87" w:rsidP="00AA02D9">
            <w:pPr>
              <w:pStyle w:val="caratteretabellaSTEAM"/>
              <w:jc w:val="center"/>
            </w:pPr>
            <w:r w:rsidRPr="00993F03">
              <w:t>0</w:t>
            </w:r>
          </w:p>
        </w:tc>
      </w:tr>
      <w:tr w:rsidR="00C05D87" w:rsidRPr="00993F03" w:rsidTr="00AA02D9">
        <w:trPr>
          <w:cantSplit/>
          <w:trHeight w:val="346"/>
        </w:trPr>
        <w:tc>
          <w:tcPr>
            <w:tcW w:w="1445" w:type="pct"/>
            <w:tcBorders>
              <w:bottom w:val="single" w:sz="12" w:space="0" w:color="auto"/>
            </w:tcBorders>
            <w:noWrap/>
            <w:vAlign w:val="center"/>
          </w:tcPr>
          <w:p w:rsidR="00C05D87" w:rsidRPr="00993F03" w:rsidRDefault="00C05D87" w:rsidP="00AA02D9">
            <w:pPr>
              <w:pStyle w:val="caratteretabellaSTEAM"/>
              <w:rPr>
                <w:b/>
              </w:rPr>
            </w:pPr>
            <w:r w:rsidRPr="00993F03">
              <w:rPr>
                <w:b/>
                <w:lang w:eastAsia="it-IT"/>
              </w:rPr>
              <w:t>Frequenza [%]</w:t>
            </w:r>
          </w:p>
        </w:tc>
        <w:tc>
          <w:tcPr>
            <w:tcW w:w="711" w:type="pct"/>
            <w:tcBorders>
              <w:bottom w:val="single" w:sz="12" w:space="0" w:color="auto"/>
            </w:tcBorders>
            <w:noWrap/>
            <w:vAlign w:val="center"/>
          </w:tcPr>
          <w:p w:rsidR="00C05D87" w:rsidRPr="00993F03" w:rsidRDefault="00C05D87" w:rsidP="00AA02D9">
            <w:pPr>
              <w:pStyle w:val="caratteretabellaSTEAM"/>
              <w:jc w:val="center"/>
            </w:pPr>
            <w:r w:rsidRPr="00993F03">
              <w:t>31,8</w:t>
            </w:r>
          </w:p>
        </w:tc>
        <w:tc>
          <w:tcPr>
            <w:tcW w:w="711" w:type="pct"/>
            <w:tcBorders>
              <w:bottom w:val="single" w:sz="12" w:space="0" w:color="auto"/>
            </w:tcBorders>
            <w:noWrap/>
            <w:vAlign w:val="center"/>
          </w:tcPr>
          <w:p w:rsidR="00C05D87" w:rsidRPr="00993F03" w:rsidRDefault="00C05D87" w:rsidP="00AA02D9">
            <w:pPr>
              <w:pStyle w:val="caratteretabellaSTEAM"/>
              <w:jc w:val="center"/>
            </w:pPr>
            <w:r w:rsidRPr="00993F03">
              <w:t>35,2</w:t>
            </w:r>
          </w:p>
        </w:tc>
        <w:tc>
          <w:tcPr>
            <w:tcW w:w="711" w:type="pct"/>
            <w:tcBorders>
              <w:bottom w:val="single" w:sz="12" w:space="0" w:color="auto"/>
            </w:tcBorders>
            <w:vAlign w:val="center"/>
          </w:tcPr>
          <w:p w:rsidR="00C05D87" w:rsidRPr="00993F03" w:rsidRDefault="00C05D87" w:rsidP="00AA02D9">
            <w:pPr>
              <w:pStyle w:val="caratteretabellaSTEAM"/>
              <w:jc w:val="center"/>
            </w:pPr>
            <w:r w:rsidRPr="00993F03">
              <w:t>20,6</w:t>
            </w:r>
          </w:p>
        </w:tc>
        <w:tc>
          <w:tcPr>
            <w:tcW w:w="711" w:type="pct"/>
            <w:tcBorders>
              <w:bottom w:val="single" w:sz="12" w:space="0" w:color="auto"/>
            </w:tcBorders>
            <w:vAlign w:val="center"/>
          </w:tcPr>
          <w:p w:rsidR="00C05D87" w:rsidRPr="00993F03" w:rsidRDefault="00C05D87" w:rsidP="00AA02D9">
            <w:pPr>
              <w:pStyle w:val="caratteretabellaSTEAM"/>
              <w:jc w:val="center"/>
            </w:pPr>
            <w:r w:rsidRPr="00993F03">
              <w:t>12,4</w:t>
            </w:r>
          </w:p>
        </w:tc>
        <w:tc>
          <w:tcPr>
            <w:tcW w:w="711" w:type="pct"/>
            <w:tcBorders>
              <w:bottom w:val="single" w:sz="12" w:space="0" w:color="auto"/>
            </w:tcBorders>
            <w:vAlign w:val="center"/>
          </w:tcPr>
          <w:p w:rsidR="00C05D87" w:rsidRPr="00993F03" w:rsidRDefault="00C05D87" w:rsidP="00AA02D9">
            <w:pPr>
              <w:pStyle w:val="caratteretabellaSTEAM"/>
              <w:jc w:val="center"/>
            </w:pPr>
            <w:r w:rsidRPr="00993F03">
              <w:t>0,0</w:t>
            </w:r>
          </w:p>
        </w:tc>
      </w:tr>
    </w:tbl>
    <w:p w:rsidR="00C05D87" w:rsidRPr="00993F03" w:rsidRDefault="00C05D87" w:rsidP="00C05D87"/>
    <w:p w:rsidR="00C05D87" w:rsidRPr="00993F03" w:rsidRDefault="00C05D87" w:rsidP="00C05D87">
      <w:r w:rsidRPr="00993F03">
        <w:t>Di seguito si riportano le elaborazioni relative al 2009.</w:t>
      </w:r>
    </w:p>
    <w:p w:rsidR="00C05D87" w:rsidRPr="00993F03" w:rsidRDefault="00C05D87" w:rsidP="00C05D87"/>
    <w:p w:rsidR="00C05D87" w:rsidRPr="00993F03" w:rsidRDefault="00C05D87">
      <w:pPr>
        <w:spacing w:line="240" w:lineRule="auto"/>
        <w:jc w:val="left"/>
        <w:rPr>
          <w:rFonts w:ascii="Arial Grassetto" w:hAnsi="Arial Grassetto"/>
          <w:b/>
          <w:i/>
        </w:rPr>
      </w:pPr>
      <w:r w:rsidRPr="00993F03">
        <w:br w:type="page"/>
      </w:r>
    </w:p>
    <w:p w:rsidR="00C05D87" w:rsidRPr="00993F03" w:rsidRDefault="00C05D87" w:rsidP="007E532C">
      <w:pPr>
        <w:pStyle w:val="TitoloTabellaSTEAM"/>
      </w:pPr>
      <w:r w:rsidRPr="00993F03">
        <w:lastRenderedPageBreak/>
        <w:t>Tabella 4.2.1.1v</w:t>
      </w:r>
      <w:r w:rsidRPr="00993F03">
        <w:tab/>
        <w:t>Analisi dell’Umidità Relativa Mensile [%], Anno 2009, Massafra – Appia Energy</w:t>
      </w:r>
    </w:p>
    <w:tbl>
      <w:tblPr>
        <w:tblW w:w="521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152"/>
        <w:gridCol w:w="1073"/>
        <w:gridCol w:w="992"/>
        <w:gridCol w:w="992"/>
        <w:gridCol w:w="1002"/>
      </w:tblGrid>
      <w:tr w:rsidR="00C05D87" w:rsidRPr="00993F03" w:rsidTr="00AA02D9">
        <w:trPr>
          <w:cantSplit/>
          <w:trHeight w:val="373"/>
        </w:trPr>
        <w:tc>
          <w:tcPr>
            <w:tcW w:w="1152"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Mese</w:t>
            </w:r>
          </w:p>
        </w:tc>
        <w:tc>
          <w:tcPr>
            <w:tcW w:w="1073" w:type="dxa"/>
            <w:tcBorders>
              <w:top w:val="single" w:sz="12" w:space="0" w:color="auto"/>
              <w:bottom w:val="single" w:sz="12" w:space="0" w:color="auto"/>
            </w:tcBorders>
            <w:noWrap/>
            <w:vAlign w:val="center"/>
          </w:tcPr>
          <w:p w:rsidR="00C05D87" w:rsidRPr="00993F03" w:rsidRDefault="00C05D87" w:rsidP="00AA02D9">
            <w:pPr>
              <w:pStyle w:val="caratteretabellaSTEAM"/>
              <w:ind w:left="-18"/>
              <w:jc w:val="center"/>
              <w:rPr>
                <w:b/>
                <w:lang w:eastAsia="it-IT"/>
              </w:rPr>
            </w:pPr>
            <w:r w:rsidRPr="00993F03">
              <w:rPr>
                <w:b/>
                <w:lang w:eastAsia="it-IT"/>
              </w:rPr>
              <w:t>% Dati Validi</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Media</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ind w:left="-98"/>
              <w:jc w:val="center"/>
              <w:rPr>
                <w:b/>
                <w:lang w:eastAsia="it-IT"/>
              </w:rPr>
            </w:pPr>
            <w:r w:rsidRPr="00993F03">
              <w:rPr>
                <w:b/>
                <w:lang w:eastAsia="it-IT"/>
              </w:rPr>
              <w:t>Min</w:t>
            </w:r>
          </w:p>
        </w:tc>
        <w:tc>
          <w:tcPr>
            <w:tcW w:w="1002" w:type="dxa"/>
            <w:tcBorders>
              <w:top w:val="single" w:sz="12" w:space="0" w:color="auto"/>
              <w:bottom w:val="single" w:sz="12" w:space="0" w:color="auto"/>
            </w:tcBorders>
            <w:vAlign w:val="center"/>
          </w:tcPr>
          <w:p w:rsidR="00C05D87" w:rsidRPr="00993F03" w:rsidRDefault="00C05D87" w:rsidP="00AA02D9">
            <w:pPr>
              <w:pStyle w:val="caratteretabellaSTEAM"/>
              <w:ind w:left="-98"/>
              <w:jc w:val="center"/>
              <w:rPr>
                <w:b/>
                <w:lang w:eastAsia="it-IT"/>
              </w:rPr>
            </w:pPr>
            <w:r w:rsidRPr="00993F03">
              <w:rPr>
                <w:b/>
                <w:lang w:eastAsia="it-IT"/>
              </w:rPr>
              <w:t>Max</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Gennaio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74,0</w:t>
            </w:r>
          </w:p>
        </w:tc>
        <w:tc>
          <w:tcPr>
            <w:tcW w:w="992" w:type="dxa"/>
            <w:vAlign w:val="center"/>
          </w:tcPr>
          <w:p w:rsidR="00C05D87" w:rsidRPr="00993F03" w:rsidRDefault="00C05D87" w:rsidP="00AA02D9">
            <w:pPr>
              <w:pStyle w:val="caratteretabellaSTEAM"/>
              <w:jc w:val="center"/>
            </w:pPr>
            <w:r w:rsidRPr="00993F03">
              <w:t>38,0</w:t>
            </w:r>
          </w:p>
        </w:tc>
        <w:tc>
          <w:tcPr>
            <w:tcW w:w="1002" w:type="dxa"/>
            <w:vAlign w:val="center"/>
          </w:tcPr>
          <w:p w:rsidR="00C05D87" w:rsidRPr="00993F03" w:rsidRDefault="00C05D87" w:rsidP="00AA02D9">
            <w:pPr>
              <w:pStyle w:val="caratteretabellaSTEAM"/>
              <w:jc w:val="center"/>
            </w:pPr>
            <w:r w:rsidRPr="00993F03">
              <w:t>89,0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Febbraio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64,4</w:t>
            </w:r>
          </w:p>
        </w:tc>
        <w:tc>
          <w:tcPr>
            <w:tcW w:w="992" w:type="dxa"/>
            <w:vAlign w:val="center"/>
          </w:tcPr>
          <w:p w:rsidR="00C05D87" w:rsidRPr="00993F03" w:rsidRDefault="00C05D87" w:rsidP="00AA02D9">
            <w:pPr>
              <w:pStyle w:val="caratteretabellaSTEAM"/>
              <w:jc w:val="center"/>
            </w:pPr>
            <w:r w:rsidRPr="00993F03">
              <w:t>21,0</w:t>
            </w:r>
          </w:p>
        </w:tc>
        <w:tc>
          <w:tcPr>
            <w:tcW w:w="1002" w:type="dxa"/>
            <w:vAlign w:val="center"/>
          </w:tcPr>
          <w:p w:rsidR="00C05D87" w:rsidRPr="00993F03" w:rsidRDefault="00C05D87" w:rsidP="00AA02D9">
            <w:pPr>
              <w:pStyle w:val="caratteretabellaSTEAM"/>
              <w:jc w:val="center"/>
            </w:pPr>
            <w:r w:rsidRPr="00993F03">
              <w:t>87,0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Marzo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62,9</w:t>
            </w:r>
          </w:p>
        </w:tc>
        <w:tc>
          <w:tcPr>
            <w:tcW w:w="992" w:type="dxa"/>
            <w:vAlign w:val="center"/>
          </w:tcPr>
          <w:p w:rsidR="00C05D87" w:rsidRPr="00993F03" w:rsidRDefault="00C05D87" w:rsidP="00AA02D9">
            <w:pPr>
              <w:pStyle w:val="caratteretabellaSTEAM"/>
              <w:jc w:val="center"/>
            </w:pPr>
            <w:r w:rsidRPr="00993F03">
              <w:t>21,5</w:t>
            </w:r>
          </w:p>
        </w:tc>
        <w:tc>
          <w:tcPr>
            <w:tcW w:w="1002" w:type="dxa"/>
            <w:vAlign w:val="center"/>
          </w:tcPr>
          <w:p w:rsidR="00C05D87" w:rsidRPr="00993F03" w:rsidRDefault="00C05D87" w:rsidP="00AA02D9">
            <w:pPr>
              <w:pStyle w:val="caratteretabellaSTEAM"/>
              <w:jc w:val="center"/>
            </w:pPr>
            <w:r w:rsidRPr="00993F03">
              <w:t>87,0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Aprile</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66,8</w:t>
            </w:r>
          </w:p>
        </w:tc>
        <w:tc>
          <w:tcPr>
            <w:tcW w:w="992" w:type="dxa"/>
            <w:vAlign w:val="center"/>
          </w:tcPr>
          <w:p w:rsidR="00C05D87" w:rsidRPr="00993F03" w:rsidRDefault="00C05D87" w:rsidP="00AA02D9">
            <w:pPr>
              <w:pStyle w:val="caratteretabellaSTEAM"/>
              <w:jc w:val="center"/>
            </w:pPr>
            <w:r w:rsidRPr="00993F03">
              <w:t>27,0</w:t>
            </w:r>
          </w:p>
        </w:tc>
        <w:tc>
          <w:tcPr>
            <w:tcW w:w="1002" w:type="dxa"/>
            <w:vAlign w:val="center"/>
          </w:tcPr>
          <w:p w:rsidR="00C05D87" w:rsidRPr="00993F03" w:rsidRDefault="00C05D87" w:rsidP="00AA02D9">
            <w:pPr>
              <w:pStyle w:val="caratteretabellaSTEAM"/>
              <w:jc w:val="center"/>
            </w:pPr>
            <w:r w:rsidRPr="00993F03">
              <w:t>87,5</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Maggio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45,8</w:t>
            </w:r>
          </w:p>
        </w:tc>
        <w:tc>
          <w:tcPr>
            <w:tcW w:w="992" w:type="dxa"/>
            <w:vAlign w:val="center"/>
          </w:tcPr>
          <w:p w:rsidR="00C05D87" w:rsidRPr="00993F03" w:rsidRDefault="00C05D87" w:rsidP="00AA02D9">
            <w:pPr>
              <w:pStyle w:val="caratteretabellaSTEAM"/>
              <w:jc w:val="center"/>
            </w:pPr>
            <w:r w:rsidRPr="00993F03">
              <w:t>20,0</w:t>
            </w:r>
          </w:p>
        </w:tc>
        <w:tc>
          <w:tcPr>
            <w:tcW w:w="1002" w:type="dxa"/>
            <w:vAlign w:val="center"/>
          </w:tcPr>
          <w:p w:rsidR="00C05D87" w:rsidRPr="00993F03" w:rsidRDefault="00C05D87" w:rsidP="00AA02D9">
            <w:pPr>
              <w:pStyle w:val="caratteretabellaSTEAM"/>
              <w:jc w:val="center"/>
            </w:pPr>
            <w:r w:rsidRPr="00993F03">
              <w:t>80,0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Giugno</w:t>
            </w:r>
          </w:p>
        </w:tc>
        <w:tc>
          <w:tcPr>
            <w:tcW w:w="1073" w:type="dxa"/>
            <w:noWrap/>
            <w:vAlign w:val="center"/>
          </w:tcPr>
          <w:p w:rsidR="00C05D87" w:rsidRPr="00993F03" w:rsidRDefault="00C05D87" w:rsidP="00AA02D9">
            <w:pPr>
              <w:pStyle w:val="caratteretabellaSTEAM"/>
              <w:jc w:val="center"/>
            </w:pPr>
            <w:r w:rsidRPr="00993F03">
              <w:t>99,0</w:t>
            </w:r>
          </w:p>
        </w:tc>
        <w:tc>
          <w:tcPr>
            <w:tcW w:w="992" w:type="dxa"/>
            <w:vAlign w:val="center"/>
          </w:tcPr>
          <w:p w:rsidR="00C05D87" w:rsidRPr="00993F03" w:rsidRDefault="00C05D87" w:rsidP="00AA02D9">
            <w:pPr>
              <w:pStyle w:val="caratteretabellaSTEAM"/>
              <w:jc w:val="center"/>
            </w:pPr>
            <w:r w:rsidRPr="00993F03">
              <w:t>57,1</w:t>
            </w:r>
          </w:p>
        </w:tc>
        <w:tc>
          <w:tcPr>
            <w:tcW w:w="992" w:type="dxa"/>
            <w:vAlign w:val="center"/>
          </w:tcPr>
          <w:p w:rsidR="00C05D87" w:rsidRPr="00993F03" w:rsidRDefault="00C05D87" w:rsidP="00AA02D9">
            <w:pPr>
              <w:pStyle w:val="caratteretabellaSTEAM"/>
              <w:jc w:val="center"/>
            </w:pPr>
            <w:r w:rsidRPr="00993F03">
              <w:t>8,0</w:t>
            </w:r>
          </w:p>
        </w:tc>
        <w:tc>
          <w:tcPr>
            <w:tcW w:w="1002" w:type="dxa"/>
            <w:vAlign w:val="center"/>
          </w:tcPr>
          <w:p w:rsidR="00C05D87" w:rsidRPr="00993F03" w:rsidRDefault="00C05D87" w:rsidP="00AA02D9">
            <w:pPr>
              <w:pStyle w:val="caratteretabellaSTEAM"/>
              <w:jc w:val="center"/>
            </w:pPr>
            <w:r w:rsidRPr="00993F03">
              <w:t>93,0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Luglio</w:t>
            </w:r>
          </w:p>
        </w:tc>
        <w:tc>
          <w:tcPr>
            <w:tcW w:w="1073" w:type="dxa"/>
            <w:noWrap/>
            <w:vAlign w:val="center"/>
          </w:tcPr>
          <w:p w:rsidR="00C05D87" w:rsidRPr="00993F03" w:rsidRDefault="00C05D87" w:rsidP="00AA02D9">
            <w:pPr>
              <w:pStyle w:val="caratteretabellaSTEAM"/>
              <w:jc w:val="center"/>
            </w:pPr>
            <w:r w:rsidRPr="00993F03">
              <w:t>99,9</w:t>
            </w:r>
          </w:p>
        </w:tc>
        <w:tc>
          <w:tcPr>
            <w:tcW w:w="992" w:type="dxa"/>
            <w:vAlign w:val="center"/>
          </w:tcPr>
          <w:p w:rsidR="00C05D87" w:rsidRPr="00993F03" w:rsidRDefault="00C05D87" w:rsidP="00AA02D9">
            <w:pPr>
              <w:pStyle w:val="caratteretabellaSTEAM"/>
              <w:jc w:val="center"/>
            </w:pPr>
            <w:r w:rsidRPr="00993F03">
              <w:t>49,7</w:t>
            </w:r>
          </w:p>
        </w:tc>
        <w:tc>
          <w:tcPr>
            <w:tcW w:w="992" w:type="dxa"/>
            <w:vAlign w:val="center"/>
          </w:tcPr>
          <w:p w:rsidR="00C05D87" w:rsidRPr="00993F03" w:rsidRDefault="00C05D87" w:rsidP="00AA02D9">
            <w:pPr>
              <w:pStyle w:val="caratteretabellaSTEAM"/>
              <w:jc w:val="center"/>
            </w:pPr>
            <w:r w:rsidRPr="00993F03">
              <w:t>14,5</w:t>
            </w:r>
          </w:p>
        </w:tc>
        <w:tc>
          <w:tcPr>
            <w:tcW w:w="1002" w:type="dxa"/>
            <w:vAlign w:val="center"/>
          </w:tcPr>
          <w:p w:rsidR="00C05D87" w:rsidRPr="00993F03" w:rsidRDefault="00C05D87" w:rsidP="00AA02D9">
            <w:pPr>
              <w:pStyle w:val="caratteretabellaSTEAM"/>
              <w:jc w:val="center"/>
            </w:pPr>
            <w:r w:rsidRPr="00993F03">
              <w:t>94,5</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Agosto</w:t>
            </w:r>
          </w:p>
        </w:tc>
        <w:tc>
          <w:tcPr>
            <w:tcW w:w="1073" w:type="dxa"/>
            <w:noWrap/>
            <w:vAlign w:val="center"/>
          </w:tcPr>
          <w:p w:rsidR="00C05D87" w:rsidRPr="00993F03" w:rsidRDefault="00C05D87" w:rsidP="00AA02D9">
            <w:pPr>
              <w:pStyle w:val="caratteretabellaSTEAM"/>
              <w:jc w:val="center"/>
            </w:pPr>
            <w:r w:rsidRPr="00993F03">
              <w:t>99,7</w:t>
            </w:r>
          </w:p>
        </w:tc>
        <w:tc>
          <w:tcPr>
            <w:tcW w:w="992" w:type="dxa"/>
            <w:vAlign w:val="center"/>
          </w:tcPr>
          <w:p w:rsidR="00C05D87" w:rsidRPr="00993F03" w:rsidRDefault="00C05D87" w:rsidP="00AA02D9">
            <w:pPr>
              <w:pStyle w:val="caratteretabellaSTEAM"/>
              <w:jc w:val="center"/>
            </w:pPr>
            <w:r w:rsidRPr="00993F03">
              <w:t>57,2</w:t>
            </w:r>
          </w:p>
        </w:tc>
        <w:tc>
          <w:tcPr>
            <w:tcW w:w="992" w:type="dxa"/>
            <w:vAlign w:val="center"/>
          </w:tcPr>
          <w:p w:rsidR="00C05D87" w:rsidRPr="00993F03" w:rsidRDefault="00C05D87" w:rsidP="00AA02D9">
            <w:pPr>
              <w:pStyle w:val="caratteretabellaSTEAM"/>
              <w:jc w:val="center"/>
            </w:pPr>
            <w:r w:rsidRPr="00993F03">
              <w:t>20,0</w:t>
            </w:r>
          </w:p>
        </w:tc>
        <w:tc>
          <w:tcPr>
            <w:tcW w:w="1002" w:type="dxa"/>
            <w:vAlign w:val="center"/>
          </w:tcPr>
          <w:p w:rsidR="00C05D87" w:rsidRPr="00993F03" w:rsidRDefault="00C05D87" w:rsidP="00AA02D9">
            <w:pPr>
              <w:pStyle w:val="caratteretabellaSTEAM"/>
              <w:jc w:val="center"/>
            </w:pPr>
            <w:r w:rsidRPr="00993F03">
              <w:t>94,0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Settembre</w:t>
            </w:r>
          </w:p>
        </w:tc>
        <w:tc>
          <w:tcPr>
            <w:tcW w:w="1073" w:type="dxa"/>
            <w:noWrap/>
            <w:vAlign w:val="center"/>
          </w:tcPr>
          <w:p w:rsidR="00C05D87" w:rsidRPr="00993F03" w:rsidRDefault="00C05D87" w:rsidP="00AA02D9">
            <w:pPr>
              <w:pStyle w:val="caratteretabellaSTEAM"/>
              <w:jc w:val="center"/>
            </w:pPr>
            <w:r w:rsidRPr="00993F03">
              <w:t>97,9</w:t>
            </w:r>
          </w:p>
        </w:tc>
        <w:tc>
          <w:tcPr>
            <w:tcW w:w="992" w:type="dxa"/>
            <w:vAlign w:val="center"/>
          </w:tcPr>
          <w:p w:rsidR="00C05D87" w:rsidRPr="00993F03" w:rsidRDefault="00C05D87" w:rsidP="00AA02D9">
            <w:pPr>
              <w:pStyle w:val="caratteretabellaSTEAM"/>
              <w:jc w:val="center"/>
            </w:pPr>
            <w:r w:rsidRPr="00993F03">
              <w:t>71,2</w:t>
            </w:r>
          </w:p>
        </w:tc>
        <w:tc>
          <w:tcPr>
            <w:tcW w:w="992" w:type="dxa"/>
            <w:vAlign w:val="center"/>
          </w:tcPr>
          <w:p w:rsidR="00C05D87" w:rsidRPr="00993F03" w:rsidRDefault="00C05D87" w:rsidP="00AA02D9">
            <w:pPr>
              <w:pStyle w:val="caratteretabellaSTEAM"/>
              <w:jc w:val="center"/>
            </w:pPr>
            <w:r w:rsidRPr="00993F03">
              <w:t>32,5</w:t>
            </w:r>
          </w:p>
        </w:tc>
        <w:tc>
          <w:tcPr>
            <w:tcW w:w="1002" w:type="dxa"/>
            <w:vAlign w:val="center"/>
          </w:tcPr>
          <w:p w:rsidR="00C05D87" w:rsidRPr="00993F03" w:rsidRDefault="00C05D87" w:rsidP="00AA02D9">
            <w:pPr>
              <w:pStyle w:val="caratteretabellaSTEAM"/>
              <w:jc w:val="center"/>
            </w:pPr>
            <w:r w:rsidRPr="00993F03">
              <w:t>96,5</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Ottobre</w:t>
            </w:r>
          </w:p>
        </w:tc>
        <w:tc>
          <w:tcPr>
            <w:tcW w:w="1073" w:type="dxa"/>
            <w:noWrap/>
            <w:vAlign w:val="center"/>
          </w:tcPr>
          <w:p w:rsidR="00C05D87" w:rsidRPr="00993F03" w:rsidRDefault="00C05D87" w:rsidP="00AA02D9">
            <w:pPr>
              <w:pStyle w:val="caratteretabellaSTEAM"/>
              <w:jc w:val="center"/>
            </w:pPr>
            <w:r w:rsidRPr="00993F03">
              <w:t>98,3</w:t>
            </w:r>
          </w:p>
        </w:tc>
        <w:tc>
          <w:tcPr>
            <w:tcW w:w="992" w:type="dxa"/>
            <w:vAlign w:val="center"/>
          </w:tcPr>
          <w:p w:rsidR="00C05D87" w:rsidRPr="00993F03" w:rsidRDefault="00C05D87" w:rsidP="00AA02D9">
            <w:pPr>
              <w:pStyle w:val="caratteretabellaSTEAM"/>
              <w:jc w:val="center"/>
            </w:pPr>
            <w:r w:rsidRPr="00993F03">
              <w:t>76,0</w:t>
            </w:r>
          </w:p>
        </w:tc>
        <w:tc>
          <w:tcPr>
            <w:tcW w:w="992" w:type="dxa"/>
            <w:vAlign w:val="center"/>
          </w:tcPr>
          <w:p w:rsidR="00C05D87" w:rsidRPr="00993F03" w:rsidRDefault="00C05D87" w:rsidP="00AA02D9">
            <w:pPr>
              <w:pStyle w:val="caratteretabellaSTEAM"/>
              <w:jc w:val="center"/>
            </w:pPr>
            <w:r w:rsidRPr="00993F03">
              <w:t>38,5</w:t>
            </w:r>
          </w:p>
        </w:tc>
        <w:tc>
          <w:tcPr>
            <w:tcW w:w="1002" w:type="dxa"/>
            <w:vAlign w:val="center"/>
          </w:tcPr>
          <w:p w:rsidR="00C05D87" w:rsidRPr="00993F03" w:rsidRDefault="00C05D87" w:rsidP="00AA02D9">
            <w:pPr>
              <w:pStyle w:val="caratteretabellaSTEAM"/>
              <w:jc w:val="center"/>
            </w:pPr>
            <w:r w:rsidRPr="00993F03">
              <w:t>98,5</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Novembre</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84,6</w:t>
            </w:r>
          </w:p>
        </w:tc>
        <w:tc>
          <w:tcPr>
            <w:tcW w:w="992" w:type="dxa"/>
            <w:vAlign w:val="center"/>
          </w:tcPr>
          <w:p w:rsidR="00C05D87" w:rsidRPr="00993F03" w:rsidRDefault="00C05D87" w:rsidP="00AA02D9">
            <w:pPr>
              <w:pStyle w:val="caratteretabellaSTEAM"/>
              <w:jc w:val="center"/>
            </w:pPr>
            <w:r w:rsidRPr="00993F03">
              <w:t>37,5</w:t>
            </w:r>
          </w:p>
        </w:tc>
        <w:tc>
          <w:tcPr>
            <w:tcW w:w="1002"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52" w:type="dxa"/>
            <w:tcBorders>
              <w:bottom w:val="single" w:sz="12" w:space="0" w:color="auto"/>
            </w:tcBorders>
            <w:noWrap/>
            <w:vAlign w:val="center"/>
          </w:tcPr>
          <w:p w:rsidR="00C05D87" w:rsidRPr="00993F03" w:rsidRDefault="00C05D87" w:rsidP="00AA02D9">
            <w:pPr>
              <w:pStyle w:val="caratteretabellaSTEAM"/>
              <w:jc w:val="left"/>
              <w:rPr>
                <w:lang w:eastAsia="it-IT"/>
              </w:rPr>
            </w:pPr>
            <w:r w:rsidRPr="00993F03">
              <w:rPr>
                <w:lang w:eastAsia="it-IT"/>
              </w:rPr>
              <w:t>Dicembre</w:t>
            </w:r>
          </w:p>
        </w:tc>
        <w:tc>
          <w:tcPr>
            <w:tcW w:w="1073" w:type="dxa"/>
            <w:tcBorders>
              <w:bottom w:val="single" w:sz="12" w:space="0" w:color="auto"/>
            </w:tcBorders>
            <w:noWrap/>
            <w:vAlign w:val="center"/>
          </w:tcPr>
          <w:p w:rsidR="00C05D87" w:rsidRPr="00993F03" w:rsidRDefault="00C05D87" w:rsidP="00AA02D9">
            <w:pPr>
              <w:pStyle w:val="caratteretabellaSTEAM"/>
              <w:jc w:val="center"/>
            </w:pPr>
            <w:r w:rsidRPr="00993F03">
              <w:t>100,0</w:t>
            </w:r>
          </w:p>
        </w:tc>
        <w:tc>
          <w:tcPr>
            <w:tcW w:w="992" w:type="dxa"/>
            <w:tcBorders>
              <w:bottom w:val="single" w:sz="12" w:space="0" w:color="auto"/>
            </w:tcBorders>
            <w:vAlign w:val="center"/>
          </w:tcPr>
          <w:p w:rsidR="00C05D87" w:rsidRPr="00993F03" w:rsidRDefault="00C05D87" w:rsidP="00AA02D9">
            <w:pPr>
              <w:pStyle w:val="caratteretabellaSTEAM"/>
              <w:jc w:val="center"/>
            </w:pPr>
            <w:r w:rsidRPr="00993F03">
              <w:t>81,8</w:t>
            </w:r>
          </w:p>
        </w:tc>
        <w:tc>
          <w:tcPr>
            <w:tcW w:w="992" w:type="dxa"/>
            <w:tcBorders>
              <w:bottom w:val="single" w:sz="12" w:space="0" w:color="auto"/>
            </w:tcBorders>
            <w:vAlign w:val="center"/>
          </w:tcPr>
          <w:p w:rsidR="00C05D87" w:rsidRPr="00993F03" w:rsidRDefault="00C05D87" w:rsidP="00AA02D9">
            <w:pPr>
              <w:pStyle w:val="caratteretabellaSTEAM"/>
              <w:jc w:val="center"/>
            </w:pPr>
            <w:r w:rsidRPr="00993F03">
              <w:t>47,5</w:t>
            </w:r>
          </w:p>
        </w:tc>
        <w:tc>
          <w:tcPr>
            <w:tcW w:w="1002" w:type="dxa"/>
            <w:tcBorders>
              <w:bottom w:val="single" w:sz="12" w:space="0" w:color="auto"/>
            </w:tcBorders>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52"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Anno</w:t>
            </w:r>
          </w:p>
        </w:tc>
        <w:tc>
          <w:tcPr>
            <w:tcW w:w="1073"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rPr>
            </w:pPr>
            <w:r w:rsidRPr="00993F03">
              <w:rPr>
                <w:b/>
              </w:rPr>
              <w:t>99,6</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65,9</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8,0</w:t>
            </w:r>
          </w:p>
        </w:tc>
        <w:tc>
          <w:tcPr>
            <w:tcW w:w="100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100,0</w:t>
            </w:r>
          </w:p>
        </w:tc>
      </w:tr>
    </w:tbl>
    <w:p w:rsidR="00C05D87" w:rsidRPr="00993F03" w:rsidRDefault="00C05D87" w:rsidP="00C05D87"/>
    <w:p w:rsidR="00C05D87" w:rsidRPr="00993F03" w:rsidRDefault="00C05D87" w:rsidP="007E532C">
      <w:pPr>
        <w:pStyle w:val="TitoloTabellaSTEAM"/>
      </w:pPr>
      <w:r w:rsidRPr="00993F03">
        <w:t>Tabella 4.2.1.1w</w:t>
      </w:r>
      <w:r w:rsidRPr="00993F03">
        <w:tab/>
        <w:t>Distribuzione dell’Umidità Relativa [%], Anno 2009, Massafra – Appia Energy</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20"/>
      </w:tblPr>
      <w:tblGrid>
        <w:gridCol w:w="2360"/>
        <w:gridCol w:w="1160"/>
        <w:gridCol w:w="1159"/>
        <w:gridCol w:w="1159"/>
        <w:gridCol w:w="1159"/>
        <w:gridCol w:w="1156"/>
      </w:tblGrid>
      <w:tr w:rsidR="00C05D87" w:rsidRPr="00993F03" w:rsidTr="00AA02D9">
        <w:trPr>
          <w:cantSplit/>
          <w:trHeight w:val="346"/>
        </w:trPr>
        <w:tc>
          <w:tcPr>
            <w:tcW w:w="1447" w:type="pct"/>
            <w:tcBorders>
              <w:top w:val="single" w:sz="12" w:space="0" w:color="auto"/>
              <w:bottom w:val="single" w:sz="12" w:space="0" w:color="auto"/>
            </w:tcBorders>
            <w:noWrap/>
            <w:vAlign w:val="center"/>
          </w:tcPr>
          <w:p w:rsidR="00C05D87" w:rsidRPr="00993F03" w:rsidRDefault="00C05D87" w:rsidP="00AA02D9">
            <w:pPr>
              <w:pStyle w:val="caratteretabellaSTEAM"/>
              <w:rPr>
                <w:b/>
                <w:lang w:eastAsia="it-IT"/>
              </w:rPr>
            </w:pPr>
            <w:r w:rsidRPr="00993F03">
              <w:rPr>
                <w:b/>
                <w:lang w:eastAsia="it-IT"/>
              </w:rPr>
              <w:t>Classi [%]</w:t>
            </w:r>
          </w:p>
        </w:tc>
        <w:tc>
          <w:tcPr>
            <w:tcW w:w="711" w:type="pct"/>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&lt;50</w:t>
            </w:r>
          </w:p>
        </w:tc>
        <w:tc>
          <w:tcPr>
            <w:tcW w:w="711" w:type="pct"/>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50-70</w:t>
            </w:r>
          </w:p>
        </w:tc>
        <w:tc>
          <w:tcPr>
            <w:tcW w:w="711" w:type="pct"/>
            <w:tcBorders>
              <w:top w:val="single" w:sz="12" w:space="0" w:color="auto"/>
              <w:bottom w:val="single" w:sz="12" w:space="0" w:color="auto"/>
            </w:tcBorders>
            <w:vAlign w:val="center"/>
          </w:tcPr>
          <w:p w:rsidR="00C05D87" w:rsidRPr="00993F03" w:rsidRDefault="00C05D87" w:rsidP="00AA02D9">
            <w:pPr>
              <w:pStyle w:val="caratteretabellaSTEAM"/>
              <w:ind w:left="-70" w:right="-70"/>
              <w:jc w:val="center"/>
              <w:rPr>
                <w:b/>
                <w:lang w:eastAsia="it-IT"/>
              </w:rPr>
            </w:pPr>
            <w:r w:rsidRPr="00993F03">
              <w:rPr>
                <w:b/>
                <w:lang w:eastAsia="it-IT"/>
              </w:rPr>
              <w:t>70-80</w:t>
            </w:r>
          </w:p>
        </w:tc>
        <w:tc>
          <w:tcPr>
            <w:tcW w:w="711" w:type="pct"/>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80-90</w:t>
            </w:r>
          </w:p>
        </w:tc>
        <w:tc>
          <w:tcPr>
            <w:tcW w:w="709" w:type="pct"/>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rFonts w:cs="Arial"/>
                <w:b/>
                <w:lang w:eastAsia="it-IT"/>
              </w:rPr>
              <w:t>≥9</w:t>
            </w:r>
            <w:r w:rsidRPr="00993F03">
              <w:rPr>
                <w:b/>
                <w:lang w:eastAsia="it-IT"/>
              </w:rPr>
              <w:t>0</w:t>
            </w:r>
          </w:p>
        </w:tc>
      </w:tr>
      <w:tr w:rsidR="00C05D87" w:rsidRPr="00993F03" w:rsidTr="00AA02D9">
        <w:trPr>
          <w:cantSplit/>
          <w:trHeight w:val="346"/>
        </w:trPr>
        <w:tc>
          <w:tcPr>
            <w:tcW w:w="1447" w:type="pct"/>
            <w:noWrap/>
            <w:vAlign w:val="center"/>
          </w:tcPr>
          <w:p w:rsidR="00C05D87" w:rsidRPr="00993F03" w:rsidRDefault="00C05D87" w:rsidP="00AA02D9">
            <w:pPr>
              <w:pStyle w:val="caratteretabellaSTEAM"/>
              <w:rPr>
                <w:b/>
                <w:lang w:eastAsia="it-IT"/>
              </w:rPr>
            </w:pPr>
            <w:r w:rsidRPr="00993F03">
              <w:rPr>
                <w:b/>
                <w:lang w:eastAsia="it-IT"/>
              </w:rPr>
              <w:t>N. di Dati</w:t>
            </w:r>
          </w:p>
        </w:tc>
        <w:tc>
          <w:tcPr>
            <w:tcW w:w="711" w:type="pct"/>
            <w:noWrap/>
            <w:vAlign w:val="center"/>
          </w:tcPr>
          <w:p w:rsidR="00C05D87" w:rsidRPr="00993F03" w:rsidRDefault="00C05D87" w:rsidP="00AA02D9">
            <w:pPr>
              <w:pStyle w:val="caratteretabellaSTEAM"/>
              <w:jc w:val="center"/>
            </w:pPr>
            <w:r w:rsidRPr="00993F03">
              <w:t>1915</w:t>
            </w:r>
          </w:p>
        </w:tc>
        <w:tc>
          <w:tcPr>
            <w:tcW w:w="711" w:type="pct"/>
            <w:noWrap/>
            <w:vAlign w:val="center"/>
          </w:tcPr>
          <w:p w:rsidR="00C05D87" w:rsidRPr="00993F03" w:rsidRDefault="00C05D87" w:rsidP="00AA02D9">
            <w:pPr>
              <w:pStyle w:val="caratteretabellaSTEAM"/>
              <w:jc w:val="center"/>
            </w:pPr>
            <w:r w:rsidRPr="00993F03">
              <w:t>2488</w:t>
            </w:r>
          </w:p>
        </w:tc>
        <w:tc>
          <w:tcPr>
            <w:tcW w:w="711" w:type="pct"/>
            <w:vAlign w:val="center"/>
          </w:tcPr>
          <w:p w:rsidR="00C05D87" w:rsidRPr="00993F03" w:rsidRDefault="00C05D87" w:rsidP="00AA02D9">
            <w:pPr>
              <w:pStyle w:val="caratteretabellaSTEAM"/>
              <w:jc w:val="center"/>
            </w:pPr>
            <w:r w:rsidRPr="00993F03">
              <w:t>1915</w:t>
            </w:r>
          </w:p>
        </w:tc>
        <w:tc>
          <w:tcPr>
            <w:tcW w:w="711" w:type="pct"/>
            <w:vAlign w:val="center"/>
          </w:tcPr>
          <w:p w:rsidR="00C05D87" w:rsidRPr="00993F03" w:rsidRDefault="00C05D87" w:rsidP="00AA02D9">
            <w:pPr>
              <w:pStyle w:val="caratteretabellaSTEAM"/>
              <w:jc w:val="center"/>
            </w:pPr>
            <w:r w:rsidRPr="00993F03">
              <w:t>1668</w:t>
            </w:r>
          </w:p>
        </w:tc>
        <w:tc>
          <w:tcPr>
            <w:tcW w:w="709" w:type="pct"/>
            <w:vAlign w:val="center"/>
          </w:tcPr>
          <w:p w:rsidR="00C05D87" w:rsidRPr="00993F03" w:rsidRDefault="00C05D87" w:rsidP="00AA02D9">
            <w:pPr>
              <w:pStyle w:val="caratteretabellaSTEAM"/>
              <w:jc w:val="center"/>
            </w:pPr>
            <w:r w:rsidRPr="00993F03">
              <w:t>736</w:t>
            </w:r>
          </w:p>
        </w:tc>
      </w:tr>
      <w:tr w:rsidR="00C05D87" w:rsidRPr="00993F03" w:rsidTr="00AA02D9">
        <w:trPr>
          <w:cantSplit/>
          <w:trHeight w:val="346"/>
        </w:trPr>
        <w:tc>
          <w:tcPr>
            <w:tcW w:w="1447" w:type="pct"/>
            <w:tcBorders>
              <w:bottom w:val="single" w:sz="12" w:space="0" w:color="auto"/>
            </w:tcBorders>
            <w:noWrap/>
            <w:vAlign w:val="center"/>
          </w:tcPr>
          <w:p w:rsidR="00C05D87" w:rsidRPr="00993F03" w:rsidRDefault="00C05D87" w:rsidP="00AA02D9">
            <w:pPr>
              <w:pStyle w:val="caratteretabellaSTEAM"/>
              <w:rPr>
                <w:b/>
              </w:rPr>
            </w:pPr>
            <w:r w:rsidRPr="00993F03">
              <w:rPr>
                <w:b/>
                <w:lang w:eastAsia="it-IT"/>
              </w:rPr>
              <w:t>Frequenza [%]</w:t>
            </w:r>
          </w:p>
        </w:tc>
        <w:tc>
          <w:tcPr>
            <w:tcW w:w="711" w:type="pct"/>
            <w:tcBorders>
              <w:bottom w:val="single" w:sz="12" w:space="0" w:color="auto"/>
            </w:tcBorders>
            <w:noWrap/>
            <w:vAlign w:val="center"/>
          </w:tcPr>
          <w:p w:rsidR="00C05D87" w:rsidRPr="00993F03" w:rsidRDefault="00C05D87" w:rsidP="00AA02D9">
            <w:pPr>
              <w:pStyle w:val="caratteretabellaSTEAM"/>
              <w:jc w:val="center"/>
            </w:pPr>
            <w:r w:rsidRPr="00993F03">
              <w:t>22,0</w:t>
            </w:r>
          </w:p>
        </w:tc>
        <w:tc>
          <w:tcPr>
            <w:tcW w:w="711" w:type="pct"/>
            <w:tcBorders>
              <w:bottom w:val="single" w:sz="12" w:space="0" w:color="auto"/>
            </w:tcBorders>
            <w:noWrap/>
            <w:vAlign w:val="center"/>
          </w:tcPr>
          <w:p w:rsidR="00C05D87" w:rsidRPr="00993F03" w:rsidRDefault="00C05D87" w:rsidP="00AA02D9">
            <w:pPr>
              <w:pStyle w:val="caratteretabellaSTEAM"/>
              <w:jc w:val="center"/>
            </w:pPr>
            <w:r w:rsidRPr="00993F03">
              <w:t>28,5</w:t>
            </w:r>
          </w:p>
        </w:tc>
        <w:tc>
          <w:tcPr>
            <w:tcW w:w="711" w:type="pct"/>
            <w:tcBorders>
              <w:bottom w:val="single" w:sz="12" w:space="0" w:color="auto"/>
            </w:tcBorders>
            <w:vAlign w:val="center"/>
          </w:tcPr>
          <w:p w:rsidR="00C05D87" w:rsidRPr="00993F03" w:rsidRDefault="00C05D87" w:rsidP="00AA02D9">
            <w:pPr>
              <w:pStyle w:val="caratteretabellaSTEAM"/>
              <w:jc w:val="center"/>
            </w:pPr>
            <w:r w:rsidRPr="00993F03">
              <w:t>22,0</w:t>
            </w:r>
          </w:p>
        </w:tc>
        <w:tc>
          <w:tcPr>
            <w:tcW w:w="711" w:type="pct"/>
            <w:tcBorders>
              <w:bottom w:val="single" w:sz="12" w:space="0" w:color="auto"/>
            </w:tcBorders>
            <w:vAlign w:val="center"/>
          </w:tcPr>
          <w:p w:rsidR="00C05D87" w:rsidRPr="00993F03" w:rsidRDefault="00C05D87" w:rsidP="00AA02D9">
            <w:pPr>
              <w:pStyle w:val="caratteretabellaSTEAM"/>
              <w:jc w:val="center"/>
            </w:pPr>
            <w:r w:rsidRPr="00993F03">
              <w:t>19,1</w:t>
            </w:r>
          </w:p>
        </w:tc>
        <w:tc>
          <w:tcPr>
            <w:tcW w:w="709" w:type="pct"/>
            <w:tcBorders>
              <w:bottom w:val="single" w:sz="12" w:space="0" w:color="auto"/>
            </w:tcBorders>
            <w:vAlign w:val="center"/>
          </w:tcPr>
          <w:p w:rsidR="00C05D87" w:rsidRPr="00993F03" w:rsidRDefault="00C05D87" w:rsidP="00AA02D9">
            <w:pPr>
              <w:pStyle w:val="caratteretabellaSTEAM"/>
              <w:jc w:val="center"/>
            </w:pPr>
            <w:r w:rsidRPr="00993F03">
              <w:t>8,4</w:t>
            </w:r>
          </w:p>
        </w:tc>
      </w:tr>
    </w:tbl>
    <w:p w:rsidR="00C05D87" w:rsidRPr="00993F03" w:rsidRDefault="00C05D87" w:rsidP="00C05D87"/>
    <w:p w:rsidR="00C05D87" w:rsidRPr="00993F03" w:rsidRDefault="00C05D87" w:rsidP="00C05D87">
      <w:r w:rsidRPr="00993F03">
        <w:t>Di seguito si riportano le elaborazioni relative al 2010.</w:t>
      </w:r>
    </w:p>
    <w:p w:rsidR="00C05D87" w:rsidRPr="00993F03" w:rsidRDefault="00C05D87" w:rsidP="00C05D87"/>
    <w:p w:rsidR="00C05D87" w:rsidRPr="00993F03" w:rsidRDefault="00C05D87" w:rsidP="007E532C">
      <w:pPr>
        <w:pStyle w:val="TitoloTabellaSTEAM"/>
      </w:pPr>
      <w:r w:rsidRPr="00993F03">
        <w:t>Tabella 4.2.1.1x</w:t>
      </w:r>
      <w:r w:rsidRPr="00993F03">
        <w:tab/>
        <w:t>Analisi dell’Umidità Relativa Mensile [%], Anno 2010, Massafra – Appia Energy</w:t>
      </w:r>
    </w:p>
    <w:tbl>
      <w:tblPr>
        <w:tblW w:w="521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152"/>
        <w:gridCol w:w="1073"/>
        <w:gridCol w:w="992"/>
        <w:gridCol w:w="992"/>
        <w:gridCol w:w="1002"/>
      </w:tblGrid>
      <w:tr w:rsidR="00C05D87" w:rsidRPr="00993F03" w:rsidTr="00AA02D9">
        <w:trPr>
          <w:cantSplit/>
          <w:trHeight w:val="373"/>
        </w:trPr>
        <w:tc>
          <w:tcPr>
            <w:tcW w:w="1152"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Mese</w:t>
            </w:r>
          </w:p>
        </w:tc>
        <w:tc>
          <w:tcPr>
            <w:tcW w:w="1073"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 Dati Validi</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Media</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Min</w:t>
            </w:r>
          </w:p>
        </w:tc>
        <w:tc>
          <w:tcPr>
            <w:tcW w:w="1002"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Max</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Gennaio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78,7</w:t>
            </w:r>
          </w:p>
        </w:tc>
        <w:tc>
          <w:tcPr>
            <w:tcW w:w="992" w:type="dxa"/>
            <w:vAlign w:val="center"/>
          </w:tcPr>
          <w:p w:rsidR="00C05D87" w:rsidRPr="00993F03" w:rsidRDefault="00C05D87" w:rsidP="00AA02D9">
            <w:pPr>
              <w:pStyle w:val="caratteretabellaSTEAM"/>
              <w:jc w:val="center"/>
            </w:pPr>
            <w:r w:rsidRPr="00993F03">
              <w:t>45,5</w:t>
            </w:r>
          </w:p>
        </w:tc>
        <w:tc>
          <w:tcPr>
            <w:tcW w:w="1002" w:type="dxa"/>
            <w:vAlign w:val="center"/>
          </w:tcPr>
          <w:p w:rsidR="00C05D87" w:rsidRPr="00993F03" w:rsidRDefault="00C05D87" w:rsidP="00AA02D9">
            <w:pPr>
              <w:pStyle w:val="caratteretabellaSTEAM"/>
              <w:jc w:val="center"/>
            </w:pPr>
            <w:r w:rsidRPr="00993F03">
              <w:t>98,0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Febbraio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78,8</w:t>
            </w:r>
          </w:p>
        </w:tc>
        <w:tc>
          <w:tcPr>
            <w:tcW w:w="992" w:type="dxa"/>
            <w:vAlign w:val="center"/>
          </w:tcPr>
          <w:p w:rsidR="00C05D87" w:rsidRPr="00993F03" w:rsidRDefault="00C05D87" w:rsidP="00AA02D9">
            <w:pPr>
              <w:pStyle w:val="caratteretabellaSTEAM"/>
              <w:jc w:val="center"/>
            </w:pPr>
            <w:r w:rsidRPr="00993F03">
              <w:t>33,0</w:t>
            </w:r>
          </w:p>
        </w:tc>
        <w:tc>
          <w:tcPr>
            <w:tcW w:w="1002" w:type="dxa"/>
            <w:vAlign w:val="center"/>
          </w:tcPr>
          <w:p w:rsidR="00C05D87" w:rsidRPr="00993F03" w:rsidRDefault="00C05D87" w:rsidP="00AA02D9">
            <w:pPr>
              <w:pStyle w:val="caratteretabellaSTEAM"/>
              <w:jc w:val="center"/>
            </w:pPr>
            <w:r w:rsidRPr="00993F03">
              <w:t>99,0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Marzo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74,7</w:t>
            </w:r>
          </w:p>
        </w:tc>
        <w:tc>
          <w:tcPr>
            <w:tcW w:w="992" w:type="dxa"/>
            <w:vAlign w:val="center"/>
          </w:tcPr>
          <w:p w:rsidR="00C05D87" w:rsidRPr="00993F03" w:rsidRDefault="00C05D87" w:rsidP="00AA02D9">
            <w:pPr>
              <w:pStyle w:val="caratteretabellaSTEAM"/>
              <w:jc w:val="center"/>
            </w:pPr>
            <w:r w:rsidRPr="00993F03">
              <w:t>26,0</w:t>
            </w:r>
          </w:p>
        </w:tc>
        <w:tc>
          <w:tcPr>
            <w:tcW w:w="1002" w:type="dxa"/>
            <w:vAlign w:val="center"/>
          </w:tcPr>
          <w:p w:rsidR="00C05D87" w:rsidRPr="00993F03" w:rsidRDefault="00C05D87" w:rsidP="00AA02D9">
            <w:pPr>
              <w:pStyle w:val="caratteretabellaSTEAM"/>
              <w:jc w:val="center"/>
            </w:pPr>
            <w:r w:rsidRPr="00993F03">
              <w:t>98,5</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Aprile</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67,3</w:t>
            </w:r>
          </w:p>
        </w:tc>
        <w:tc>
          <w:tcPr>
            <w:tcW w:w="992" w:type="dxa"/>
            <w:vAlign w:val="center"/>
          </w:tcPr>
          <w:p w:rsidR="00C05D87" w:rsidRPr="00993F03" w:rsidRDefault="00C05D87" w:rsidP="00AA02D9">
            <w:pPr>
              <w:pStyle w:val="caratteretabellaSTEAM"/>
              <w:jc w:val="center"/>
            </w:pPr>
            <w:r w:rsidRPr="00993F03">
              <w:t>21,5</w:t>
            </w:r>
          </w:p>
        </w:tc>
        <w:tc>
          <w:tcPr>
            <w:tcW w:w="1002" w:type="dxa"/>
            <w:vAlign w:val="center"/>
          </w:tcPr>
          <w:p w:rsidR="00C05D87" w:rsidRPr="00993F03" w:rsidRDefault="00C05D87" w:rsidP="00AA02D9">
            <w:pPr>
              <w:pStyle w:val="caratteretabellaSTEAM"/>
              <w:jc w:val="center"/>
            </w:pPr>
            <w:r w:rsidRPr="00993F03">
              <w:t>98,0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Maggio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65,9</w:t>
            </w:r>
          </w:p>
        </w:tc>
        <w:tc>
          <w:tcPr>
            <w:tcW w:w="992" w:type="dxa"/>
            <w:vAlign w:val="center"/>
          </w:tcPr>
          <w:p w:rsidR="00C05D87" w:rsidRPr="00993F03" w:rsidRDefault="00C05D87" w:rsidP="00AA02D9">
            <w:pPr>
              <w:pStyle w:val="caratteretabellaSTEAM"/>
              <w:jc w:val="center"/>
            </w:pPr>
            <w:r w:rsidRPr="00993F03">
              <w:t>24,0</w:t>
            </w:r>
          </w:p>
        </w:tc>
        <w:tc>
          <w:tcPr>
            <w:tcW w:w="1002" w:type="dxa"/>
            <w:vAlign w:val="center"/>
          </w:tcPr>
          <w:p w:rsidR="00C05D87" w:rsidRPr="00993F03" w:rsidRDefault="00C05D87" w:rsidP="00AA02D9">
            <w:pPr>
              <w:pStyle w:val="caratteretabellaSTEAM"/>
              <w:jc w:val="center"/>
            </w:pPr>
            <w:r w:rsidRPr="00993F03">
              <w:t>95,0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Giugno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58,2</w:t>
            </w:r>
          </w:p>
        </w:tc>
        <w:tc>
          <w:tcPr>
            <w:tcW w:w="992" w:type="dxa"/>
            <w:vAlign w:val="center"/>
          </w:tcPr>
          <w:p w:rsidR="00C05D87" w:rsidRPr="00993F03" w:rsidRDefault="00C05D87" w:rsidP="00AA02D9">
            <w:pPr>
              <w:pStyle w:val="caratteretabellaSTEAM"/>
              <w:jc w:val="center"/>
            </w:pPr>
            <w:r w:rsidRPr="00993F03">
              <w:t>22,5</w:t>
            </w:r>
          </w:p>
        </w:tc>
        <w:tc>
          <w:tcPr>
            <w:tcW w:w="1002" w:type="dxa"/>
            <w:vAlign w:val="center"/>
          </w:tcPr>
          <w:p w:rsidR="00C05D87" w:rsidRPr="00993F03" w:rsidRDefault="00C05D87" w:rsidP="00AA02D9">
            <w:pPr>
              <w:pStyle w:val="caratteretabellaSTEAM"/>
              <w:jc w:val="center"/>
            </w:pPr>
            <w:r w:rsidRPr="00993F03">
              <w:t>95,5</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Luglio</w:t>
            </w:r>
          </w:p>
        </w:tc>
        <w:tc>
          <w:tcPr>
            <w:tcW w:w="1073" w:type="dxa"/>
            <w:noWrap/>
            <w:vAlign w:val="center"/>
          </w:tcPr>
          <w:p w:rsidR="00C05D87" w:rsidRPr="00993F03" w:rsidRDefault="00C05D87" w:rsidP="00AA02D9">
            <w:pPr>
              <w:pStyle w:val="caratteretabellaSTEAM"/>
              <w:jc w:val="center"/>
            </w:pPr>
            <w:r w:rsidRPr="00993F03">
              <w:t>99,6</w:t>
            </w:r>
          </w:p>
        </w:tc>
        <w:tc>
          <w:tcPr>
            <w:tcW w:w="992" w:type="dxa"/>
            <w:vAlign w:val="center"/>
          </w:tcPr>
          <w:p w:rsidR="00C05D87" w:rsidRPr="00993F03" w:rsidRDefault="00C05D87" w:rsidP="00AA02D9">
            <w:pPr>
              <w:pStyle w:val="caratteretabellaSTEAM"/>
              <w:jc w:val="center"/>
            </w:pPr>
            <w:r w:rsidRPr="00993F03">
              <w:t>52,4</w:t>
            </w:r>
          </w:p>
        </w:tc>
        <w:tc>
          <w:tcPr>
            <w:tcW w:w="992" w:type="dxa"/>
            <w:vAlign w:val="center"/>
          </w:tcPr>
          <w:p w:rsidR="00C05D87" w:rsidRPr="00993F03" w:rsidRDefault="00C05D87" w:rsidP="00AA02D9">
            <w:pPr>
              <w:pStyle w:val="caratteretabellaSTEAM"/>
              <w:jc w:val="center"/>
            </w:pPr>
            <w:r w:rsidRPr="00993F03">
              <w:t>17,5</w:t>
            </w:r>
          </w:p>
        </w:tc>
        <w:tc>
          <w:tcPr>
            <w:tcW w:w="1002" w:type="dxa"/>
            <w:vAlign w:val="center"/>
          </w:tcPr>
          <w:p w:rsidR="00C05D87" w:rsidRPr="00993F03" w:rsidRDefault="00C05D87" w:rsidP="00AA02D9">
            <w:pPr>
              <w:pStyle w:val="caratteretabellaSTEAM"/>
              <w:jc w:val="center"/>
            </w:pPr>
            <w:r w:rsidRPr="00993F03">
              <w:t>90,0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Agosto</w:t>
            </w:r>
          </w:p>
        </w:tc>
        <w:tc>
          <w:tcPr>
            <w:tcW w:w="1073" w:type="dxa"/>
            <w:noWrap/>
            <w:vAlign w:val="center"/>
          </w:tcPr>
          <w:p w:rsidR="00C05D87" w:rsidRPr="00993F03" w:rsidRDefault="00C05D87" w:rsidP="00AA02D9">
            <w:pPr>
              <w:pStyle w:val="caratteretabellaSTEAM"/>
              <w:jc w:val="center"/>
            </w:pPr>
            <w:r w:rsidRPr="00993F03">
              <w:t>95,3</w:t>
            </w:r>
          </w:p>
        </w:tc>
        <w:tc>
          <w:tcPr>
            <w:tcW w:w="992" w:type="dxa"/>
            <w:vAlign w:val="center"/>
          </w:tcPr>
          <w:p w:rsidR="00C05D87" w:rsidRPr="00993F03" w:rsidRDefault="00C05D87" w:rsidP="00AA02D9">
            <w:pPr>
              <w:pStyle w:val="caratteretabellaSTEAM"/>
              <w:jc w:val="center"/>
            </w:pPr>
            <w:r w:rsidRPr="00993F03">
              <w:t>50,0</w:t>
            </w:r>
          </w:p>
        </w:tc>
        <w:tc>
          <w:tcPr>
            <w:tcW w:w="992" w:type="dxa"/>
            <w:vAlign w:val="center"/>
          </w:tcPr>
          <w:p w:rsidR="00C05D87" w:rsidRPr="00993F03" w:rsidRDefault="00C05D87" w:rsidP="00AA02D9">
            <w:pPr>
              <w:pStyle w:val="caratteretabellaSTEAM"/>
              <w:jc w:val="center"/>
            </w:pPr>
            <w:r w:rsidRPr="00993F03">
              <w:t>19,0</w:t>
            </w:r>
          </w:p>
        </w:tc>
        <w:tc>
          <w:tcPr>
            <w:tcW w:w="1002" w:type="dxa"/>
            <w:vAlign w:val="center"/>
          </w:tcPr>
          <w:p w:rsidR="00C05D87" w:rsidRPr="00993F03" w:rsidRDefault="00C05D87" w:rsidP="00AA02D9">
            <w:pPr>
              <w:pStyle w:val="caratteretabellaSTEAM"/>
              <w:jc w:val="center"/>
            </w:pPr>
            <w:r w:rsidRPr="00993F03">
              <w:t>81,5</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Settembre</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71,0</w:t>
            </w:r>
          </w:p>
        </w:tc>
        <w:tc>
          <w:tcPr>
            <w:tcW w:w="992" w:type="dxa"/>
            <w:vAlign w:val="center"/>
          </w:tcPr>
          <w:p w:rsidR="00C05D87" w:rsidRPr="00993F03" w:rsidRDefault="00C05D87" w:rsidP="00AA02D9">
            <w:pPr>
              <w:pStyle w:val="caratteretabellaSTEAM"/>
              <w:jc w:val="center"/>
            </w:pPr>
            <w:r w:rsidRPr="00993F03">
              <w:t>20,5</w:t>
            </w:r>
          </w:p>
        </w:tc>
        <w:tc>
          <w:tcPr>
            <w:tcW w:w="1002" w:type="dxa"/>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Ottobre</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78,5</w:t>
            </w:r>
          </w:p>
        </w:tc>
        <w:tc>
          <w:tcPr>
            <w:tcW w:w="992" w:type="dxa"/>
            <w:vAlign w:val="center"/>
          </w:tcPr>
          <w:p w:rsidR="00C05D87" w:rsidRPr="00993F03" w:rsidRDefault="00C05D87" w:rsidP="00AA02D9">
            <w:pPr>
              <w:pStyle w:val="caratteretabellaSTEAM"/>
              <w:jc w:val="center"/>
            </w:pPr>
            <w:r w:rsidRPr="00993F03">
              <w:t>36,0</w:t>
            </w:r>
          </w:p>
        </w:tc>
        <w:tc>
          <w:tcPr>
            <w:tcW w:w="1002" w:type="dxa"/>
            <w:vAlign w:val="center"/>
          </w:tcPr>
          <w:p w:rsidR="00C05D87" w:rsidRPr="00993F03" w:rsidRDefault="00C05D87" w:rsidP="00AA02D9">
            <w:pPr>
              <w:pStyle w:val="caratteretabellaSTEAM"/>
              <w:jc w:val="center"/>
            </w:pPr>
            <w:r w:rsidRPr="00993F03">
              <w:t>98,0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Novembre</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79,9</w:t>
            </w:r>
          </w:p>
        </w:tc>
        <w:tc>
          <w:tcPr>
            <w:tcW w:w="992" w:type="dxa"/>
            <w:vAlign w:val="center"/>
          </w:tcPr>
          <w:p w:rsidR="00C05D87" w:rsidRPr="00993F03" w:rsidRDefault="00C05D87" w:rsidP="00AA02D9">
            <w:pPr>
              <w:pStyle w:val="caratteretabellaSTEAM"/>
              <w:jc w:val="center"/>
            </w:pPr>
            <w:r w:rsidRPr="00993F03">
              <w:t>45,5</w:t>
            </w:r>
          </w:p>
        </w:tc>
        <w:tc>
          <w:tcPr>
            <w:tcW w:w="1002" w:type="dxa"/>
            <w:vAlign w:val="center"/>
          </w:tcPr>
          <w:p w:rsidR="00C05D87" w:rsidRPr="00993F03" w:rsidRDefault="00C05D87" w:rsidP="00AA02D9">
            <w:pPr>
              <w:pStyle w:val="caratteretabellaSTEAM"/>
              <w:jc w:val="center"/>
            </w:pPr>
            <w:r w:rsidRPr="00993F03">
              <w:t>99,0</w:t>
            </w:r>
          </w:p>
        </w:tc>
      </w:tr>
      <w:tr w:rsidR="00C05D87" w:rsidRPr="00993F03" w:rsidTr="00AA02D9">
        <w:trPr>
          <w:cantSplit/>
          <w:trHeight w:val="267"/>
        </w:trPr>
        <w:tc>
          <w:tcPr>
            <w:tcW w:w="1152" w:type="dxa"/>
            <w:tcBorders>
              <w:bottom w:val="single" w:sz="12" w:space="0" w:color="auto"/>
            </w:tcBorders>
            <w:noWrap/>
            <w:vAlign w:val="center"/>
          </w:tcPr>
          <w:p w:rsidR="00C05D87" w:rsidRPr="00993F03" w:rsidRDefault="00C05D87" w:rsidP="00AA02D9">
            <w:pPr>
              <w:pStyle w:val="caratteretabellaSTEAM"/>
              <w:jc w:val="left"/>
              <w:rPr>
                <w:lang w:eastAsia="it-IT"/>
              </w:rPr>
            </w:pPr>
            <w:r w:rsidRPr="00993F03">
              <w:rPr>
                <w:lang w:eastAsia="it-IT"/>
              </w:rPr>
              <w:t>Dicembre</w:t>
            </w:r>
          </w:p>
        </w:tc>
        <w:tc>
          <w:tcPr>
            <w:tcW w:w="1073" w:type="dxa"/>
            <w:tcBorders>
              <w:bottom w:val="single" w:sz="12" w:space="0" w:color="auto"/>
            </w:tcBorders>
            <w:noWrap/>
            <w:vAlign w:val="center"/>
          </w:tcPr>
          <w:p w:rsidR="00C05D87" w:rsidRPr="00993F03" w:rsidRDefault="00C05D87" w:rsidP="00AA02D9">
            <w:pPr>
              <w:pStyle w:val="caratteretabellaSTEAM"/>
              <w:jc w:val="center"/>
            </w:pPr>
            <w:r w:rsidRPr="00993F03">
              <w:t>100,0</w:t>
            </w:r>
          </w:p>
        </w:tc>
        <w:tc>
          <w:tcPr>
            <w:tcW w:w="992" w:type="dxa"/>
            <w:tcBorders>
              <w:bottom w:val="single" w:sz="12" w:space="0" w:color="auto"/>
            </w:tcBorders>
            <w:vAlign w:val="center"/>
          </w:tcPr>
          <w:p w:rsidR="00C05D87" w:rsidRPr="00993F03" w:rsidRDefault="00C05D87" w:rsidP="00AA02D9">
            <w:pPr>
              <w:pStyle w:val="caratteretabellaSTEAM"/>
              <w:jc w:val="center"/>
            </w:pPr>
            <w:r w:rsidRPr="00993F03">
              <w:t>77,4</w:t>
            </w:r>
          </w:p>
        </w:tc>
        <w:tc>
          <w:tcPr>
            <w:tcW w:w="992" w:type="dxa"/>
            <w:tcBorders>
              <w:bottom w:val="single" w:sz="12" w:space="0" w:color="auto"/>
            </w:tcBorders>
            <w:vAlign w:val="center"/>
          </w:tcPr>
          <w:p w:rsidR="00C05D87" w:rsidRPr="00993F03" w:rsidRDefault="00C05D87" w:rsidP="00AA02D9">
            <w:pPr>
              <w:pStyle w:val="caratteretabellaSTEAM"/>
              <w:jc w:val="center"/>
            </w:pPr>
            <w:r w:rsidRPr="00993F03">
              <w:t>28,5</w:t>
            </w:r>
          </w:p>
        </w:tc>
        <w:tc>
          <w:tcPr>
            <w:tcW w:w="1002" w:type="dxa"/>
            <w:tcBorders>
              <w:bottom w:val="single" w:sz="12" w:space="0" w:color="auto"/>
            </w:tcBorders>
            <w:vAlign w:val="center"/>
          </w:tcPr>
          <w:p w:rsidR="00C05D87" w:rsidRPr="00993F03" w:rsidRDefault="00C05D87" w:rsidP="00AA02D9">
            <w:pPr>
              <w:pStyle w:val="caratteretabellaSTEAM"/>
              <w:jc w:val="center"/>
            </w:pPr>
            <w:r w:rsidRPr="00993F03">
              <w:t>100,0</w:t>
            </w:r>
          </w:p>
        </w:tc>
      </w:tr>
      <w:tr w:rsidR="00C05D87" w:rsidRPr="00993F03" w:rsidTr="00AA02D9">
        <w:trPr>
          <w:cantSplit/>
          <w:trHeight w:val="267"/>
        </w:trPr>
        <w:tc>
          <w:tcPr>
            <w:tcW w:w="1152"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Anno</w:t>
            </w:r>
          </w:p>
        </w:tc>
        <w:tc>
          <w:tcPr>
            <w:tcW w:w="1073"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rPr>
            </w:pPr>
            <w:r w:rsidRPr="00993F03">
              <w:rPr>
                <w:b/>
              </w:rPr>
              <w:t>99,6</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69,4</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17,5</w:t>
            </w:r>
          </w:p>
        </w:tc>
        <w:tc>
          <w:tcPr>
            <w:tcW w:w="100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100,0</w:t>
            </w:r>
          </w:p>
        </w:tc>
      </w:tr>
    </w:tbl>
    <w:p w:rsidR="00C05D87" w:rsidRPr="00993F03" w:rsidRDefault="00C05D87" w:rsidP="00C05D87"/>
    <w:p w:rsidR="00C05D87" w:rsidRPr="00993F03" w:rsidRDefault="00C05D87" w:rsidP="007E532C">
      <w:pPr>
        <w:pStyle w:val="TitoloTabellaSTEAM"/>
      </w:pPr>
      <w:r w:rsidRPr="00993F03">
        <w:lastRenderedPageBreak/>
        <w:t>Tabella 4.2.1.1y</w:t>
      </w:r>
      <w:r w:rsidRPr="00993F03">
        <w:tab/>
        <w:t>Distribuzione dell’Umidità Relativa [%], Anno 2010, Massafra – Appia Energy</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20"/>
      </w:tblPr>
      <w:tblGrid>
        <w:gridCol w:w="2357"/>
        <w:gridCol w:w="1160"/>
        <w:gridCol w:w="1159"/>
        <w:gridCol w:w="1159"/>
        <w:gridCol w:w="1159"/>
        <w:gridCol w:w="1159"/>
      </w:tblGrid>
      <w:tr w:rsidR="00C05D87" w:rsidRPr="00993F03" w:rsidTr="00AA02D9">
        <w:trPr>
          <w:cantSplit/>
          <w:trHeight w:val="346"/>
        </w:trPr>
        <w:tc>
          <w:tcPr>
            <w:tcW w:w="1445" w:type="pct"/>
            <w:tcBorders>
              <w:top w:val="single" w:sz="12" w:space="0" w:color="auto"/>
              <w:bottom w:val="single" w:sz="12" w:space="0" w:color="auto"/>
            </w:tcBorders>
            <w:noWrap/>
            <w:vAlign w:val="center"/>
          </w:tcPr>
          <w:p w:rsidR="00C05D87" w:rsidRPr="00993F03" w:rsidRDefault="00C05D87" w:rsidP="00AA02D9">
            <w:pPr>
              <w:pStyle w:val="caratteretabellaSTEAM"/>
              <w:rPr>
                <w:b/>
                <w:lang w:eastAsia="it-IT"/>
              </w:rPr>
            </w:pPr>
            <w:r w:rsidRPr="00993F03">
              <w:rPr>
                <w:b/>
                <w:lang w:eastAsia="it-IT"/>
              </w:rPr>
              <w:t>Classi [%]</w:t>
            </w:r>
          </w:p>
        </w:tc>
        <w:tc>
          <w:tcPr>
            <w:tcW w:w="711" w:type="pct"/>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&lt;50</w:t>
            </w:r>
          </w:p>
        </w:tc>
        <w:tc>
          <w:tcPr>
            <w:tcW w:w="711" w:type="pct"/>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50-70</w:t>
            </w:r>
          </w:p>
        </w:tc>
        <w:tc>
          <w:tcPr>
            <w:tcW w:w="711" w:type="pct"/>
            <w:tcBorders>
              <w:top w:val="single" w:sz="12" w:space="0" w:color="auto"/>
              <w:bottom w:val="single" w:sz="12" w:space="0" w:color="auto"/>
            </w:tcBorders>
            <w:vAlign w:val="center"/>
          </w:tcPr>
          <w:p w:rsidR="00C05D87" w:rsidRPr="00993F03" w:rsidRDefault="00C05D87" w:rsidP="00AA02D9">
            <w:pPr>
              <w:pStyle w:val="caratteretabellaSTEAM"/>
              <w:ind w:left="-70" w:right="-70"/>
              <w:jc w:val="center"/>
              <w:rPr>
                <w:b/>
                <w:lang w:eastAsia="it-IT"/>
              </w:rPr>
            </w:pPr>
            <w:r w:rsidRPr="00993F03">
              <w:rPr>
                <w:b/>
                <w:lang w:eastAsia="it-IT"/>
              </w:rPr>
              <w:t>70-80</w:t>
            </w:r>
          </w:p>
        </w:tc>
        <w:tc>
          <w:tcPr>
            <w:tcW w:w="711" w:type="pct"/>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80-90</w:t>
            </w:r>
          </w:p>
        </w:tc>
        <w:tc>
          <w:tcPr>
            <w:tcW w:w="711" w:type="pct"/>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rFonts w:cs="Arial"/>
                <w:b/>
                <w:lang w:eastAsia="it-IT"/>
              </w:rPr>
              <w:t>≥9</w:t>
            </w:r>
            <w:r w:rsidRPr="00993F03">
              <w:rPr>
                <w:b/>
                <w:lang w:eastAsia="it-IT"/>
              </w:rPr>
              <w:t>0</w:t>
            </w:r>
          </w:p>
        </w:tc>
      </w:tr>
      <w:tr w:rsidR="00C05D87" w:rsidRPr="00993F03" w:rsidTr="00AA02D9">
        <w:trPr>
          <w:cantSplit/>
          <w:trHeight w:val="346"/>
        </w:trPr>
        <w:tc>
          <w:tcPr>
            <w:tcW w:w="1445" w:type="pct"/>
            <w:noWrap/>
            <w:vAlign w:val="center"/>
          </w:tcPr>
          <w:p w:rsidR="00C05D87" w:rsidRPr="00993F03" w:rsidRDefault="00C05D87" w:rsidP="00AA02D9">
            <w:pPr>
              <w:pStyle w:val="caratteretabellaSTEAM"/>
              <w:rPr>
                <w:b/>
                <w:lang w:eastAsia="it-IT"/>
              </w:rPr>
            </w:pPr>
            <w:r w:rsidRPr="00993F03">
              <w:rPr>
                <w:b/>
                <w:lang w:eastAsia="it-IT"/>
              </w:rPr>
              <w:t>N. di Dati</w:t>
            </w:r>
          </w:p>
        </w:tc>
        <w:tc>
          <w:tcPr>
            <w:tcW w:w="711" w:type="pct"/>
            <w:noWrap/>
            <w:vAlign w:val="center"/>
          </w:tcPr>
          <w:p w:rsidR="00C05D87" w:rsidRPr="00993F03" w:rsidRDefault="00C05D87" w:rsidP="00AA02D9">
            <w:pPr>
              <w:pStyle w:val="caratteretabellaSTEAM"/>
              <w:jc w:val="center"/>
            </w:pPr>
            <w:r w:rsidRPr="00993F03">
              <w:t>1442</w:t>
            </w:r>
          </w:p>
        </w:tc>
        <w:tc>
          <w:tcPr>
            <w:tcW w:w="711" w:type="pct"/>
            <w:noWrap/>
            <w:vAlign w:val="center"/>
          </w:tcPr>
          <w:p w:rsidR="00C05D87" w:rsidRPr="00993F03" w:rsidRDefault="00C05D87" w:rsidP="00AA02D9">
            <w:pPr>
              <w:pStyle w:val="caratteretabellaSTEAM"/>
              <w:jc w:val="center"/>
            </w:pPr>
            <w:r w:rsidRPr="00993F03">
              <w:t>2595</w:t>
            </w:r>
          </w:p>
        </w:tc>
        <w:tc>
          <w:tcPr>
            <w:tcW w:w="711" w:type="pct"/>
            <w:vAlign w:val="center"/>
          </w:tcPr>
          <w:p w:rsidR="00C05D87" w:rsidRPr="00993F03" w:rsidRDefault="00C05D87" w:rsidP="00AA02D9">
            <w:pPr>
              <w:pStyle w:val="caratteretabellaSTEAM"/>
              <w:jc w:val="center"/>
            </w:pPr>
            <w:r w:rsidRPr="00993F03">
              <w:t>1703</w:t>
            </w:r>
          </w:p>
        </w:tc>
        <w:tc>
          <w:tcPr>
            <w:tcW w:w="711" w:type="pct"/>
            <w:vAlign w:val="center"/>
          </w:tcPr>
          <w:p w:rsidR="00C05D87" w:rsidRPr="00993F03" w:rsidRDefault="00C05D87" w:rsidP="00AA02D9">
            <w:pPr>
              <w:pStyle w:val="caratteretabellaSTEAM"/>
              <w:jc w:val="center"/>
            </w:pPr>
            <w:r w:rsidRPr="00993F03">
              <w:t>1748</w:t>
            </w:r>
          </w:p>
        </w:tc>
        <w:tc>
          <w:tcPr>
            <w:tcW w:w="711" w:type="pct"/>
            <w:vAlign w:val="center"/>
          </w:tcPr>
          <w:p w:rsidR="00C05D87" w:rsidRPr="00993F03" w:rsidRDefault="00C05D87" w:rsidP="00AA02D9">
            <w:pPr>
              <w:pStyle w:val="caratteretabellaSTEAM"/>
              <w:jc w:val="center"/>
            </w:pPr>
            <w:r w:rsidRPr="00993F03">
              <w:t>1234</w:t>
            </w:r>
          </w:p>
        </w:tc>
      </w:tr>
      <w:tr w:rsidR="00C05D87" w:rsidRPr="00993F03" w:rsidTr="00AA02D9">
        <w:trPr>
          <w:cantSplit/>
          <w:trHeight w:val="346"/>
        </w:trPr>
        <w:tc>
          <w:tcPr>
            <w:tcW w:w="1445" w:type="pct"/>
            <w:tcBorders>
              <w:bottom w:val="single" w:sz="12" w:space="0" w:color="auto"/>
            </w:tcBorders>
            <w:noWrap/>
            <w:vAlign w:val="center"/>
          </w:tcPr>
          <w:p w:rsidR="00C05D87" w:rsidRPr="00993F03" w:rsidRDefault="00C05D87" w:rsidP="00AA02D9">
            <w:pPr>
              <w:pStyle w:val="caratteretabellaSTEAM"/>
              <w:rPr>
                <w:b/>
              </w:rPr>
            </w:pPr>
            <w:r w:rsidRPr="00993F03">
              <w:rPr>
                <w:b/>
                <w:lang w:eastAsia="it-IT"/>
              </w:rPr>
              <w:t>Frequenza [%]</w:t>
            </w:r>
          </w:p>
        </w:tc>
        <w:tc>
          <w:tcPr>
            <w:tcW w:w="711" w:type="pct"/>
            <w:tcBorders>
              <w:bottom w:val="single" w:sz="12" w:space="0" w:color="auto"/>
            </w:tcBorders>
            <w:noWrap/>
            <w:vAlign w:val="center"/>
          </w:tcPr>
          <w:p w:rsidR="00C05D87" w:rsidRPr="00993F03" w:rsidRDefault="00C05D87" w:rsidP="00AA02D9">
            <w:pPr>
              <w:pStyle w:val="caratteretabellaSTEAM"/>
              <w:jc w:val="center"/>
            </w:pPr>
            <w:r w:rsidRPr="00993F03">
              <w:t>16,5</w:t>
            </w:r>
          </w:p>
        </w:tc>
        <w:tc>
          <w:tcPr>
            <w:tcW w:w="711" w:type="pct"/>
            <w:tcBorders>
              <w:bottom w:val="single" w:sz="12" w:space="0" w:color="auto"/>
            </w:tcBorders>
            <w:noWrap/>
            <w:vAlign w:val="center"/>
          </w:tcPr>
          <w:p w:rsidR="00C05D87" w:rsidRPr="00993F03" w:rsidRDefault="00C05D87" w:rsidP="00AA02D9">
            <w:pPr>
              <w:pStyle w:val="caratteretabellaSTEAM"/>
              <w:jc w:val="center"/>
            </w:pPr>
            <w:r w:rsidRPr="00993F03">
              <w:t>29,8</w:t>
            </w:r>
          </w:p>
        </w:tc>
        <w:tc>
          <w:tcPr>
            <w:tcW w:w="711" w:type="pct"/>
            <w:tcBorders>
              <w:bottom w:val="single" w:sz="12" w:space="0" w:color="auto"/>
            </w:tcBorders>
            <w:vAlign w:val="center"/>
          </w:tcPr>
          <w:p w:rsidR="00C05D87" w:rsidRPr="00993F03" w:rsidRDefault="00C05D87" w:rsidP="00AA02D9">
            <w:pPr>
              <w:pStyle w:val="caratteretabellaSTEAM"/>
              <w:jc w:val="center"/>
            </w:pPr>
            <w:r w:rsidRPr="00993F03">
              <w:t>19,5</w:t>
            </w:r>
          </w:p>
        </w:tc>
        <w:tc>
          <w:tcPr>
            <w:tcW w:w="711" w:type="pct"/>
            <w:tcBorders>
              <w:bottom w:val="single" w:sz="12" w:space="0" w:color="auto"/>
            </w:tcBorders>
            <w:vAlign w:val="center"/>
          </w:tcPr>
          <w:p w:rsidR="00C05D87" w:rsidRPr="00993F03" w:rsidRDefault="00C05D87" w:rsidP="00AA02D9">
            <w:pPr>
              <w:pStyle w:val="caratteretabellaSTEAM"/>
              <w:jc w:val="center"/>
            </w:pPr>
            <w:r w:rsidRPr="00993F03">
              <w:t>20,0</w:t>
            </w:r>
          </w:p>
        </w:tc>
        <w:tc>
          <w:tcPr>
            <w:tcW w:w="711" w:type="pct"/>
            <w:tcBorders>
              <w:bottom w:val="single" w:sz="12" w:space="0" w:color="auto"/>
            </w:tcBorders>
            <w:vAlign w:val="center"/>
          </w:tcPr>
          <w:p w:rsidR="00C05D87" w:rsidRPr="00993F03" w:rsidRDefault="00C05D87" w:rsidP="00AA02D9">
            <w:pPr>
              <w:pStyle w:val="caratteretabellaSTEAM"/>
              <w:jc w:val="center"/>
            </w:pPr>
            <w:r w:rsidRPr="00993F03">
              <w:t>14,1</w:t>
            </w:r>
          </w:p>
        </w:tc>
      </w:tr>
    </w:tbl>
    <w:p w:rsidR="00C05D87" w:rsidRPr="00993F03" w:rsidRDefault="00C05D87" w:rsidP="00C05D87"/>
    <w:p w:rsidR="00C05D87" w:rsidRPr="00993F03" w:rsidRDefault="00C05D87" w:rsidP="00C05D87">
      <w:r w:rsidRPr="00993F03">
        <w:t>L’umidità relativa media annua presso la stazione meteorologica Appia Energy di Massafra risulta pari al 58,7% per il 2008, al 65,9% per il 2009 ed al 69,5% per il 2010. Il valore minimo si è registrato nel mese di agosto nel 2008, in quello di giugno nel 2009 ed in quello di luglio nel 2010.</w:t>
      </w:r>
    </w:p>
    <w:p w:rsidR="00C05D87" w:rsidRPr="00993F03" w:rsidRDefault="00C05D87" w:rsidP="00C05D87"/>
    <w:p w:rsidR="00C05D87" w:rsidRPr="00993F03" w:rsidRDefault="00C05D87" w:rsidP="00C05D87"/>
    <w:p w:rsidR="00C05D87" w:rsidRPr="00993F03" w:rsidRDefault="00C05D87" w:rsidP="00C05D87">
      <w:pPr>
        <w:pStyle w:val="Titolo5STEAM"/>
      </w:pPr>
      <w:r w:rsidRPr="00993F03">
        <w:t>Pressione Atmosferica</w:t>
      </w:r>
    </w:p>
    <w:p w:rsidR="00C05D87" w:rsidRPr="00993F03" w:rsidRDefault="00C05D87" w:rsidP="00C05D87">
      <w:r w:rsidRPr="00993F03">
        <w:t>Nelle tabelle seguenti vengono riportati per ogni mese ed anno i valori di pressione (in mbar) medi, massimi e minimi rilevati dalla stazione meteorologica di Massafra – Appia Energy negli anni 2008, 2009 e 2010.</w:t>
      </w:r>
    </w:p>
    <w:p w:rsidR="00C05D87" w:rsidRPr="00993F03" w:rsidRDefault="00C05D87" w:rsidP="00C05D87"/>
    <w:p w:rsidR="00C05D87" w:rsidRPr="00993F03" w:rsidRDefault="00C05D87" w:rsidP="00C05D87">
      <w:r w:rsidRPr="00993F03">
        <w:t>Sono state calcolate anche le percentuali di dati disponibili per ogni mese ed anno, in riferimento ai possibili 8.760 dati (uno per ogni ora dell’anno, ad eccezione dell’anno 2008 che, essendo bisestile, ha 24 ore in più).</w:t>
      </w:r>
    </w:p>
    <w:p w:rsidR="00C05D87" w:rsidRPr="00993F03" w:rsidRDefault="00C05D87" w:rsidP="00C05D87"/>
    <w:p w:rsidR="00C05D87" w:rsidRPr="00993F03" w:rsidRDefault="00C05D87" w:rsidP="00C05D87">
      <w:r w:rsidRPr="00993F03">
        <w:t>Di seguito si riportano le elaborazioni relative al 2008.</w:t>
      </w:r>
    </w:p>
    <w:p w:rsidR="00C05D87" w:rsidRPr="00993F03" w:rsidRDefault="00C05D87" w:rsidP="00C05D87"/>
    <w:p w:rsidR="00C05D87" w:rsidRPr="00993F03" w:rsidRDefault="00C05D87" w:rsidP="007E532C">
      <w:pPr>
        <w:pStyle w:val="TitoloTabellaSTEAM"/>
      </w:pPr>
      <w:r w:rsidRPr="00993F03">
        <w:t>Tabella 4.2.1.1z</w:t>
      </w:r>
      <w:r w:rsidRPr="00993F03">
        <w:tab/>
        <w:t>Analisi della Pressione Mensile [mbar], Anno 2008, Massafra – Appia Energy</w:t>
      </w:r>
    </w:p>
    <w:tbl>
      <w:tblPr>
        <w:tblW w:w="521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152"/>
        <w:gridCol w:w="1073"/>
        <w:gridCol w:w="992"/>
        <w:gridCol w:w="992"/>
        <w:gridCol w:w="1002"/>
      </w:tblGrid>
      <w:tr w:rsidR="00C05D87" w:rsidRPr="00993F03" w:rsidTr="00AA02D9">
        <w:trPr>
          <w:cantSplit/>
          <w:trHeight w:val="373"/>
        </w:trPr>
        <w:tc>
          <w:tcPr>
            <w:tcW w:w="1152"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Mese</w:t>
            </w:r>
          </w:p>
        </w:tc>
        <w:tc>
          <w:tcPr>
            <w:tcW w:w="1073" w:type="dxa"/>
            <w:tcBorders>
              <w:top w:val="single" w:sz="12" w:space="0" w:color="auto"/>
              <w:bottom w:val="single" w:sz="12" w:space="0" w:color="auto"/>
            </w:tcBorders>
            <w:noWrap/>
            <w:vAlign w:val="center"/>
          </w:tcPr>
          <w:p w:rsidR="00C05D87" w:rsidRPr="00993F03" w:rsidRDefault="00C05D87" w:rsidP="00AA02D9">
            <w:pPr>
              <w:pStyle w:val="caratteretabellaSTEAM"/>
              <w:ind w:left="-18"/>
              <w:jc w:val="center"/>
              <w:rPr>
                <w:b/>
                <w:lang w:eastAsia="it-IT"/>
              </w:rPr>
            </w:pPr>
            <w:r w:rsidRPr="00993F03">
              <w:rPr>
                <w:b/>
                <w:lang w:eastAsia="it-IT"/>
              </w:rPr>
              <w:t>% Dati Validi</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Media</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ind w:left="-98" w:right="-118"/>
              <w:jc w:val="center"/>
              <w:rPr>
                <w:b/>
                <w:lang w:eastAsia="it-IT"/>
              </w:rPr>
            </w:pPr>
            <w:r w:rsidRPr="00993F03">
              <w:rPr>
                <w:b/>
                <w:lang w:eastAsia="it-IT"/>
              </w:rPr>
              <w:t>Min</w:t>
            </w:r>
          </w:p>
        </w:tc>
        <w:tc>
          <w:tcPr>
            <w:tcW w:w="1002" w:type="dxa"/>
            <w:tcBorders>
              <w:top w:val="single" w:sz="12" w:space="0" w:color="auto"/>
              <w:bottom w:val="single" w:sz="12" w:space="0" w:color="auto"/>
            </w:tcBorders>
            <w:vAlign w:val="center"/>
          </w:tcPr>
          <w:p w:rsidR="00C05D87" w:rsidRPr="00993F03" w:rsidRDefault="00C05D87" w:rsidP="00AA02D9">
            <w:pPr>
              <w:pStyle w:val="caratteretabellaSTEAM"/>
              <w:ind w:left="-98"/>
              <w:jc w:val="center"/>
              <w:rPr>
                <w:b/>
                <w:lang w:eastAsia="it-IT"/>
              </w:rPr>
            </w:pPr>
            <w:r w:rsidRPr="00993F03">
              <w:rPr>
                <w:b/>
                <w:lang w:eastAsia="it-IT"/>
              </w:rPr>
              <w:t>Max</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Gennaio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1028,3</w:t>
            </w:r>
          </w:p>
        </w:tc>
        <w:tc>
          <w:tcPr>
            <w:tcW w:w="992" w:type="dxa"/>
            <w:vAlign w:val="center"/>
          </w:tcPr>
          <w:p w:rsidR="00C05D87" w:rsidRPr="00993F03" w:rsidRDefault="00C05D87" w:rsidP="00AA02D9">
            <w:pPr>
              <w:pStyle w:val="caratteretabellaSTEAM"/>
              <w:jc w:val="center"/>
            </w:pPr>
            <w:r w:rsidRPr="00993F03">
              <w:t>1014,5</w:t>
            </w:r>
          </w:p>
        </w:tc>
        <w:tc>
          <w:tcPr>
            <w:tcW w:w="1002" w:type="dxa"/>
            <w:vAlign w:val="center"/>
          </w:tcPr>
          <w:p w:rsidR="00C05D87" w:rsidRPr="00993F03" w:rsidRDefault="00C05D87" w:rsidP="00AA02D9">
            <w:pPr>
              <w:pStyle w:val="caratteretabellaSTEAM"/>
              <w:jc w:val="center"/>
            </w:pPr>
            <w:r w:rsidRPr="00993F03">
              <w:t>1037,9</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Febbraio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1031,8</w:t>
            </w:r>
          </w:p>
        </w:tc>
        <w:tc>
          <w:tcPr>
            <w:tcW w:w="992" w:type="dxa"/>
            <w:vAlign w:val="center"/>
          </w:tcPr>
          <w:p w:rsidR="00C05D87" w:rsidRPr="00993F03" w:rsidRDefault="00C05D87" w:rsidP="00AA02D9">
            <w:pPr>
              <w:pStyle w:val="caratteretabellaSTEAM"/>
              <w:jc w:val="center"/>
            </w:pPr>
            <w:r w:rsidRPr="00993F03">
              <w:t>1021,8</w:t>
            </w:r>
          </w:p>
        </w:tc>
        <w:tc>
          <w:tcPr>
            <w:tcW w:w="1002" w:type="dxa"/>
            <w:vAlign w:val="center"/>
          </w:tcPr>
          <w:p w:rsidR="00C05D87" w:rsidRPr="00993F03" w:rsidRDefault="00C05D87" w:rsidP="00AA02D9">
            <w:pPr>
              <w:pStyle w:val="caratteretabellaSTEAM"/>
              <w:jc w:val="center"/>
            </w:pPr>
            <w:r w:rsidRPr="00993F03">
              <w:t>1044,8</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Marzo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1014,3</w:t>
            </w:r>
          </w:p>
        </w:tc>
        <w:tc>
          <w:tcPr>
            <w:tcW w:w="992" w:type="dxa"/>
            <w:vAlign w:val="center"/>
          </w:tcPr>
          <w:p w:rsidR="00C05D87" w:rsidRPr="00993F03" w:rsidRDefault="00C05D87" w:rsidP="00AA02D9">
            <w:pPr>
              <w:pStyle w:val="caratteretabellaSTEAM"/>
              <w:jc w:val="center"/>
            </w:pPr>
            <w:r w:rsidRPr="00993F03">
              <w:t>999,6</w:t>
            </w:r>
          </w:p>
        </w:tc>
        <w:tc>
          <w:tcPr>
            <w:tcW w:w="1002" w:type="dxa"/>
            <w:vAlign w:val="center"/>
          </w:tcPr>
          <w:p w:rsidR="00C05D87" w:rsidRPr="00993F03" w:rsidRDefault="00C05D87" w:rsidP="00AA02D9">
            <w:pPr>
              <w:pStyle w:val="caratteretabellaSTEAM"/>
              <w:jc w:val="center"/>
            </w:pPr>
            <w:r w:rsidRPr="00993F03">
              <w:t>1026,7</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Aprile</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1017,5</w:t>
            </w:r>
          </w:p>
        </w:tc>
        <w:tc>
          <w:tcPr>
            <w:tcW w:w="992" w:type="dxa"/>
            <w:vAlign w:val="center"/>
          </w:tcPr>
          <w:p w:rsidR="00C05D87" w:rsidRPr="00993F03" w:rsidRDefault="00C05D87" w:rsidP="00AA02D9">
            <w:pPr>
              <w:pStyle w:val="caratteretabellaSTEAM"/>
              <w:jc w:val="center"/>
            </w:pPr>
            <w:r w:rsidRPr="00993F03">
              <w:t>1009,6</w:t>
            </w:r>
          </w:p>
        </w:tc>
        <w:tc>
          <w:tcPr>
            <w:tcW w:w="1002" w:type="dxa"/>
            <w:vAlign w:val="center"/>
          </w:tcPr>
          <w:p w:rsidR="00C05D87" w:rsidRPr="00993F03" w:rsidRDefault="00C05D87" w:rsidP="00AA02D9">
            <w:pPr>
              <w:pStyle w:val="caratteretabellaSTEAM"/>
              <w:jc w:val="center"/>
            </w:pPr>
            <w:r w:rsidRPr="00993F03">
              <w:t>1028,0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Maggio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1020,3</w:t>
            </w:r>
          </w:p>
        </w:tc>
        <w:tc>
          <w:tcPr>
            <w:tcW w:w="992" w:type="dxa"/>
            <w:vAlign w:val="center"/>
          </w:tcPr>
          <w:p w:rsidR="00C05D87" w:rsidRPr="00993F03" w:rsidRDefault="00C05D87" w:rsidP="00AA02D9">
            <w:pPr>
              <w:pStyle w:val="caratteretabellaSTEAM"/>
              <w:jc w:val="center"/>
            </w:pPr>
            <w:r w:rsidRPr="00993F03">
              <w:t>1006,0</w:t>
            </w:r>
          </w:p>
        </w:tc>
        <w:tc>
          <w:tcPr>
            <w:tcW w:w="1002" w:type="dxa"/>
            <w:vAlign w:val="center"/>
          </w:tcPr>
          <w:p w:rsidR="00C05D87" w:rsidRPr="00993F03" w:rsidRDefault="00C05D87" w:rsidP="00AA02D9">
            <w:pPr>
              <w:pStyle w:val="caratteretabellaSTEAM"/>
              <w:jc w:val="center"/>
            </w:pPr>
            <w:r w:rsidRPr="00993F03">
              <w:t>1024,4</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Giugno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1019,5</w:t>
            </w:r>
          </w:p>
        </w:tc>
        <w:tc>
          <w:tcPr>
            <w:tcW w:w="992" w:type="dxa"/>
            <w:vAlign w:val="center"/>
          </w:tcPr>
          <w:p w:rsidR="00C05D87" w:rsidRPr="00993F03" w:rsidRDefault="00C05D87" w:rsidP="00AA02D9">
            <w:pPr>
              <w:pStyle w:val="caratteretabellaSTEAM"/>
              <w:jc w:val="center"/>
            </w:pPr>
            <w:r w:rsidRPr="00993F03">
              <w:t>1012,9</w:t>
            </w:r>
          </w:p>
        </w:tc>
        <w:tc>
          <w:tcPr>
            <w:tcW w:w="1002" w:type="dxa"/>
            <w:vAlign w:val="center"/>
          </w:tcPr>
          <w:p w:rsidR="00C05D87" w:rsidRPr="00993F03" w:rsidRDefault="00C05D87" w:rsidP="00AA02D9">
            <w:pPr>
              <w:pStyle w:val="caratteretabellaSTEAM"/>
              <w:jc w:val="center"/>
            </w:pPr>
            <w:r w:rsidRPr="00993F03">
              <w:t>1025,1</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Luglio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1018,6</w:t>
            </w:r>
          </w:p>
        </w:tc>
        <w:tc>
          <w:tcPr>
            <w:tcW w:w="992" w:type="dxa"/>
            <w:vAlign w:val="center"/>
          </w:tcPr>
          <w:p w:rsidR="00C05D87" w:rsidRPr="00993F03" w:rsidRDefault="00C05D87" w:rsidP="00AA02D9">
            <w:pPr>
              <w:pStyle w:val="caratteretabellaSTEAM"/>
              <w:jc w:val="center"/>
            </w:pPr>
            <w:r w:rsidRPr="00993F03">
              <w:t>1013,1</w:t>
            </w:r>
          </w:p>
        </w:tc>
        <w:tc>
          <w:tcPr>
            <w:tcW w:w="1002" w:type="dxa"/>
            <w:vAlign w:val="center"/>
          </w:tcPr>
          <w:p w:rsidR="00C05D87" w:rsidRPr="00993F03" w:rsidRDefault="00C05D87" w:rsidP="00AA02D9">
            <w:pPr>
              <w:pStyle w:val="caratteretabellaSTEAM"/>
              <w:jc w:val="center"/>
            </w:pPr>
            <w:r w:rsidRPr="00993F03">
              <w:t>1026,1</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Agosto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1018,0</w:t>
            </w:r>
          </w:p>
        </w:tc>
        <w:tc>
          <w:tcPr>
            <w:tcW w:w="992" w:type="dxa"/>
            <w:vAlign w:val="center"/>
          </w:tcPr>
          <w:p w:rsidR="00C05D87" w:rsidRPr="00993F03" w:rsidRDefault="00C05D87" w:rsidP="00AA02D9">
            <w:pPr>
              <w:pStyle w:val="caratteretabellaSTEAM"/>
              <w:jc w:val="center"/>
            </w:pPr>
            <w:r w:rsidRPr="00993F03">
              <w:t>1010,1</w:t>
            </w:r>
          </w:p>
        </w:tc>
        <w:tc>
          <w:tcPr>
            <w:tcW w:w="1002" w:type="dxa"/>
            <w:vAlign w:val="center"/>
          </w:tcPr>
          <w:p w:rsidR="00C05D87" w:rsidRPr="00993F03" w:rsidRDefault="00C05D87" w:rsidP="00AA02D9">
            <w:pPr>
              <w:pStyle w:val="caratteretabellaSTEAM"/>
              <w:jc w:val="center"/>
            </w:pPr>
            <w:r w:rsidRPr="00993F03">
              <w:t>1023,7</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Settembre</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1020,0</w:t>
            </w:r>
          </w:p>
        </w:tc>
        <w:tc>
          <w:tcPr>
            <w:tcW w:w="992" w:type="dxa"/>
            <w:vAlign w:val="center"/>
          </w:tcPr>
          <w:p w:rsidR="00C05D87" w:rsidRPr="00993F03" w:rsidRDefault="00C05D87" w:rsidP="00AA02D9">
            <w:pPr>
              <w:pStyle w:val="caratteretabellaSTEAM"/>
              <w:jc w:val="center"/>
            </w:pPr>
            <w:r w:rsidRPr="00993F03">
              <w:t>1011,5</w:t>
            </w:r>
          </w:p>
        </w:tc>
        <w:tc>
          <w:tcPr>
            <w:tcW w:w="1002" w:type="dxa"/>
            <w:vAlign w:val="center"/>
          </w:tcPr>
          <w:p w:rsidR="00C05D87" w:rsidRPr="00993F03" w:rsidRDefault="00C05D87" w:rsidP="00AA02D9">
            <w:pPr>
              <w:pStyle w:val="caratteretabellaSTEAM"/>
              <w:jc w:val="center"/>
            </w:pPr>
            <w:r w:rsidRPr="00993F03">
              <w:t>1026,3</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Ottobre</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1024,8</w:t>
            </w:r>
          </w:p>
        </w:tc>
        <w:tc>
          <w:tcPr>
            <w:tcW w:w="992" w:type="dxa"/>
            <w:vAlign w:val="center"/>
          </w:tcPr>
          <w:p w:rsidR="00C05D87" w:rsidRPr="00993F03" w:rsidRDefault="00C05D87" w:rsidP="00AA02D9">
            <w:pPr>
              <w:pStyle w:val="caratteretabellaSTEAM"/>
              <w:jc w:val="center"/>
            </w:pPr>
            <w:r w:rsidRPr="00993F03">
              <w:t>1013,7</w:t>
            </w:r>
          </w:p>
        </w:tc>
        <w:tc>
          <w:tcPr>
            <w:tcW w:w="1002" w:type="dxa"/>
            <w:vAlign w:val="center"/>
          </w:tcPr>
          <w:p w:rsidR="00C05D87" w:rsidRPr="00993F03" w:rsidRDefault="00C05D87" w:rsidP="00AA02D9">
            <w:pPr>
              <w:pStyle w:val="caratteretabellaSTEAM"/>
              <w:jc w:val="center"/>
            </w:pPr>
            <w:r w:rsidRPr="00993F03">
              <w:t>1037,0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Novembre</w:t>
            </w:r>
          </w:p>
        </w:tc>
        <w:tc>
          <w:tcPr>
            <w:tcW w:w="1073" w:type="dxa"/>
            <w:noWrap/>
            <w:vAlign w:val="center"/>
          </w:tcPr>
          <w:p w:rsidR="00C05D87" w:rsidRPr="00993F03" w:rsidRDefault="00C05D87" w:rsidP="00AA02D9">
            <w:pPr>
              <w:pStyle w:val="caratteretabellaSTEAM"/>
              <w:jc w:val="center"/>
            </w:pPr>
            <w:r w:rsidRPr="00993F03">
              <w:t>99,6</w:t>
            </w:r>
          </w:p>
        </w:tc>
        <w:tc>
          <w:tcPr>
            <w:tcW w:w="992" w:type="dxa"/>
            <w:vAlign w:val="center"/>
          </w:tcPr>
          <w:p w:rsidR="00C05D87" w:rsidRPr="00993F03" w:rsidRDefault="00C05D87" w:rsidP="00AA02D9">
            <w:pPr>
              <w:pStyle w:val="caratteretabellaSTEAM"/>
              <w:jc w:val="center"/>
            </w:pPr>
            <w:r w:rsidRPr="00993F03">
              <w:t>1020,8</w:t>
            </w:r>
          </w:p>
        </w:tc>
        <w:tc>
          <w:tcPr>
            <w:tcW w:w="992" w:type="dxa"/>
            <w:vAlign w:val="center"/>
          </w:tcPr>
          <w:p w:rsidR="00C05D87" w:rsidRPr="00993F03" w:rsidRDefault="00C05D87" w:rsidP="00AA02D9">
            <w:pPr>
              <w:pStyle w:val="caratteretabellaSTEAM"/>
              <w:jc w:val="center"/>
            </w:pPr>
            <w:r w:rsidRPr="00993F03">
              <w:t>993,6</w:t>
            </w:r>
          </w:p>
        </w:tc>
        <w:tc>
          <w:tcPr>
            <w:tcW w:w="1002" w:type="dxa"/>
            <w:vAlign w:val="center"/>
          </w:tcPr>
          <w:p w:rsidR="00C05D87" w:rsidRPr="00993F03" w:rsidRDefault="00C05D87" w:rsidP="00AA02D9">
            <w:pPr>
              <w:pStyle w:val="caratteretabellaSTEAM"/>
              <w:jc w:val="center"/>
            </w:pPr>
            <w:r w:rsidRPr="00993F03">
              <w:t>1034,7</w:t>
            </w:r>
          </w:p>
        </w:tc>
      </w:tr>
      <w:tr w:rsidR="00C05D87" w:rsidRPr="00993F03" w:rsidTr="00AA02D9">
        <w:trPr>
          <w:cantSplit/>
          <w:trHeight w:val="267"/>
        </w:trPr>
        <w:tc>
          <w:tcPr>
            <w:tcW w:w="1152" w:type="dxa"/>
            <w:tcBorders>
              <w:bottom w:val="single" w:sz="12" w:space="0" w:color="auto"/>
            </w:tcBorders>
            <w:noWrap/>
            <w:vAlign w:val="center"/>
          </w:tcPr>
          <w:p w:rsidR="00C05D87" w:rsidRPr="00993F03" w:rsidRDefault="00C05D87" w:rsidP="00AA02D9">
            <w:pPr>
              <w:pStyle w:val="caratteretabellaSTEAM"/>
              <w:jc w:val="left"/>
              <w:rPr>
                <w:lang w:eastAsia="it-IT"/>
              </w:rPr>
            </w:pPr>
            <w:r w:rsidRPr="00993F03">
              <w:rPr>
                <w:lang w:eastAsia="it-IT"/>
              </w:rPr>
              <w:t>Dicembre</w:t>
            </w:r>
          </w:p>
        </w:tc>
        <w:tc>
          <w:tcPr>
            <w:tcW w:w="1073" w:type="dxa"/>
            <w:tcBorders>
              <w:bottom w:val="single" w:sz="12" w:space="0" w:color="auto"/>
            </w:tcBorders>
            <w:noWrap/>
            <w:vAlign w:val="center"/>
          </w:tcPr>
          <w:p w:rsidR="00C05D87" w:rsidRPr="00993F03" w:rsidRDefault="00C05D87" w:rsidP="00AA02D9">
            <w:pPr>
              <w:pStyle w:val="caratteretabellaSTEAM"/>
              <w:jc w:val="center"/>
            </w:pPr>
            <w:r w:rsidRPr="00993F03">
              <w:t>100,0</w:t>
            </w:r>
          </w:p>
        </w:tc>
        <w:tc>
          <w:tcPr>
            <w:tcW w:w="992" w:type="dxa"/>
            <w:tcBorders>
              <w:bottom w:val="single" w:sz="12" w:space="0" w:color="auto"/>
            </w:tcBorders>
            <w:vAlign w:val="center"/>
          </w:tcPr>
          <w:p w:rsidR="00C05D87" w:rsidRPr="00993F03" w:rsidRDefault="00C05D87" w:rsidP="00AA02D9">
            <w:pPr>
              <w:pStyle w:val="caratteretabellaSTEAM"/>
              <w:jc w:val="center"/>
            </w:pPr>
            <w:r w:rsidRPr="00993F03">
              <w:t>1019,9</w:t>
            </w:r>
          </w:p>
        </w:tc>
        <w:tc>
          <w:tcPr>
            <w:tcW w:w="992" w:type="dxa"/>
            <w:tcBorders>
              <w:bottom w:val="single" w:sz="12" w:space="0" w:color="auto"/>
            </w:tcBorders>
            <w:vAlign w:val="center"/>
          </w:tcPr>
          <w:p w:rsidR="00C05D87" w:rsidRPr="00993F03" w:rsidRDefault="00C05D87" w:rsidP="00AA02D9">
            <w:pPr>
              <w:pStyle w:val="caratteretabellaSTEAM"/>
              <w:jc w:val="center"/>
            </w:pPr>
            <w:r w:rsidRPr="00993F03">
              <w:t>997,6</w:t>
            </w:r>
          </w:p>
        </w:tc>
        <w:tc>
          <w:tcPr>
            <w:tcW w:w="1002" w:type="dxa"/>
            <w:tcBorders>
              <w:bottom w:val="single" w:sz="12" w:space="0" w:color="auto"/>
            </w:tcBorders>
            <w:vAlign w:val="center"/>
          </w:tcPr>
          <w:p w:rsidR="00C05D87" w:rsidRPr="00993F03" w:rsidRDefault="00C05D87" w:rsidP="00AA02D9">
            <w:pPr>
              <w:pStyle w:val="caratteretabellaSTEAM"/>
              <w:jc w:val="center"/>
            </w:pPr>
            <w:r w:rsidRPr="00993F03">
              <w:t>1036,8</w:t>
            </w:r>
          </w:p>
        </w:tc>
      </w:tr>
      <w:tr w:rsidR="00C05D87" w:rsidRPr="00993F03" w:rsidTr="00AA02D9">
        <w:trPr>
          <w:cantSplit/>
          <w:trHeight w:val="267"/>
        </w:trPr>
        <w:tc>
          <w:tcPr>
            <w:tcW w:w="1152"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Anno</w:t>
            </w:r>
          </w:p>
        </w:tc>
        <w:tc>
          <w:tcPr>
            <w:tcW w:w="1073"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rPr>
            </w:pPr>
            <w:r w:rsidRPr="00993F03">
              <w:rPr>
                <w:b/>
              </w:rPr>
              <w:t>100,0</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1021,1</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993,6</w:t>
            </w:r>
          </w:p>
        </w:tc>
        <w:tc>
          <w:tcPr>
            <w:tcW w:w="100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1044,8</w:t>
            </w:r>
          </w:p>
        </w:tc>
      </w:tr>
    </w:tbl>
    <w:p w:rsidR="00C05D87" w:rsidRPr="00993F03" w:rsidRDefault="00C05D87" w:rsidP="00C05D87"/>
    <w:p w:rsidR="00C05D87" w:rsidRPr="00993F03" w:rsidRDefault="00C05D87" w:rsidP="007E532C">
      <w:pPr>
        <w:pStyle w:val="TitoloTabellaSTEAM"/>
      </w:pPr>
      <w:r w:rsidRPr="00993F03">
        <w:t>Tabella 4.2.1.1aa</w:t>
      </w:r>
      <w:r w:rsidRPr="00993F03">
        <w:tab/>
        <w:t>Distribuzione della Pressione [mbar], Anno 2008, Massafra – Appia Energy</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20"/>
      </w:tblPr>
      <w:tblGrid>
        <w:gridCol w:w="2357"/>
        <w:gridCol w:w="1160"/>
        <w:gridCol w:w="1159"/>
        <w:gridCol w:w="1159"/>
        <w:gridCol w:w="1159"/>
        <w:gridCol w:w="1159"/>
      </w:tblGrid>
      <w:tr w:rsidR="00C05D87" w:rsidRPr="00993F03" w:rsidTr="00AA02D9">
        <w:trPr>
          <w:cantSplit/>
          <w:trHeight w:val="374"/>
        </w:trPr>
        <w:tc>
          <w:tcPr>
            <w:tcW w:w="1445" w:type="pct"/>
            <w:tcBorders>
              <w:top w:val="single" w:sz="12" w:space="0" w:color="auto"/>
              <w:bottom w:val="single" w:sz="12" w:space="0" w:color="auto"/>
            </w:tcBorders>
            <w:noWrap/>
            <w:vAlign w:val="center"/>
          </w:tcPr>
          <w:p w:rsidR="00C05D87" w:rsidRPr="00993F03" w:rsidRDefault="00C05D87" w:rsidP="00AA02D9">
            <w:pPr>
              <w:pStyle w:val="caratteretabellaSTEAM"/>
              <w:rPr>
                <w:b/>
                <w:lang w:eastAsia="it-IT"/>
              </w:rPr>
            </w:pPr>
            <w:r w:rsidRPr="00993F03">
              <w:rPr>
                <w:b/>
                <w:lang w:eastAsia="it-IT"/>
              </w:rPr>
              <w:t>Classi [mbar]</w:t>
            </w:r>
          </w:p>
        </w:tc>
        <w:tc>
          <w:tcPr>
            <w:tcW w:w="711" w:type="pct"/>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&lt;1000</w:t>
            </w:r>
          </w:p>
        </w:tc>
        <w:tc>
          <w:tcPr>
            <w:tcW w:w="711" w:type="pct"/>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1000-1010</w:t>
            </w:r>
          </w:p>
        </w:tc>
        <w:tc>
          <w:tcPr>
            <w:tcW w:w="711" w:type="pct"/>
            <w:tcBorders>
              <w:top w:val="single" w:sz="12" w:space="0" w:color="auto"/>
              <w:bottom w:val="single" w:sz="12" w:space="0" w:color="auto"/>
            </w:tcBorders>
            <w:vAlign w:val="center"/>
          </w:tcPr>
          <w:p w:rsidR="00C05D87" w:rsidRPr="00993F03" w:rsidRDefault="00C05D87" w:rsidP="00AA02D9">
            <w:pPr>
              <w:pStyle w:val="caratteretabellaSTEAM"/>
              <w:ind w:left="-70" w:right="-70"/>
              <w:jc w:val="center"/>
              <w:rPr>
                <w:b/>
                <w:lang w:eastAsia="it-IT"/>
              </w:rPr>
            </w:pPr>
            <w:r w:rsidRPr="00993F03">
              <w:rPr>
                <w:b/>
                <w:lang w:eastAsia="it-IT"/>
              </w:rPr>
              <w:t>1010-1020</w:t>
            </w:r>
          </w:p>
        </w:tc>
        <w:tc>
          <w:tcPr>
            <w:tcW w:w="711" w:type="pct"/>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1020-1030</w:t>
            </w:r>
          </w:p>
        </w:tc>
        <w:tc>
          <w:tcPr>
            <w:tcW w:w="711" w:type="pct"/>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rFonts w:cs="Arial"/>
                <w:b/>
                <w:lang w:eastAsia="it-IT"/>
              </w:rPr>
              <w:t>≥</w:t>
            </w:r>
            <w:r w:rsidRPr="00993F03">
              <w:rPr>
                <w:b/>
                <w:lang w:eastAsia="it-IT"/>
              </w:rPr>
              <w:t>1030</w:t>
            </w:r>
          </w:p>
        </w:tc>
      </w:tr>
      <w:tr w:rsidR="00C05D87" w:rsidRPr="00993F03" w:rsidTr="00AA02D9">
        <w:trPr>
          <w:cantSplit/>
          <w:trHeight w:val="374"/>
        </w:trPr>
        <w:tc>
          <w:tcPr>
            <w:tcW w:w="1445" w:type="pct"/>
            <w:noWrap/>
            <w:vAlign w:val="center"/>
          </w:tcPr>
          <w:p w:rsidR="00C05D87" w:rsidRPr="00993F03" w:rsidRDefault="00C05D87" w:rsidP="00AA02D9">
            <w:pPr>
              <w:pStyle w:val="caratteretabellaSTEAM"/>
              <w:rPr>
                <w:b/>
                <w:lang w:eastAsia="it-IT"/>
              </w:rPr>
            </w:pPr>
            <w:r w:rsidRPr="00993F03">
              <w:rPr>
                <w:b/>
                <w:lang w:eastAsia="it-IT"/>
              </w:rPr>
              <w:t>N. di Dati</w:t>
            </w:r>
          </w:p>
        </w:tc>
        <w:tc>
          <w:tcPr>
            <w:tcW w:w="711" w:type="pct"/>
            <w:noWrap/>
            <w:vAlign w:val="center"/>
          </w:tcPr>
          <w:p w:rsidR="00C05D87" w:rsidRPr="00993F03" w:rsidRDefault="00C05D87" w:rsidP="00AA02D9">
            <w:pPr>
              <w:pStyle w:val="caratteretabellaSTEAM"/>
              <w:jc w:val="center"/>
            </w:pPr>
            <w:r w:rsidRPr="00993F03">
              <w:t>18</w:t>
            </w:r>
          </w:p>
        </w:tc>
        <w:tc>
          <w:tcPr>
            <w:tcW w:w="711" w:type="pct"/>
            <w:noWrap/>
            <w:vAlign w:val="center"/>
          </w:tcPr>
          <w:p w:rsidR="00C05D87" w:rsidRPr="00993F03" w:rsidRDefault="00C05D87" w:rsidP="00AA02D9">
            <w:pPr>
              <w:pStyle w:val="caratteretabellaSTEAM"/>
              <w:jc w:val="center"/>
            </w:pPr>
            <w:r w:rsidRPr="00993F03">
              <w:t>329</w:t>
            </w:r>
          </w:p>
        </w:tc>
        <w:tc>
          <w:tcPr>
            <w:tcW w:w="711" w:type="pct"/>
            <w:vAlign w:val="center"/>
          </w:tcPr>
          <w:p w:rsidR="00C05D87" w:rsidRPr="00993F03" w:rsidRDefault="00C05D87" w:rsidP="00AA02D9">
            <w:pPr>
              <w:pStyle w:val="caratteretabellaSTEAM"/>
              <w:jc w:val="center"/>
            </w:pPr>
            <w:r w:rsidRPr="00993F03">
              <w:t>3665</w:t>
            </w:r>
          </w:p>
        </w:tc>
        <w:tc>
          <w:tcPr>
            <w:tcW w:w="711" w:type="pct"/>
            <w:vAlign w:val="center"/>
          </w:tcPr>
          <w:p w:rsidR="00C05D87" w:rsidRPr="00993F03" w:rsidRDefault="00C05D87" w:rsidP="00AA02D9">
            <w:pPr>
              <w:pStyle w:val="caratteretabellaSTEAM"/>
              <w:jc w:val="center"/>
            </w:pPr>
            <w:r w:rsidRPr="00993F03">
              <w:t>3807</w:t>
            </w:r>
          </w:p>
        </w:tc>
        <w:tc>
          <w:tcPr>
            <w:tcW w:w="711" w:type="pct"/>
            <w:vAlign w:val="center"/>
          </w:tcPr>
          <w:p w:rsidR="00C05D87" w:rsidRPr="00993F03" w:rsidRDefault="00C05D87" w:rsidP="00AA02D9">
            <w:pPr>
              <w:pStyle w:val="caratteretabellaSTEAM"/>
              <w:jc w:val="center"/>
            </w:pPr>
            <w:r w:rsidRPr="00993F03">
              <w:t>962</w:t>
            </w:r>
          </w:p>
        </w:tc>
      </w:tr>
      <w:tr w:rsidR="00C05D87" w:rsidRPr="00993F03" w:rsidTr="00AA02D9">
        <w:trPr>
          <w:cantSplit/>
          <w:trHeight w:val="374"/>
        </w:trPr>
        <w:tc>
          <w:tcPr>
            <w:tcW w:w="1445" w:type="pct"/>
            <w:tcBorders>
              <w:bottom w:val="single" w:sz="12" w:space="0" w:color="auto"/>
            </w:tcBorders>
            <w:noWrap/>
            <w:vAlign w:val="center"/>
          </w:tcPr>
          <w:p w:rsidR="00C05D87" w:rsidRPr="00993F03" w:rsidRDefault="00C05D87" w:rsidP="00AA02D9">
            <w:pPr>
              <w:pStyle w:val="caratteretabellaSTEAM"/>
              <w:rPr>
                <w:b/>
              </w:rPr>
            </w:pPr>
            <w:r w:rsidRPr="00993F03">
              <w:rPr>
                <w:b/>
                <w:lang w:eastAsia="it-IT"/>
              </w:rPr>
              <w:t>Frequenza [%]</w:t>
            </w:r>
          </w:p>
        </w:tc>
        <w:tc>
          <w:tcPr>
            <w:tcW w:w="711" w:type="pct"/>
            <w:tcBorders>
              <w:bottom w:val="single" w:sz="12" w:space="0" w:color="auto"/>
            </w:tcBorders>
            <w:noWrap/>
            <w:vAlign w:val="center"/>
          </w:tcPr>
          <w:p w:rsidR="00C05D87" w:rsidRPr="00993F03" w:rsidRDefault="00C05D87" w:rsidP="00AA02D9">
            <w:pPr>
              <w:pStyle w:val="caratteretabellaSTEAM"/>
              <w:jc w:val="center"/>
            </w:pPr>
            <w:r w:rsidRPr="00993F03">
              <w:t>0,2</w:t>
            </w:r>
          </w:p>
        </w:tc>
        <w:tc>
          <w:tcPr>
            <w:tcW w:w="711" w:type="pct"/>
            <w:tcBorders>
              <w:bottom w:val="single" w:sz="12" w:space="0" w:color="auto"/>
            </w:tcBorders>
            <w:noWrap/>
            <w:vAlign w:val="center"/>
          </w:tcPr>
          <w:p w:rsidR="00C05D87" w:rsidRPr="00993F03" w:rsidRDefault="00C05D87" w:rsidP="00AA02D9">
            <w:pPr>
              <w:pStyle w:val="caratteretabellaSTEAM"/>
              <w:jc w:val="center"/>
            </w:pPr>
            <w:r w:rsidRPr="00993F03">
              <w:t>3,7</w:t>
            </w:r>
          </w:p>
        </w:tc>
        <w:tc>
          <w:tcPr>
            <w:tcW w:w="711" w:type="pct"/>
            <w:tcBorders>
              <w:bottom w:val="single" w:sz="12" w:space="0" w:color="auto"/>
            </w:tcBorders>
            <w:vAlign w:val="center"/>
          </w:tcPr>
          <w:p w:rsidR="00C05D87" w:rsidRPr="00993F03" w:rsidRDefault="00C05D87" w:rsidP="00AA02D9">
            <w:pPr>
              <w:pStyle w:val="caratteretabellaSTEAM"/>
              <w:jc w:val="center"/>
            </w:pPr>
            <w:r w:rsidRPr="00993F03">
              <w:t>41,7</w:t>
            </w:r>
          </w:p>
        </w:tc>
        <w:tc>
          <w:tcPr>
            <w:tcW w:w="711" w:type="pct"/>
            <w:tcBorders>
              <w:bottom w:val="single" w:sz="12" w:space="0" w:color="auto"/>
            </w:tcBorders>
            <w:vAlign w:val="center"/>
          </w:tcPr>
          <w:p w:rsidR="00C05D87" w:rsidRPr="00993F03" w:rsidRDefault="00C05D87" w:rsidP="00AA02D9">
            <w:pPr>
              <w:pStyle w:val="caratteretabellaSTEAM"/>
              <w:jc w:val="center"/>
            </w:pPr>
            <w:r w:rsidRPr="00993F03">
              <w:t>43,4</w:t>
            </w:r>
          </w:p>
        </w:tc>
        <w:tc>
          <w:tcPr>
            <w:tcW w:w="711" w:type="pct"/>
            <w:tcBorders>
              <w:bottom w:val="single" w:sz="12" w:space="0" w:color="auto"/>
            </w:tcBorders>
            <w:vAlign w:val="center"/>
          </w:tcPr>
          <w:p w:rsidR="00C05D87" w:rsidRPr="00993F03" w:rsidRDefault="00C05D87" w:rsidP="00AA02D9">
            <w:pPr>
              <w:pStyle w:val="caratteretabellaSTEAM"/>
              <w:jc w:val="center"/>
            </w:pPr>
            <w:r w:rsidRPr="00993F03">
              <w:t>11,0</w:t>
            </w:r>
          </w:p>
        </w:tc>
      </w:tr>
    </w:tbl>
    <w:p w:rsidR="00C05D87" w:rsidRPr="00993F03" w:rsidRDefault="00C05D87" w:rsidP="00C05D87">
      <w:r w:rsidRPr="00993F03">
        <w:lastRenderedPageBreak/>
        <w:t>Di seguito si riportano le elaborazioni relative al 2009.</w:t>
      </w:r>
    </w:p>
    <w:p w:rsidR="00C05D87" w:rsidRPr="00993F03" w:rsidRDefault="00C05D87" w:rsidP="00C05D87"/>
    <w:p w:rsidR="00C05D87" w:rsidRPr="00993F03" w:rsidRDefault="005E57E7" w:rsidP="007E532C">
      <w:pPr>
        <w:pStyle w:val="TitoloTabellaSTEAM"/>
      </w:pPr>
      <w:r w:rsidRPr="00993F03">
        <w:t xml:space="preserve">Tabella 4.2.1.1ab </w:t>
      </w:r>
      <w:r w:rsidR="00C05D87" w:rsidRPr="00993F03">
        <w:t>Analisi della Pressione Mensile [mbar], Anno 2009, Massafra – Appia Energy</w:t>
      </w:r>
    </w:p>
    <w:tbl>
      <w:tblPr>
        <w:tblW w:w="521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152"/>
        <w:gridCol w:w="1073"/>
        <w:gridCol w:w="992"/>
        <w:gridCol w:w="992"/>
        <w:gridCol w:w="1002"/>
      </w:tblGrid>
      <w:tr w:rsidR="00C05D87" w:rsidRPr="00993F03" w:rsidTr="00AA02D9">
        <w:trPr>
          <w:cantSplit/>
          <w:trHeight w:val="373"/>
        </w:trPr>
        <w:tc>
          <w:tcPr>
            <w:tcW w:w="1152"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Mese</w:t>
            </w:r>
          </w:p>
        </w:tc>
        <w:tc>
          <w:tcPr>
            <w:tcW w:w="1073" w:type="dxa"/>
            <w:tcBorders>
              <w:top w:val="single" w:sz="12" w:space="0" w:color="auto"/>
              <w:bottom w:val="single" w:sz="12" w:space="0" w:color="auto"/>
            </w:tcBorders>
            <w:noWrap/>
            <w:vAlign w:val="center"/>
          </w:tcPr>
          <w:p w:rsidR="00C05D87" w:rsidRPr="00993F03" w:rsidRDefault="00C05D87" w:rsidP="00AA02D9">
            <w:pPr>
              <w:pStyle w:val="caratteretabellaSTEAM"/>
              <w:ind w:left="-18"/>
              <w:jc w:val="center"/>
              <w:rPr>
                <w:b/>
                <w:lang w:eastAsia="it-IT"/>
              </w:rPr>
            </w:pPr>
            <w:r w:rsidRPr="00993F03">
              <w:rPr>
                <w:b/>
                <w:lang w:eastAsia="it-IT"/>
              </w:rPr>
              <w:t>% Dati validi</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Media</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ind w:left="-98" w:right="-118"/>
              <w:jc w:val="center"/>
              <w:rPr>
                <w:b/>
                <w:lang w:eastAsia="it-IT"/>
              </w:rPr>
            </w:pPr>
            <w:r w:rsidRPr="00993F03">
              <w:rPr>
                <w:b/>
                <w:lang w:eastAsia="it-IT"/>
              </w:rPr>
              <w:t>Min</w:t>
            </w:r>
          </w:p>
        </w:tc>
        <w:tc>
          <w:tcPr>
            <w:tcW w:w="1002" w:type="dxa"/>
            <w:tcBorders>
              <w:top w:val="single" w:sz="12" w:space="0" w:color="auto"/>
              <w:bottom w:val="single" w:sz="12" w:space="0" w:color="auto"/>
            </w:tcBorders>
            <w:vAlign w:val="center"/>
          </w:tcPr>
          <w:p w:rsidR="00C05D87" w:rsidRPr="00993F03" w:rsidRDefault="00C05D87" w:rsidP="00AA02D9">
            <w:pPr>
              <w:pStyle w:val="caratteretabellaSTEAM"/>
              <w:ind w:left="-98"/>
              <w:jc w:val="center"/>
              <w:rPr>
                <w:b/>
                <w:lang w:eastAsia="it-IT"/>
              </w:rPr>
            </w:pPr>
            <w:r w:rsidRPr="00993F03">
              <w:rPr>
                <w:b/>
                <w:lang w:eastAsia="it-IT"/>
              </w:rPr>
              <w:t>Max</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Gennaio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1015,5</w:t>
            </w:r>
          </w:p>
        </w:tc>
        <w:tc>
          <w:tcPr>
            <w:tcW w:w="992" w:type="dxa"/>
            <w:vAlign w:val="center"/>
          </w:tcPr>
          <w:p w:rsidR="00C05D87" w:rsidRPr="00993F03" w:rsidRDefault="00C05D87" w:rsidP="00AA02D9">
            <w:pPr>
              <w:pStyle w:val="caratteretabellaSTEAM"/>
              <w:jc w:val="center"/>
            </w:pPr>
            <w:r w:rsidRPr="00993F03">
              <w:t>990,6</w:t>
            </w:r>
          </w:p>
        </w:tc>
        <w:tc>
          <w:tcPr>
            <w:tcW w:w="1002" w:type="dxa"/>
            <w:vAlign w:val="center"/>
          </w:tcPr>
          <w:p w:rsidR="00C05D87" w:rsidRPr="00993F03" w:rsidRDefault="00C05D87" w:rsidP="00AA02D9">
            <w:pPr>
              <w:pStyle w:val="caratteretabellaSTEAM"/>
              <w:jc w:val="center"/>
            </w:pPr>
            <w:r w:rsidRPr="00993F03">
              <w:t>1033,6</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Febbraio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1014,3</w:t>
            </w:r>
          </w:p>
        </w:tc>
        <w:tc>
          <w:tcPr>
            <w:tcW w:w="992" w:type="dxa"/>
            <w:vAlign w:val="center"/>
          </w:tcPr>
          <w:p w:rsidR="00C05D87" w:rsidRPr="00993F03" w:rsidRDefault="00C05D87" w:rsidP="00AA02D9">
            <w:pPr>
              <w:pStyle w:val="caratteretabellaSTEAM"/>
              <w:jc w:val="center"/>
            </w:pPr>
            <w:r w:rsidRPr="00993F03">
              <w:t>994,9</w:t>
            </w:r>
          </w:p>
        </w:tc>
        <w:tc>
          <w:tcPr>
            <w:tcW w:w="1002" w:type="dxa"/>
            <w:vAlign w:val="center"/>
          </w:tcPr>
          <w:p w:rsidR="00C05D87" w:rsidRPr="00993F03" w:rsidRDefault="00C05D87" w:rsidP="00AA02D9">
            <w:pPr>
              <w:pStyle w:val="caratteretabellaSTEAM"/>
              <w:jc w:val="center"/>
            </w:pPr>
            <w:r w:rsidRPr="00993F03">
              <w:t>1025,9</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Marzo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1015,0</w:t>
            </w:r>
          </w:p>
        </w:tc>
        <w:tc>
          <w:tcPr>
            <w:tcW w:w="992" w:type="dxa"/>
            <w:vAlign w:val="center"/>
          </w:tcPr>
          <w:p w:rsidR="00C05D87" w:rsidRPr="00993F03" w:rsidRDefault="00C05D87" w:rsidP="00AA02D9">
            <w:pPr>
              <w:pStyle w:val="caratteretabellaSTEAM"/>
              <w:jc w:val="center"/>
            </w:pPr>
            <w:r w:rsidRPr="00993F03">
              <w:t>983,0</w:t>
            </w:r>
          </w:p>
        </w:tc>
        <w:tc>
          <w:tcPr>
            <w:tcW w:w="1002" w:type="dxa"/>
            <w:vAlign w:val="center"/>
          </w:tcPr>
          <w:p w:rsidR="00C05D87" w:rsidRPr="00993F03" w:rsidRDefault="00C05D87" w:rsidP="00AA02D9">
            <w:pPr>
              <w:pStyle w:val="caratteretabellaSTEAM"/>
              <w:jc w:val="center"/>
            </w:pPr>
            <w:r w:rsidRPr="00993F03">
              <w:t>1028,3</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Aprile</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1016,3</w:t>
            </w:r>
          </w:p>
        </w:tc>
        <w:tc>
          <w:tcPr>
            <w:tcW w:w="992" w:type="dxa"/>
            <w:vAlign w:val="center"/>
          </w:tcPr>
          <w:p w:rsidR="00C05D87" w:rsidRPr="00993F03" w:rsidRDefault="00C05D87" w:rsidP="00AA02D9">
            <w:pPr>
              <w:pStyle w:val="caratteretabellaSTEAM"/>
              <w:jc w:val="center"/>
            </w:pPr>
            <w:r w:rsidRPr="00993F03">
              <w:t>1000,4</w:t>
            </w:r>
          </w:p>
        </w:tc>
        <w:tc>
          <w:tcPr>
            <w:tcW w:w="1002" w:type="dxa"/>
            <w:vAlign w:val="center"/>
          </w:tcPr>
          <w:p w:rsidR="00C05D87" w:rsidRPr="00993F03" w:rsidRDefault="00C05D87" w:rsidP="00AA02D9">
            <w:pPr>
              <w:pStyle w:val="caratteretabellaSTEAM"/>
              <w:jc w:val="center"/>
            </w:pPr>
            <w:r w:rsidRPr="00993F03">
              <w:t>1024,3</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Maggio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1019,7</w:t>
            </w:r>
          </w:p>
        </w:tc>
        <w:tc>
          <w:tcPr>
            <w:tcW w:w="992" w:type="dxa"/>
            <w:vAlign w:val="center"/>
          </w:tcPr>
          <w:p w:rsidR="00C05D87" w:rsidRPr="00993F03" w:rsidRDefault="00C05D87" w:rsidP="00AA02D9">
            <w:pPr>
              <w:pStyle w:val="caratteretabellaSTEAM"/>
              <w:jc w:val="center"/>
            </w:pPr>
            <w:r w:rsidRPr="00993F03">
              <w:t>1012,4</w:t>
            </w:r>
          </w:p>
        </w:tc>
        <w:tc>
          <w:tcPr>
            <w:tcW w:w="1002" w:type="dxa"/>
            <w:vAlign w:val="center"/>
          </w:tcPr>
          <w:p w:rsidR="00C05D87" w:rsidRPr="00993F03" w:rsidRDefault="00C05D87" w:rsidP="00AA02D9">
            <w:pPr>
              <w:pStyle w:val="caratteretabellaSTEAM"/>
              <w:jc w:val="center"/>
            </w:pPr>
            <w:r w:rsidRPr="00993F03">
              <w:t>1025,8</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Giugno</w:t>
            </w:r>
          </w:p>
        </w:tc>
        <w:tc>
          <w:tcPr>
            <w:tcW w:w="1073" w:type="dxa"/>
            <w:noWrap/>
            <w:vAlign w:val="center"/>
          </w:tcPr>
          <w:p w:rsidR="00C05D87" w:rsidRPr="00993F03" w:rsidRDefault="00C05D87" w:rsidP="00AA02D9">
            <w:pPr>
              <w:pStyle w:val="caratteretabellaSTEAM"/>
              <w:jc w:val="center"/>
            </w:pPr>
            <w:r w:rsidRPr="00993F03">
              <w:t>99,0</w:t>
            </w:r>
          </w:p>
        </w:tc>
        <w:tc>
          <w:tcPr>
            <w:tcW w:w="992" w:type="dxa"/>
            <w:vAlign w:val="center"/>
          </w:tcPr>
          <w:p w:rsidR="00C05D87" w:rsidRPr="00993F03" w:rsidRDefault="00C05D87" w:rsidP="00AA02D9">
            <w:pPr>
              <w:pStyle w:val="caratteretabellaSTEAM"/>
              <w:jc w:val="center"/>
            </w:pPr>
            <w:r w:rsidRPr="00993F03">
              <w:t>1015,8</w:t>
            </w:r>
          </w:p>
        </w:tc>
        <w:tc>
          <w:tcPr>
            <w:tcW w:w="992" w:type="dxa"/>
            <w:vAlign w:val="center"/>
          </w:tcPr>
          <w:p w:rsidR="00C05D87" w:rsidRPr="00993F03" w:rsidRDefault="00C05D87" w:rsidP="00AA02D9">
            <w:pPr>
              <w:pStyle w:val="caratteretabellaSTEAM"/>
              <w:jc w:val="center"/>
            </w:pPr>
            <w:r w:rsidRPr="00993F03">
              <w:t>1007,1</w:t>
            </w:r>
          </w:p>
        </w:tc>
        <w:tc>
          <w:tcPr>
            <w:tcW w:w="1002" w:type="dxa"/>
            <w:vAlign w:val="center"/>
          </w:tcPr>
          <w:p w:rsidR="00C05D87" w:rsidRPr="00993F03" w:rsidRDefault="00C05D87" w:rsidP="00AA02D9">
            <w:pPr>
              <w:pStyle w:val="caratteretabellaSTEAM"/>
              <w:jc w:val="center"/>
            </w:pPr>
            <w:r w:rsidRPr="00993F03">
              <w:t>1025,5</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Luglio</w:t>
            </w:r>
          </w:p>
        </w:tc>
        <w:tc>
          <w:tcPr>
            <w:tcW w:w="1073" w:type="dxa"/>
            <w:noWrap/>
            <w:vAlign w:val="center"/>
          </w:tcPr>
          <w:p w:rsidR="00C05D87" w:rsidRPr="00993F03" w:rsidRDefault="00C05D87" w:rsidP="00AA02D9">
            <w:pPr>
              <w:pStyle w:val="caratteretabellaSTEAM"/>
              <w:jc w:val="center"/>
            </w:pPr>
            <w:r w:rsidRPr="00993F03">
              <w:t>99,9</w:t>
            </w:r>
          </w:p>
        </w:tc>
        <w:tc>
          <w:tcPr>
            <w:tcW w:w="992" w:type="dxa"/>
            <w:vAlign w:val="center"/>
          </w:tcPr>
          <w:p w:rsidR="00C05D87" w:rsidRPr="00993F03" w:rsidRDefault="00C05D87" w:rsidP="00AA02D9">
            <w:pPr>
              <w:pStyle w:val="caratteretabellaSTEAM"/>
              <w:jc w:val="center"/>
            </w:pPr>
            <w:r w:rsidRPr="00993F03">
              <w:t>1008,6</w:t>
            </w:r>
          </w:p>
        </w:tc>
        <w:tc>
          <w:tcPr>
            <w:tcW w:w="992" w:type="dxa"/>
            <w:vAlign w:val="center"/>
          </w:tcPr>
          <w:p w:rsidR="00C05D87" w:rsidRPr="00993F03" w:rsidRDefault="00C05D87" w:rsidP="00AA02D9">
            <w:pPr>
              <w:pStyle w:val="caratteretabellaSTEAM"/>
              <w:jc w:val="center"/>
            </w:pPr>
            <w:r w:rsidRPr="00993F03">
              <w:t>1001,9</w:t>
            </w:r>
          </w:p>
        </w:tc>
        <w:tc>
          <w:tcPr>
            <w:tcW w:w="1002" w:type="dxa"/>
            <w:vAlign w:val="center"/>
          </w:tcPr>
          <w:p w:rsidR="00C05D87" w:rsidRPr="00993F03" w:rsidRDefault="00C05D87" w:rsidP="00AA02D9">
            <w:pPr>
              <w:pStyle w:val="caratteretabellaSTEAM"/>
              <w:jc w:val="center"/>
            </w:pPr>
            <w:r w:rsidRPr="00993F03">
              <w:t>1013,5</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Agosto</w:t>
            </w:r>
          </w:p>
        </w:tc>
        <w:tc>
          <w:tcPr>
            <w:tcW w:w="1073" w:type="dxa"/>
            <w:noWrap/>
            <w:vAlign w:val="center"/>
          </w:tcPr>
          <w:p w:rsidR="00C05D87" w:rsidRPr="00993F03" w:rsidRDefault="00C05D87" w:rsidP="00AA02D9">
            <w:pPr>
              <w:pStyle w:val="caratteretabellaSTEAM"/>
              <w:jc w:val="center"/>
            </w:pPr>
            <w:r w:rsidRPr="00993F03">
              <w:t>99,7</w:t>
            </w:r>
          </w:p>
        </w:tc>
        <w:tc>
          <w:tcPr>
            <w:tcW w:w="992" w:type="dxa"/>
            <w:vAlign w:val="center"/>
          </w:tcPr>
          <w:p w:rsidR="00C05D87" w:rsidRPr="00993F03" w:rsidRDefault="00C05D87" w:rsidP="00AA02D9">
            <w:pPr>
              <w:pStyle w:val="caratteretabellaSTEAM"/>
              <w:jc w:val="center"/>
            </w:pPr>
            <w:r w:rsidRPr="00993F03">
              <w:t>1009,3</w:t>
            </w:r>
          </w:p>
        </w:tc>
        <w:tc>
          <w:tcPr>
            <w:tcW w:w="992" w:type="dxa"/>
            <w:vAlign w:val="center"/>
          </w:tcPr>
          <w:p w:rsidR="00C05D87" w:rsidRPr="00993F03" w:rsidRDefault="00C05D87" w:rsidP="00AA02D9">
            <w:pPr>
              <w:pStyle w:val="caratteretabellaSTEAM"/>
              <w:jc w:val="center"/>
            </w:pPr>
            <w:r w:rsidRPr="00993F03">
              <w:t>1004,4</w:t>
            </w:r>
          </w:p>
        </w:tc>
        <w:tc>
          <w:tcPr>
            <w:tcW w:w="1002" w:type="dxa"/>
            <w:vAlign w:val="center"/>
          </w:tcPr>
          <w:p w:rsidR="00C05D87" w:rsidRPr="00993F03" w:rsidRDefault="00C05D87" w:rsidP="00AA02D9">
            <w:pPr>
              <w:pStyle w:val="caratteretabellaSTEAM"/>
              <w:jc w:val="center"/>
            </w:pPr>
            <w:r w:rsidRPr="00993F03">
              <w:t>1014,3</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Settembre</w:t>
            </w:r>
          </w:p>
        </w:tc>
        <w:tc>
          <w:tcPr>
            <w:tcW w:w="1073" w:type="dxa"/>
            <w:noWrap/>
            <w:vAlign w:val="center"/>
          </w:tcPr>
          <w:p w:rsidR="00C05D87" w:rsidRPr="00993F03" w:rsidRDefault="00C05D87" w:rsidP="00AA02D9">
            <w:pPr>
              <w:pStyle w:val="caratteretabellaSTEAM"/>
              <w:jc w:val="center"/>
            </w:pPr>
            <w:r w:rsidRPr="00993F03">
              <w:t>97,9</w:t>
            </w:r>
          </w:p>
        </w:tc>
        <w:tc>
          <w:tcPr>
            <w:tcW w:w="992" w:type="dxa"/>
            <w:vAlign w:val="center"/>
          </w:tcPr>
          <w:p w:rsidR="00C05D87" w:rsidRPr="00993F03" w:rsidRDefault="00C05D87" w:rsidP="00AA02D9">
            <w:pPr>
              <w:pStyle w:val="caratteretabellaSTEAM"/>
              <w:jc w:val="center"/>
            </w:pPr>
            <w:r w:rsidRPr="00993F03">
              <w:t>1010,5</w:t>
            </w:r>
          </w:p>
        </w:tc>
        <w:tc>
          <w:tcPr>
            <w:tcW w:w="992" w:type="dxa"/>
            <w:vAlign w:val="center"/>
          </w:tcPr>
          <w:p w:rsidR="00C05D87" w:rsidRPr="00993F03" w:rsidRDefault="00C05D87" w:rsidP="00AA02D9">
            <w:pPr>
              <w:pStyle w:val="caratteretabellaSTEAM"/>
              <w:jc w:val="center"/>
            </w:pPr>
            <w:r w:rsidRPr="00993F03">
              <w:t>1004,6</w:t>
            </w:r>
          </w:p>
        </w:tc>
        <w:tc>
          <w:tcPr>
            <w:tcW w:w="1002" w:type="dxa"/>
            <w:vAlign w:val="center"/>
          </w:tcPr>
          <w:p w:rsidR="00C05D87" w:rsidRPr="00993F03" w:rsidRDefault="00C05D87" w:rsidP="00AA02D9">
            <w:pPr>
              <w:pStyle w:val="caratteretabellaSTEAM"/>
              <w:jc w:val="center"/>
            </w:pPr>
            <w:r w:rsidRPr="00993F03">
              <w:t>1019,7</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Ottobre</w:t>
            </w:r>
          </w:p>
        </w:tc>
        <w:tc>
          <w:tcPr>
            <w:tcW w:w="1073" w:type="dxa"/>
            <w:noWrap/>
            <w:vAlign w:val="center"/>
          </w:tcPr>
          <w:p w:rsidR="00C05D87" w:rsidRPr="00993F03" w:rsidRDefault="00C05D87" w:rsidP="00AA02D9">
            <w:pPr>
              <w:pStyle w:val="caratteretabellaSTEAM"/>
              <w:jc w:val="center"/>
            </w:pPr>
            <w:r w:rsidRPr="00993F03">
              <w:t>98,3</w:t>
            </w:r>
          </w:p>
        </w:tc>
        <w:tc>
          <w:tcPr>
            <w:tcW w:w="992" w:type="dxa"/>
            <w:vAlign w:val="center"/>
          </w:tcPr>
          <w:p w:rsidR="00C05D87" w:rsidRPr="00993F03" w:rsidRDefault="00C05D87" w:rsidP="00AA02D9">
            <w:pPr>
              <w:pStyle w:val="caratteretabellaSTEAM"/>
              <w:jc w:val="center"/>
            </w:pPr>
            <w:r w:rsidRPr="00993F03">
              <w:t>1008,4</w:t>
            </w:r>
          </w:p>
        </w:tc>
        <w:tc>
          <w:tcPr>
            <w:tcW w:w="992" w:type="dxa"/>
            <w:vAlign w:val="center"/>
          </w:tcPr>
          <w:p w:rsidR="00C05D87" w:rsidRPr="00993F03" w:rsidRDefault="00C05D87" w:rsidP="00AA02D9">
            <w:pPr>
              <w:pStyle w:val="caratteretabellaSTEAM"/>
              <w:jc w:val="center"/>
            </w:pPr>
            <w:r w:rsidRPr="00993F03">
              <w:t>992,6</w:t>
            </w:r>
          </w:p>
        </w:tc>
        <w:tc>
          <w:tcPr>
            <w:tcW w:w="1002" w:type="dxa"/>
            <w:vAlign w:val="center"/>
          </w:tcPr>
          <w:p w:rsidR="00C05D87" w:rsidRPr="00993F03" w:rsidRDefault="00C05D87" w:rsidP="00AA02D9">
            <w:pPr>
              <w:pStyle w:val="caratteretabellaSTEAM"/>
              <w:jc w:val="center"/>
            </w:pPr>
            <w:r w:rsidRPr="00993F03">
              <w:t>1018,0</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Novembre</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1010,5</w:t>
            </w:r>
          </w:p>
        </w:tc>
        <w:tc>
          <w:tcPr>
            <w:tcW w:w="992" w:type="dxa"/>
            <w:vAlign w:val="center"/>
          </w:tcPr>
          <w:p w:rsidR="00C05D87" w:rsidRPr="00993F03" w:rsidRDefault="00C05D87" w:rsidP="00AA02D9">
            <w:pPr>
              <w:pStyle w:val="caratteretabellaSTEAM"/>
              <w:jc w:val="center"/>
            </w:pPr>
            <w:r w:rsidRPr="00993F03">
              <w:t>988,5</w:t>
            </w:r>
          </w:p>
        </w:tc>
        <w:tc>
          <w:tcPr>
            <w:tcW w:w="1002" w:type="dxa"/>
            <w:vAlign w:val="center"/>
          </w:tcPr>
          <w:p w:rsidR="00C05D87" w:rsidRPr="00993F03" w:rsidRDefault="00C05D87" w:rsidP="00AA02D9">
            <w:pPr>
              <w:pStyle w:val="caratteretabellaSTEAM"/>
              <w:jc w:val="center"/>
            </w:pPr>
            <w:r w:rsidRPr="00993F03">
              <w:t>1026,4</w:t>
            </w:r>
          </w:p>
        </w:tc>
      </w:tr>
      <w:tr w:rsidR="00C05D87" w:rsidRPr="00993F03" w:rsidTr="00AA02D9">
        <w:trPr>
          <w:cantSplit/>
          <w:trHeight w:val="267"/>
        </w:trPr>
        <w:tc>
          <w:tcPr>
            <w:tcW w:w="1152" w:type="dxa"/>
            <w:tcBorders>
              <w:bottom w:val="single" w:sz="12" w:space="0" w:color="auto"/>
            </w:tcBorders>
            <w:noWrap/>
            <w:vAlign w:val="center"/>
          </w:tcPr>
          <w:p w:rsidR="00C05D87" w:rsidRPr="00993F03" w:rsidRDefault="00C05D87" w:rsidP="00AA02D9">
            <w:pPr>
              <w:pStyle w:val="caratteretabellaSTEAM"/>
              <w:jc w:val="left"/>
              <w:rPr>
                <w:lang w:eastAsia="it-IT"/>
              </w:rPr>
            </w:pPr>
            <w:r w:rsidRPr="00993F03">
              <w:rPr>
                <w:lang w:eastAsia="it-IT"/>
              </w:rPr>
              <w:t>Dicembre</w:t>
            </w:r>
          </w:p>
        </w:tc>
        <w:tc>
          <w:tcPr>
            <w:tcW w:w="1073" w:type="dxa"/>
            <w:tcBorders>
              <w:bottom w:val="single" w:sz="12" w:space="0" w:color="auto"/>
            </w:tcBorders>
            <w:noWrap/>
            <w:vAlign w:val="center"/>
          </w:tcPr>
          <w:p w:rsidR="00C05D87" w:rsidRPr="00993F03" w:rsidRDefault="00C05D87" w:rsidP="00AA02D9">
            <w:pPr>
              <w:pStyle w:val="caratteretabellaSTEAM"/>
              <w:jc w:val="center"/>
            </w:pPr>
            <w:r w:rsidRPr="00993F03">
              <w:t>100,0</w:t>
            </w:r>
          </w:p>
        </w:tc>
        <w:tc>
          <w:tcPr>
            <w:tcW w:w="992" w:type="dxa"/>
            <w:tcBorders>
              <w:bottom w:val="single" w:sz="12" w:space="0" w:color="auto"/>
            </w:tcBorders>
            <w:vAlign w:val="center"/>
          </w:tcPr>
          <w:p w:rsidR="00C05D87" w:rsidRPr="00993F03" w:rsidRDefault="00C05D87" w:rsidP="00AA02D9">
            <w:pPr>
              <w:pStyle w:val="caratteretabellaSTEAM"/>
              <w:jc w:val="center"/>
            </w:pPr>
            <w:r w:rsidRPr="00993F03">
              <w:t>1003,1</w:t>
            </w:r>
          </w:p>
        </w:tc>
        <w:tc>
          <w:tcPr>
            <w:tcW w:w="992" w:type="dxa"/>
            <w:tcBorders>
              <w:bottom w:val="single" w:sz="12" w:space="0" w:color="auto"/>
            </w:tcBorders>
            <w:vAlign w:val="center"/>
          </w:tcPr>
          <w:p w:rsidR="00C05D87" w:rsidRPr="00993F03" w:rsidRDefault="00C05D87" w:rsidP="00AA02D9">
            <w:pPr>
              <w:pStyle w:val="caratteretabellaSTEAM"/>
              <w:jc w:val="center"/>
            </w:pPr>
            <w:r w:rsidRPr="00993F03">
              <w:t>985,0</w:t>
            </w:r>
          </w:p>
        </w:tc>
        <w:tc>
          <w:tcPr>
            <w:tcW w:w="1002" w:type="dxa"/>
            <w:tcBorders>
              <w:bottom w:val="single" w:sz="12" w:space="0" w:color="auto"/>
            </w:tcBorders>
            <w:vAlign w:val="center"/>
          </w:tcPr>
          <w:p w:rsidR="00C05D87" w:rsidRPr="00993F03" w:rsidRDefault="00C05D87" w:rsidP="00AA02D9">
            <w:pPr>
              <w:pStyle w:val="caratteretabellaSTEAM"/>
              <w:jc w:val="center"/>
            </w:pPr>
            <w:r w:rsidRPr="00993F03">
              <w:t>1016,6</w:t>
            </w:r>
          </w:p>
        </w:tc>
      </w:tr>
      <w:tr w:rsidR="00C05D87" w:rsidRPr="00993F03" w:rsidTr="00AA02D9">
        <w:trPr>
          <w:cantSplit/>
          <w:trHeight w:val="267"/>
        </w:trPr>
        <w:tc>
          <w:tcPr>
            <w:tcW w:w="1152"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Anno</w:t>
            </w:r>
          </w:p>
        </w:tc>
        <w:tc>
          <w:tcPr>
            <w:tcW w:w="1073"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rPr>
            </w:pPr>
            <w:r w:rsidRPr="00993F03">
              <w:rPr>
                <w:b/>
              </w:rPr>
              <w:t>99,6</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1012,2</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983,0</w:t>
            </w:r>
          </w:p>
        </w:tc>
        <w:tc>
          <w:tcPr>
            <w:tcW w:w="100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1033,6</w:t>
            </w:r>
          </w:p>
        </w:tc>
      </w:tr>
    </w:tbl>
    <w:p w:rsidR="00C05D87" w:rsidRPr="00993F03" w:rsidRDefault="00C05D87" w:rsidP="00C05D87"/>
    <w:p w:rsidR="00C05D87" w:rsidRPr="00993F03" w:rsidRDefault="00703F2E" w:rsidP="007E532C">
      <w:pPr>
        <w:pStyle w:val="TitoloTabellaSTEAM"/>
      </w:pPr>
      <w:r w:rsidRPr="00993F03">
        <w:t xml:space="preserve">Tabella 4.2.1.1ac </w:t>
      </w:r>
      <w:r w:rsidR="00C05D87" w:rsidRPr="00993F03">
        <w:t>Distribuzione della Pressione [mbar], Anno 2009, Massafra – Appia Energy</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20"/>
      </w:tblPr>
      <w:tblGrid>
        <w:gridCol w:w="2360"/>
        <w:gridCol w:w="1160"/>
        <w:gridCol w:w="1159"/>
        <w:gridCol w:w="1159"/>
        <w:gridCol w:w="1159"/>
        <w:gridCol w:w="1156"/>
      </w:tblGrid>
      <w:tr w:rsidR="00C05D87" w:rsidRPr="00993F03" w:rsidTr="00AA02D9">
        <w:trPr>
          <w:cantSplit/>
          <w:trHeight w:val="374"/>
        </w:trPr>
        <w:tc>
          <w:tcPr>
            <w:tcW w:w="1447" w:type="pct"/>
            <w:tcBorders>
              <w:top w:val="single" w:sz="12" w:space="0" w:color="auto"/>
              <w:bottom w:val="single" w:sz="12" w:space="0" w:color="auto"/>
            </w:tcBorders>
            <w:noWrap/>
            <w:vAlign w:val="center"/>
          </w:tcPr>
          <w:p w:rsidR="00C05D87" w:rsidRPr="00993F03" w:rsidRDefault="00C05D87" w:rsidP="00AA02D9">
            <w:pPr>
              <w:pStyle w:val="caratteretabellaSTEAM"/>
              <w:rPr>
                <w:b/>
                <w:lang w:eastAsia="it-IT"/>
              </w:rPr>
            </w:pPr>
            <w:r w:rsidRPr="00993F03">
              <w:rPr>
                <w:b/>
                <w:lang w:eastAsia="it-IT"/>
              </w:rPr>
              <w:t>Classi [mbar]</w:t>
            </w:r>
          </w:p>
        </w:tc>
        <w:tc>
          <w:tcPr>
            <w:tcW w:w="711" w:type="pct"/>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&lt;1000</w:t>
            </w:r>
          </w:p>
        </w:tc>
        <w:tc>
          <w:tcPr>
            <w:tcW w:w="711" w:type="pct"/>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1000-1010</w:t>
            </w:r>
          </w:p>
        </w:tc>
        <w:tc>
          <w:tcPr>
            <w:tcW w:w="711" w:type="pct"/>
            <w:tcBorders>
              <w:top w:val="single" w:sz="12" w:space="0" w:color="auto"/>
              <w:bottom w:val="single" w:sz="12" w:space="0" w:color="auto"/>
            </w:tcBorders>
            <w:vAlign w:val="center"/>
          </w:tcPr>
          <w:p w:rsidR="00C05D87" w:rsidRPr="00993F03" w:rsidRDefault="00C05D87" w:rsidP="00AA02D9">
            <w:pPr>
              <w:pStyle w:val="caratteretabellaSTEAM"/>
              <w:ind w:left="-70" w:right="-70"/>
              <w:jc w:val="center"/>
              <w:rPr>
                <w:b/>
                <w:lang w:eastAsia="it-IT"/>
              </w:rPr>
            </w:pPr>
            <w:r w:rsidRPr="00993F03">
              <w:rPr>
                <w:b/>
                <w:lang w:eastAsia="it-IT"/>
              </w:rPr>
              <w:t>1010-1020</w:t>
            </w:r>
          </w:p>
        </w:tc>
        <w:tc>
          <w:tcPr>
            <w:tcW w:w="711" w:type="pct"/>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1020-1030</w:t>
            </w:r>
          </w:p>
        </w:tc>
        <w:tc>
          <w:tcPr>
            <w:tcW w:w="709" w:type="pct"/>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rFonts w:cs="Arial"/>
                <w:b/>
                <w:lang w:eastAsia="it-IT"/>
              </w:rPr>
              <w:t>≥</w:t>
            </w:r>
            <w:r w:rsidRPr="00993F03">
              <w:rPr>
                <w:b/>
                <w:lang w:eastAsia="it-IT"/>
              </w:rPr>
              <w:t>1030</w:t>
            </w:r>
          </w:p>
        </w:tc>
      </w:tr>
      <w:tr w:rsidR="00C05D87" w:rsidRPr="00993F03" w:rsidTr="00AA02D9">
        <w:trPr>
          <w:cantSplit/>
          <w:trHeight w:val="374"/>
        </w:trPr>
        <w:tc>
          <w:tcPr>
            <w:tcW w:w="1447" w:type="pct"/>
            <w:noWrap/>
            <w:vAlign w:val="center"/>
          </w:tcPr>
          <w:p w:rsidR="00C05D87" w:rsidRPr="00993F03" w:rsidRDefault="00C05D87" w:rsidP="00AA02D9">
            <w:pPr>
              <w:pStyle w:val="caratteretabellaSTEAM"/>
              <w:rPr>
                <w:b/>
                <w:lang w:eastAsia="it-IT"/>
              </w:rPr>
            </w:pPr>
            <w:r w:rsidRPr="00993F03">
              <w:rPr>
                <w:b/>
                <w:lang w:eastAsia="it-IT"/>
              </w:rPr>
              <w:t>N. di Dati</w:t>
            </w:r>
          </w:p>
        </w:tc>
        <w:tc>
          <w:tcPr>
            <w:tcW w:w="711" w:type="pct"/>
            <w:noWrap/>
            <w:vAlign w:val="center"/>
          </w:tcPr>
          <w:p w:rsidR="00C05D87" w:rsidRPr="00993F03" w:rsidRDefault="00C05D87" w:rsidP="00AA02D9">
            <w:pPr>
              <w:pStyle w:val="caratteretabellaSTEAM"/>
              <w:jc w:val="center"/>
            </w:pPr>
            <w:r w:rsidRPr="00993F03">
              <w:t>586</w:t>
            </w:r>
          </w:p>
        </w:tc>
        <w:tc>
          <w:tcPr>
            <w:tcW w:w="711" w:type="pct"/>
            <w:noWrap/>
            <w:vAlign w:val="center"/>
          </w:tcPr>
          <w:p w:rsidR="00C05D87" w:rsidRPr="00993F03" w:rsidRDefault="00C05D87" w:rsidP="00AA02D9">
            <w:pPr>
              <w:pStyle w:val="caratteretabellaSTEAM"/>
              <w:jc w:val="center"/>
            </w:pPr>
            <w:r w:rsidRPr="00993F03">
              <w:t>2603</w:t>
            </w:r>
          </w:p>
        </w:tc>
        <w:tc>
          <w:tcPr>
            <w:tcW w:w="711" w:type="pct"/>
            <w:vAlign w:val="center"/>
          </w:tcPr>
          <w:p w:rsidR="00C05D87" w:rsidRPr="00993F03" w:rsidRDefault="00C05D87" w:rsidP="00AA02D9">
            <w:pPr>
              <w:pStyle w:val="caratteretabellaSTEAM"/>
              <w:jc w:val="center"/>
            </w:pPr>
            <w:r w:rsidRPr="00993F03">
              <w:t>4124</w:t>
            </w:r>
          </w:p>
        </w:tc>
        <w:tc>
          <w:tcPr>
            <w:tcW w:w="711" w:type="pct"/>
            <w:vAlign w:val="center"/>
          </w:tcPr>
          <w:p w:rsidR="00C05D87" w:rsidRPr="00993F03" w:rsidRDefault="00C05D87" w:rsidP="00AA02D9">
            <w:pPr>
              <w:pStyle w:val="caratteretabellaSTEAM"/>
              <w:jc w:val="center"/>
            </w:pPr>
            <w:r w:rsidRPr="00993F03">
              <w:t>1372</w:t>
            </w:r>
          </w:p>
        </w:tc>
        <w:tc>
          <w:tcPr>
            <w:tcW w:w="709" w:type="pct"/>
            <w:vAlign w:val="center"/>
          </w:tcPr>
          <w:p w:rsidR="00C05D87" w:rsidRPr="00993F03" w:rsidRDefault="00C05D87" w:rsidP="00AA02D9">
            <w:pPr>
              <w:pStyle w:val="caratteretabellaSTEAM"/>
              <w:jc w:val="center"/>
            </w:pPr>
            <w:r w:rsidRPr="00993F03">
              <w:t>37</w:t>
            </w:r>
          </w:p>
        </w:tc>
      </w:tr>
      <w:tr w:rsidR="00C05D87" w:rsidRPr="00993F03" w:rsidTr="00AA02D9">
        <w:trPr>
          <w:cantSplit/>
          <w:trHeight w:val="374"/>
        </w:trPr>
        <w:tc>
          <w:tcPr>
            <w:tcW w:w="1447" w:type="pct"/>
            <w:tcBorders>
              <w:bottom w:val="single" w:sz="12" w:space="0" w:color="auto"/>
            </w:tcBorders>
            <w:noWrap/>
            <w:vAlign w:val="center"/>
          </w:tcPr>
          <w:p w:rsidR="00C05D87" w:rsidRPr="00993F03" w:rsidRDefault="00C05D87" w:rsidP="00AA02D9">
            <w:pPr>
              <w:pStyle w:val="caratteretabellaSTEAM"/>
              <w:rPr>
                <w:b/>
              </w:rPr>
            </w:pPr>
            <w:r w:rsidRPr="00993F03">
              <w:rPr>
                <w:b/>
                <w:lang w:eastAsia="it-IT"/>
              </w:rPr>
              <w:t>Frequenza [%]</w:t>
            </w:r>
          </w:p>
        </w:tc>
        <w:tc>
          <w:tcPr>
            <w:tcW w:w="711" w:type="pct"/>
            <w:tcBorders>
              <w:bottom w:val="single" w:sz="12" w:space="0" w:color="auto"/>
            </w:tcBorders>
            <w:noWrap/>
            <w:vAlign w:val="center"/>
          </w:tcPr>
          <w:p w:rsidR="00C05D87" w:rsidRPr="00993F03" w:rsidRDefault="00C05D87" w:rsidP="00AA02D9">
            <w:pPr>
              <w:pStyle w:val="caratteretabellaSTEAM"/>
              <w:jc w:val="center"/>
            </w:pPr>
            <w:r w:rsidRPr="00993F03">
              <w:t>6,7</w:t>
            </w:r>
          </w:p>
        </w:tc>
        <w:tc>
          <w:tcPr>
            <w:tcW w:w="711" w:type="pct"/>
            <w:tcBorders>
              <w:bottom w:val="single" w:sz="12" w:space="0" w:color="auto"/>
            </w:tcBorders>
            <w:noWrap/>
            <w:vAlign w:val="center"/>
          </w:tcPr>
          <w:p w:rsidR="00C05D87" w:rsidRPr="00993F03" w:rsidRDefault="00C05D87" w:rsidP="00AA02D9">
            <w:pPr>
              <w:pStyle w:val="caratteretabellaSTEAM"/>
              <w:jc w:val="center"/>
            </w:pPr>
            <w:r w:rsidRPr="00993F03">
              <w:t>29,8</w:t>
            </w:r>
          </w:p>
        </w:tc>
        <w:tc>
          <w:tcPr>
            <w:tcW w:w="711" w:type="pct"/>
            <w:tcBorders>
              <w:bottom w:val="single" w:sz="12" w:space="0" w:color="auto"/>
            </w:tcBorders>
            <w:vAlign w:val="center"/>
          </w:tcPr>
          <w:p w:rsidR="00C05D87" w:rsidRPr="00993F03" w:rsidRDefault="00C05D87" w:rsidP="00AA02D9">
            <w:pPr>
              <w:pStyle w:val="caratteretabellaSTEAM"/>
              <w:jc w:val="center"/>
            </w:pPr>
            <w:r w:rsidRPr="00993F03">
              <w:t>47,3</w:t>
            </w:r>
          </w:p>
        </w:tc>
        <w:tc>
          <w:tcPr>
            <w:tcW w:w="711" w:type="pct"/>
            <w:tcBorders>
              <w:bottom w:val="single" w:sz="12" w:space="0" w:color="auto"/>
            </w:tcBorders>
            <w:vAlign w:val="center"/>
          </w:tcPr>
          <w:p w:rsidR="00C05D87" w:rsidRPr="00993F03" w:rsidRDefault="00C05D87" w:rsidP="00AA02D9">
            <w:pPr>
              <w:pStyle w:val="caratteretabellaSTEAM"/>
              <w:jc w:val="center"/>
            </w:pPr>
            <w:r w:rsidRPr="00993F03">
              <w:t>15,7</w:t>
            </w:r>
          </w:p>
        </w:tc>
        <w:tc>
          <w:tcPr>
            <w:tcW w:w="709" w:type="pct"/>
            <w:tcBorders>
              <w:bottom w:val="single" w:sz="12" w:space="0" w:color="auto"/>
            </w:tcBorders>
            <w:vAlign w:val="center"/>
          </w:tcPr>
          <w:p w:rsidR="00C05D87" w:rsidRPr="00993F03" w:rsidRDefault="00C05D87" w:rsidP="00AA02D9">
            <w:pPr>
              <w:pStyle w:val="caratteretabellaSTEAM"/>
              <w:jc w:val="center"/>
            </w:pPr>
            <w:r w:rsidRPr="00993F03">
              <w:t>0,4</w:t>
            </w:r>
          </w:p>
        </w:tc>
      </w:tr>
    </w:tbl>
    <w:p w:rsidR="00C05D87" w:rsidRPr="00993F03" w:rsidRDefault="00C05D87" w:rsidP="00C05D87"/>
    <w:p w:rsidR="00C05D87" w:rsidRPr="00993F03" w:rsidRDefault="00C05D87" w:rsidP="00C05D87">
      <w:r w:rsidRPr="00993F03">
        <w:t>Di seguito si riportano le elaborazioni relative al 2010.</w:t>
      </w:r>
    </w:p>
    <w:p w:rsidR="00C05D87" w:rsidRPr="00993F03" w:rsidRDefault="00C05D87" w:rsidP="00C05D87"/>
    <w:p w:rsidR="00C05D87" w:rsidRPr="00993F03" w:rsidRDefault="00FC4285" w:rsidP="007E532C">
      <w:pPr>
        <w:pStyle w:val="TitoloTabellaSTEAM"/>
      </w:pPr>
      <w:r w:rsidRPr="00993F03">
        <w:t>Tabella 4.2.1.1ad</w:t>
      </w:r>
      <w:r w:rsidR="00703F2E" w:rsidRPr="00993F03">
        <w:t xml:space="preserve"> A</w:t>
      </w:r>
      <w:r w:rsidR="00C05D87" w:rsidRPr="00993F03">
        <w:t>nalisi della Pressione Mensile [mbar], Anno 2010, Massafra – Appia Energy</w:t>
      </w:r>
    </w:p>
    <w:tbl>
      <w:tblPr>
        <w:tblW w:w="521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152"/>
        <w:gridCol w:w="1073"/>
        <w:gridCol w:w="992"/>
        <w:gridCol w:w="992"/>
        <w:gridCol w:w="1002"/>
      </w:tblGrid>
      <w:tr w:rsidR="00C05D87" w:rsidRPr="00993F03" w:rsidTr="00AA02D9">
        <w:trPr>
          <w:cantSplit/>
          <w:trHeight w:val="373"/>
        </w:trPr>
        <w:tc>
          <w:tcPr>
            <w:tcW w:w="1152"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Mese</w:t>
            </w:r>
          </w:p>
        </w:tc>
        <w:tc>
          <w:tcPr>
            <w:tcW w:w="1073" w:type="dxa"/>
            <w:tcBorders>
              <w:top w:val="single" w:sz="12" w:space="0" w:color="auto"/>
              <w:bottom w:val="single" w:sz="12" w:space="0" w:color="auto"/>
            </w:tcBorders>
            <w:noWrap/>
            <w:vAlign w:val="center"/>
          </w:tcPr>
          <w:p w:rsidR="00C05D87" w:rsidRPr="00993F03" w:rsidRDefault="00C05D87" w:rsidP="00AA02D9">
            <w:pPr>
              <w:pStyle w:val="caratteretabellaSTEAM"/>
              <w:ind w:left="-18"/>
              <w:jc w:val="center"/>
              <w:rPr>
                <w:b/>
                <w:lang w:eastAsia="it-IT"/>
              </w:rPr>
            </w:pPr>
            <w:r w:rsidRPr="00993F03">
              <w:rPr>
                <w:b/>
                <w:lang w:eastAsia="it-IT"/>
              </w:rPr>
              <w:t>% Dati validi</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Media</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ind w:left="-98" w:right="-118"/>
              <w:jc w:val="center"/>
              <w:rPr>
                <w:b/>
                <w:lang w:eastAsia="it-IT"/>
              </w:rPr>
            </w:pPr>
            <w:r w:rsidRPr="00993F03">
              <w:rPr>
                <w:b/>
                <w:lang w:eastAsia="it-IT"/>
              </w:rPr>
              <w:t>Min</w:t>
            </w:r>
          </w:p>
        </w:tc>
        <w:tc>
          <w:tcPr>
            <w:tcW w:w="1002" w:type="dxa"/>
            <w:tcBorders>
              <w:top w:val="single" w:sz="12" w:space="0" w:color="auto"/>
              <w:bottom w:val="single" w:sz="12" w:space="0" w:color="auto"/>
            </w:tcBorders>
            <w:vAlign w:val="center"/>
          </w:tcPr>
          <w:p w:rsidR="00C05D87" w:rsidRPr="00993F03" w:rsidRDefault="00C05D87" w:rsidP="00AA02D9">
            <w:pPr>
              <w:pStyle w:val="caratteretabellaSTEAM"/>
              <w:ind w:left="-98"/>
              <w:jc w:val="center"/>
              <w:rPr>
                <w:b/>
                <w:lang w:eastAsia="it-IT"/>
              </w:rPr>
            </w:pPr>
            <w:r w:rsidRPr="00993F03">
              <w:rPr>
                <w:b/>
                <w:lang w:eastAsia="it-IT"/>
              </w:rPr>
              <w:t>Max</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Gennaio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1006,0</w:t>
            </w:r>
          </w:p>
        </w:tc>
        <w:tc>
          <w:tcPr>
            <w:tcW w:w="992" w:type="dxa"/>
            <w:vAlign w:val="center"/>
          </w:tcPr>
          <w:p w:rsidR="00C05D87" w:rsidRPr="00993F03" w:rsidRDefault="00C05D87" w:rsidP="00AA02D9">
            <w:pPr>
              <w:pStyle w:val="caratteretabellaSTEAM"/>
              <w:jc w:val="center"/>
            </w:pPr>
            <w:r w:rsidRPr="00993F03">
              <w:t>988,5</w:t>
            </w:r>
          </w:p>
        </w:tc>
        <w:tc>
          <w:tcPr>
            <w:tcW w:w="1002" w:type="dxa"/>
            <w:vAlign w:val="center"/>
          </w:tcPr>
          <w:p w:rsidR="00C05D87" w:rsidRPr="00993F03" w:rsidRDefault="00C05D87" w:rsidP="00AA02D9">
            <w:pPr>
              <w:pStyle w:val="caratteretabellaSTEAM"/>
              <w:jc w:val="center"/>
            </w:pPr>
            <w:r w:rsidRPr="00993F03">
              <w:t>1021,2</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Febbraio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1001,4</w:t>
            </w:r>
          </w:p>
        </w:tc>
        <w:tc>
          <w:tcPr>
            <w:tcW w:w="992" w:type="dxa"/>
            <w:vAlign w:val="center"/>
          </w:tcPr>
          <w:p w:rsidR="00C05D87" w:rsidRPr="00993F03" w:rsidRDefault="00C05D87" w:rsidP="00AA02D9">
            <w:pPr>
              <w:pStyle w:val="caratteretabellaSTEAM"/>
              <w:jc w:val="center"/>
            </w:pPr>
            <w:r w:rsidRPr="00993F03">
              <w:t>981,8</w:t>
            </w:r>
          </w:p>
        </w:tc>
        <w:tc>
          <w:tcPr>
            <w:tcW w:w="1002" w:type="dxa"/>
            <w:vAlign w:val="center"/>
          </w:tcPr>
          <w:p w:rsidR="00C05D87" w:rsidRPr="00993F03" w:rsidRDefault="00C05D87" w:rsidP="00AA02D9">
            <w:pPr>
              <w:pStyle w:val="caratteretabellaSTEAM"/>
              <w:jc w:val="center"/>
            </w:pPr>
            <w:r w:rsidRPr="00993F03">
              <w:t>1019,3</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Marzo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1011,1</w:t>
            </w:r>
          </w:p>
        </w:tc>
        <w:tc>
          <w:tcPr>
            <w:tcW w:w="992" w:type="dxa"/>
            <w:vAlign w:val="center"/>
          </w:tcPr>
          <w:p w:rsidR="00C05D87" w:rsidRPr="00993F03" w:rsidRDefault="00C05D87" w:rsidP="00AA02D9">
            <w:pPr>
              <w:pStyle w:val="caratteretabellaSTEAM"/>
              <w:jc w:val="center"/>
            </w:pPr>
            <w:r w:rsidRPr="00993F03">
              <w:t>992,8</w:t>
            </w:r>
          </w:p>
        </w:tc>
        <w:tc>
          <w:tcPr>
            <w:tcW w:w="1002" w:type="dxa"/>
            <w:vAlign w:val="center"/>
          </w:tcPr>
          <w:p w:rsidR="00C05D87" w:rsidRPr="00993F03" w:rsidRDefault="00C05D87" w:rsidP="00AA02D9">
            <w:pPr>
              <w:pStyle w:val="caratteretabellaSTEAM"/>
              <w:jc w:val="center"/>
            </w:pPr>
            <w:r w:rsidRPr="00993F03">
              <w:t>1027,5</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Aprile</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1010,4</w:t>
            </w:r>
          </w:p>
        </w:tc>
        <w:tc>
          <w:tcPr>
            <w:tcW w:w="992" w:type="dxa"/>
            <w:vAlign w:val="center"/>
          </w:tcPr>
          <w:p w:rsidR="00C05D87" w:rsidRPr="00993F03" w:rsidRDefault="00C05D87" w:rsidP="00AA02D9">
            <w:pPr>
              <w:pStyle w:val="caratteretabellaSTEAM"/>
              <w:jc w:val="center"/>
            </w:pPr>
            <w:r w:rsidRPr="00993F03">
              <w:t>1003,3</w:t>
            </w:r>
          </w:p>
        </w:tc>
        <w:tc>
          <w:tcPr>
            <w:tcW w:w="1002" w:type="dxa"/>
            <w:vAlign w:val="center"/>
          </w:tcPr>
          <w:p w:rsidR="00C05D87" w:rsidRPr="00993F03" w:rsidRDefault="00C05D87" w:rsidP="00AA02D9">
            <w:pPr>
              <w:pStyle w:val="caratteretabellaSTEAM"/>
              <w:jc w:val="center"/>
            </w:pPr>
            <w:r w:rsidRPr="00993F03">
              <w:t>1017,2</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Maggio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1006,4</w:t>
            </w:r>
          </w:p>
        </w:tc>
        <w:tc>
          <w:tcPr>
            <w:tcW w:w="992" w:type="dxa"/>
            <w:vAlign w:val="center"/>
          </w:tcPr>
          <w:p w:rsidR="00C05D87" w:rsidRPr="00993F03" w:rsidRDefault="00C05D87" w:rsidP="00AA02D9">
            <w:pPr>
              <w:pStyle w:val="caratteretabellaSTEAM"/>
              <w:jc w:val="center"/>
            </w:pPr>
            <w:r w:rsidRPr="00993F03">
              <w:t>989,0</w:t>
            </w:r>
          </w:p>
        </w:tc>
        <w:tc>
          <w:tcPr>
            <w:tcW w:w="1002" w:type="dxa"/>
            <w:vAlign w:val="center"/>
          </w:tcPr>
          <w:p w:rsidR="00C05D87" w:rsidRPr="00993F03" w:rsidRDefault="00C05D87" w:rsidP="00AA02D9">
            <w:pPr>
              <w:pStyle w:val="caratteretabellaSTEAM"/>
              <w:jc w:val="center"/>
            </w:pPr>
            <w:r w:rsidRPr="00993F03">
              <w:t>1011,6</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Giugno</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1006,0</w:t>
            </w:r>
          </w:p>
        </w:tc>
        <w:tc>
          <w:tcPr>
            <w:tcW w:w="992" w:type="dxa"/>
            <w:vAlign w:val="center"/>
          </w:tcPr>
          <w:p w:rsidR="00C05D87" w:rsidRPr="00993F03" w:rsidRDefault="00C05D87" w:rsidP="00AA02D9">
            <w:pPr>
              <w:pStyle w:val="caratteretabellaSTEAM"/>
              <w:jc w:val="center"/>
            </w:pPr>
            <w:r w:rsidRPr="00993F03">
              <w:t>995,6</w:t>
            </w:r>
          </w:p>
        </w:tc>
        <w:tc>
          <w:tcPr>
            <w:tcW w:w="1002" w:type="dxa"/>
            <w:vAlign w:val="center"/>
          </w:tcPr>
          <w:p w:rsidR="00C05D87" w:rsidRPr="00993F03" w:rsidRDefault="00C05D87" w:rsidP="00AA02D9">
            <w:pPr>
              <w:pStyle w:val="caratteretabellaSTEAM"/>
              <w:jc w:val="center"/>
            </w:pPr>
            <w:r w:rsidRPr="00993F03">
              <w:t>1011,7</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Luglio</w:t>
            </w:r>
          </w:p>
        </w:tc>
        <w:tc>
          <w:tcPr>
            <w:tcW w:w="1073" w:type="dxa"/>
            <w:noWrap/>
            <w:vAlign w:val="center"/>
          </w:tcPr>
          <w:p w:rsidR="00C05D87" w:rsidRPr="00993F03" w:rsidRDefault="00C05D87" w:rsidP="00AA02D9">
            <w:pPr>
              <w:pStyle w:val="caratteretabellaSTEAM"/>
              <w:jc w:val="center"/>
            </w:pPr>
            <w:r w:rsidRPr="00993F03">
              <w:t>99,6</w:t>
            </w:r>
          </w:p>
        </w:tc>
        <w:tc>
          <w:tcPr>
            <w:tcW w:w="992" w:type="dxa"/>
            <w:vAlign w:val="center"/>
          </w:tcPr>
          <w:p w:rsidR="00C05D87" w:rsidRPr="00993F03" w:rsidRDefault="00C05D87" w:rsidP="00AA02D9">
            <w:pPr>
              <w:pStyle w:val="caratteretabellaSTEAM"/>
              <w:jc w:val="center"/>
            </w:pPr>
            <w:r w:rsidRPr="00993F03">
              <w:t>1007,9</w:t>
            </w:r>
          </w:p>
        </w:tc>
        <w:tc>
          <w:tcPr>
            <w:tcW w:w="992" w:type="dxa"/>
            <w:vAlign w:val="center"/>
          </w:tcPr>
          <w:p w:rsidR="00C05D87" w:rsidRPr="00993F03" w:rsidRDefault="00C05D87" w:rsidP="00AA02D9">
            <w:pPr>
              <w:pStyle w:val="caratteretabellaSTEAM"/>
              <w:jc w:val="center"/>
            </w:pPr>
            <w:r w:rsidRPr="00993F03">
              <w:t>998,8</w:t>
            </w:r>
          </w:p>
        </w:tc>
        <w:tc>
          <w:tcPr>
            <w:tcW w:w="1002" w:type="dxa"/>
            <w:vAlign w:val="center"/>
          </w:tcPr>
          <w:p w:rsidR="00C05D87" w:rsidRPr="00993F03" w:rsidRDefault="00C05D87" w:rsidP="00AA02D9">
            <w:pPr>
              <w:pStyle w:val="caratteretabellaSTEAM"/>
              <w:jc w:val="center"/>
            </w:pPr>
            <w:r w:rsidRPr="00993F03">
              <w:t>1013,8</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Agosto</w:t>
            </w:r>
          </w:p>
        </w:tc>
        <w:tc>
          <w:tcPr>
            <w:tcW w:w="1073" w:type="dxa"/>
            <w:noWrap/>
            <w:vAlign w:val="center"/>
          </w:tcPr>
          <w:p w:rsidR="00C05D87" w:rsidRPr="00993F03" w:rsidRDefault="00C05D87" w:rsidP="00AA02D9">
            <w:pPr>
              <w:pStyle w:val="caratteretabellaSTEAM"/>
              <w:jc w:val="center"/>
            </w:pPr>
            <w:r w:rsidRPr="00993F03">
              <w:t>95,3</w:t>
            </w:r>
          </w:p>
        </w:tc>
        <w:tc>
          <w:tcPr>
            <w:tcW w:w="992" w:type="dxa"/>
            <w:vAlign w:val="center"/>
          </w:tcPr>
          <w:p w:rsidR="00C05D87" w:rsidRPr="00993F03" w:rsidRDefault="00C05D87" w:rsidP="00AA02D9">
            <w:pPr>
              <w:pStyle w:val="caratteretabellaSTEAM"/>
              <w:jc w:val="center"/>
            </w:pPr>
            <w:r w:rsidRPr="00993F03">
              <w:t>1007,0</w:t>
            </w:r>
          </w:p>
        </w:tc>
        <w:tc>
          <w:tcPr>
            <w:tcW w:w="992" w:type="dxa"/>
            <w:vAlign w:val="center"/>
          </w:tcPr>
          <w:p w:rsidR="00C05D87" w:rsidRPr="00993F03" w:rsidRDefault="00C05D87" w:rsidP="00AA02D9">
            <w:pPr>
              <w:pStyle w:val="caratteretabellaSTEAM"/>
              <w:jc w:val="center"/>
            </w:pPr>
            <w:r w:rsidRPr="00993F03">
              <w:t>998,2</w:t>
            </w:r>
          </w:p>
        </w:tc>
        <w:tc>
          <w:tcPr>
            <w:tcW w:w="1002" w:type="dxa"/>
            <w:vAlign w:val="center"/>
          </w:tcPr>
          <w:p w:rsidR="00C05D87" w:rsidRPr="00993F03" w:rsidRDefault="00C05D87" w:rsidP="00AA02D9">
            <w:pPr>
              <w:pStyle w:val="caratteretabellaSTEAM"/>
              <w:jc w:val="center"/>
            </w:pPr>
            <w:r w:rsidRPr="00993F03">
              <w:t>1015,2</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Settembre</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1008,3</w:t>
            </w:r>
          </w:p>
        </w:tc>
        <w:tc>
          <w:tcPr>
            <w:tcW w:w="992" w:type="dxa"/>
            <w:vAlign w:val="center"/>
          </w:tcPr>
          <w:p w:rsidR="00C05D87" w:rsidRPr="00993F03" w:rsidRDefault="00C05D87" w:rsidP="00AA02D9">
            <w:pPr>
              <w:pStyle w:val="caratteretabellaSTEAM"/>
              <w:jc w:val="center"/>
            </w:pPr>
            <w:r w:rsidRPr="00993F03">
              <w:t>991,8</w:t>
            </w:r>
          </w:p>
        </w:tc>
        <w:tc>
          <w:tcPr>
            <w:tcW w:w="1002" w:type="dxa"/>
            <w:vAlign w:val="center"/>
          </w:tcPr>
          <w:p w:rsidR="00C05D87" w:rsidRPr="00993F03" w:rsidRDefault="00C05D87" w:rsidP="00AA02D9">
            <w:pPr>
              <w:pStyle w:val="caratteretabellaSTEAM"/>
              <w:jc w:val="center"/>
            </w:pPr>
            <w:r w:rsidRPr="00993F03">
              <w:t>1012,9</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Ottobre</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1007,8</w:t>
            </w:r>
          </w:p>
        </w:tc>
        <w:tc>
          <w:tcPr>
            <w:tcW w:w="992" w:type="dxa"/>
            <w:vAlign w:val="center"/>
          </w:tcPr>
          <w:p w:rsidR="00C05D87" w:rsidRPr="00993F03" w:rsidRDefault="00C05D87" w:rsidP="00AA02D9">
            <w:pPr>
              <w:pStyle w:val="caratteretabellaSTEAM"/>
              <w:jc w:val="center"/>
            </w:pPr>
            <w:r w:rsidRPr="00993F03">
              <w:t>985,8</w:t>
            </w:r>
          </w:p>
        </w:tc>
        <w:tc>
          <w:tcPr>
            <w:tcW w:w="1002" w:type="dxa"/>
            <w:vAlign w:val="center"/>
          </w:tcPr>
          <w:p w:rsidR="00C05D87" w:rsidRPr="00993F03" w:rsidRDefault="00C05D87" w:rsidP="00AA02D9">
            <w:pPr>
              <w:pStyle w:val="caratteretabellaSTEAM"/>
              <w:jc w:val="center"/>
            </w:pPr>
            <w:r w:rsidRPr="00993F03">
              <w:t>1019,8</w:t>
            </w:r>
          </w:p>
        </w:tc>
      </w:tr>
      <w:tr w:rsidR="00C05D87" w:rsidRPr="00993F03" w:rsidTr="00AA02D9">
        <w:trPr>
          <w:cantSplit/>
          <w:trHeight w:val="267"/>
        </w:trPr>
        <w:tc>
          <w:tcPr>
            <w:tcW w:w="1152" w:type="dxa"/>
            <w:noWrap/>
            <w:vAlign w:val="center"/>
          </w:tcPr>
          <w:p w:rsidR="00C05D87" w:rsidRPr="00993F03" w:rsidRDefault="00C05D87" w:rsidP="00AA02D9">
            <w:pPr>
              <w:pStyle w:val="caratteretabellaSTEAM"/>
              <w:jc w:val="left"/>
              <w:rPr>
                <w:lang w:eastAsia="it-IT"/>
              </w:rPr>
            </w:pPr>
            <w:r w:rsidRPr="00993F03">
              <w:rPr>
                <w:lang w:eastAsia="it-IT"/>
              </w:rPr>
              <w:t>Novembre</w:t>
            </w:r>
          </w:p>
        </w:tc>
        <w:tc>
          <w:tcPr>
            <w:tcW w:w="1073" w:type="dxa"/>
            <w:noWrap/>
            <w:vAlign w:val="center"/>
          </w:tcPr>
          <w:p w:rsidR="00C05D87" w:rsidRPr="00993F03" w:rsidRDefault="00C05D87" w:rsidP="00AA02D9">
            <w:pPr>
              <w:pStyle w:val="caratteretabellaSTEAM"/>
              <w:jc w:val="center"/>
            </w:pPr>
            <w:r w:rsidRPr="00993F03">
              <w:t>100,0</w:t>
            </w:r>
          </w:p>
        </w:tc>
        <w:tc>
          <w:tcPr>
            <w:tcW w:w="992" w:type="dxa"/>
            <w:vAlign w:val="center"/>
          </w:tcPr>
          <w:p w:rsidR="00C05D87" w:rsidRPr="00993F03" w:rsidRDefault="00C05D87" w:rsidP="00AA02D9">
            <w:pPr>
              <w:pStyle w:val="caratteretabellaSTEAM"/>
              <w:jc w:val="center"/>
            </w:pPr>
            <w:r w:rsidRPr="00993F03">
              <w:t>1005,3</w:t>
            </w:r>
          </w:p>
        </w:tc>
        <w:tc>
          <w:tcPr>
            <w:tcW w:w="992" w:type="dxa"/>
            <w:vAlign w:val="center"/>
          </w:tcPr>
          <w:p w:rsidR="00C05D87" w:rsidRPr="00993F03" w:rsidRDefault="00C05D87" w:rsidP="00AA02D9">
            <w:pPr>
              <w:pStyle w:val="caratteretabellaSTEAM"/>
              <w:jc w:val="center"/>
            </w:pPr>
            <w:r w:rsidRPr="00993F03">
              <w:t>986,7</w:t>
            </w:r>
          </w:p>
        </w:tc>
        <w:tc>
          <w:tcPr>
            <w:tcW w:w="1002" w:type="dxa"/>
            <w:vAlign w:val="center"/>
          </w:tcPr>
          <w:p w:rsidR="00C05D87" w:rsidRPr="00993F03" w:rsidRDefault="00C05D87" w:rsidP="00AA02D9">
            <w:pPr>
              <w:pStyle w:val="caratteretabellaSTEAM"/>
              <w:jc w:val="center"/>
            </w:pPr>
            <w:r w:rsidRPr="00993F03">
              <w:t>1024,2</w:t>
            </w:r>
          </w:p>
        </w:tc>
      </w:tr>
      <w:tr w:rsidR="00C05D87" w:rsidRPr="00993F03" w:rsidTr="00AA02D9">
        <w:trPr>
          <w:cantSplit/>
          <w:trHeight w:val="267"/>
        </w:trPr>
        <w:tc>
          <w:tcPr>
            <w:tcW w:w="1152" w:type="dxa"/>
            <w:tcBorders>
              <w:bottom w:val="single" w:sz="12" w:space="0" w:color="auto"/>
            </w:tcBorders>
            <w:noWrap/>
            <w:vAlign w:val="center"/>
          </w:tcPr>
          <w:p w:rsidR="00C05D87" w:rsidRPr="00993F03" w:rsidRDefault="00C05D87" w:rsidP="00AA02D9">
            <w:pPr>
              <w:pStyle w:val="caratteretabellaSTEAM"/>
              <w:jc w:val="left"/>
              <w:rPr>
                <w:lang w:eastAsia="it-IT"/>
              </w:rPr>
            </w:pPr>
            <w:r w:rsidRPr="00993F03">
              <w:rPr>
                <w:lang w:eastAsia="it-IT"/>
              </w:rPr>
              <w:t>Dicembre</w:t>
            </w:r>
          </w:p>
        </w:tc>
        <w:tc>
          <w:tcPr>
            <w:tcW w:w="1073" w:type="dxa"/>
            <w:tcBorders>
              <w:bottom w:val="single" w:sz="12" w:space="0" w:color="auto"/>
            </w:tcBorders>
            <w:noWrap/>
            <w:vAlign w:val="center"/>
          </w:tcPr>
          <w:p w:rsidR="00C05D87" w:rsidRPr="00993F03" w:rsidRDefault="00C05D87" w:rsidP="00AA02D9">
            <w:pPr>
              <w:pStyle w:val="caratteretabellaSTEAM"/>
              <w:jc w:val="center"/>
            </w:pPr>
            <w:r w:rsidRPr="00993F03">
              <w:t>100,0</w:t>
            </w:r>
          </w:p>
        </w:tc>
        <w:tc>
          <w:tcPr>
            <w:tcW w:w="992" w:type="dxa"/>
            <w:tcBorders>
              <w:bottom w:val="single" w:sz="12" w:space="0" w:color="auto"/>
            </w:tcBorders>
            <w:vAlign w:val="center"/>
          </w:tcPr>
          <w:p w:rsidR="00C05D87" w:rsidRPr="00993F03" w:rsidRDefault="00C05D87" w:rsidP="00AA02D9">
            <w:pPr>
              <w:pStyle w:val="caratteretabellaSTEAM"/>
              <w:jc w:val="center"/>
            </w:pPr>
            <w:r w:rsidRPr="00993F03">
              <w:t>1006,6</w:t>
            </w:r>
          </w:p>
        </w:tc>
        <w:tc>
          <w:tcPr>
            <w:tcW w:w="992" w:type="dxa"/>
            <w:tcBorders>
              <w:bottom w:val="single" w:sz="12" w:space="0" w:color="auto"/>
            </w:tcBorders>
            <w:vAlign w:val="center"/>
          </w:tcPr>
          <w:p w:rsidR="00C05D87" w:rsidRPr="00993F03" w:rsidRDefault="00C05D87" w:rsidP="00AA02D9">
            <w:pPr>
              <w:pStyle w:val="caratteretabellaSTEAM"/>
              <w:jc w:val="center"/>
            </w:pPr>
            <w:r w:rsidRPr="00993F03">
              <w:t>990,9</w:t>
            </w:r>
          </w:p>
        </w:tc>
        <w:tc>
          <w:tcPr>
            <w:tcW w:w="1002" w:type="dxa"/>
            <w:tcBorders>
              <w:bottom w:val="single" w:sz="12" w:space="0" w:color="auto"/>
            </w:tcBorders>
            <w:vAlign w:val="center"/>
          </w:tcPr>
          <w:p w:rsidR="00C05D87" w:rsidRPr="00993F03" w:rsidRDefault="00C05D87" w:rsidP="00AA02D9">
            <w:pPr>
              <w:pStyle w:val="caratteretabellaSTEAM"/>
              <w:jc w:val="center"/>
            </w:pPr>
            <w:r w:rsidRPr="00993F03">
              <w:t>1018,6</w:t>
            </w:r>
          </w:p>
        </w:tc>
      </w:tr>
      <w:tr w:rsidR="00C05D87" w:rsidRPr="00993F03" w:rsidTr="00AA02D9">
        <w:trPr>
          <w:cantSplit/>
          <w:trHeight w:val="267"/>
        </w:trPr>
        <w:tc>
          <w:tcPr>
            <w:tcW w:w="1152" w:type="dxa"/>
            <w:tcBorders>
              <w:top w:val="single" w:sz="12" w:space="0" w:color="auto"/>
              <w:bottom w:val="single" w:sz="12" w:space="0" w:color="auto"/>
            </w:tcBorders>
            <w:noWrap/>
            <w:vAlign w:val="center"/>
          </w:tcPr>
          <w:p w:rsidR="00C05D87" w:rsidRPr="00993F03" w:rsidRDefault="00C05D87" w:rsidP="00AA02D9">
            <w:pPr>
              <w:pStyle w:val="caratteretabellaSTEAM"/>
              <w:jc w:val="left"/>
              <w:rPr>
                <w:b/>
                <w:lang w:eastAsia="it-IT"/>
              </w:rPr>
            </w:pPr>
            <w:r w:rsidRPr="00993F03">
              <w:rPr>
                <w:b/>
                <w:lang w:eastAsia="it-IT"/>
              </w:rPr>
              <w:t>Anno</w:t>
            </w:r>
          </w:p>
        </w:tc>
        <w:tc>
          <w:tcPr>
            <w:tcW w:w="1073" w:type="dxa"/>
            <w:tcBorders>
              <w:top w:val="single" w:sz="12" w:space="0" w:color="auto"/>
              <w:bottom w:val="single" w:sz="12" w:space="0" w:color="auto"/>
            </w:tcBorders>
            <w:noWrap/>
            <w:vAlign w:val="center"/>
          </w:tcPr>
          <w:p w:rsidR="00C05D87" w:rsidRPr="00993F03" w:rsidRDefault="00C05D87" w:rsidP="00AA02D9">
            <w:pPr>
              <w:pStyle w:val="caratteretabellaSTEAM"/>
              <w:jc w:val="center"/>
              <w:rPr>
                <w:b/>
              </w:rPr>
            </w:pPr>
            <w:r w:rsidRPr="00993F03">
              <w:rPr>
                <w:b/>
              </w:rPr>
              <w:t>99,6</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1007,1</w:t>
            </w:r>
          </w:p>
        </w:tc>
        <w:tc>
          <w:tcPr>
            <w:tcW w:w="99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981,8</w:t>
            </w:r>
          </w:p>
        </w:tc>
        <w:tc>
          <w:tcPr>
            <w:tcW w:w="1002"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1027,5</w:t>
            </w:r>
          </w:p>
        </w:tc>
      </w:tr>
    </w:tbl>
    <w:p w:rsidR="00C05D87" w:rsidRDefault="00C05D87" w:rsidP="00C05D87"/>
    <w:p w:rsidR="00D01C0B" w:rsidRDefault="00D01C0B" w:rsidP="00C05D87"/>
    <w:p w:rsidR="00D01C0B" w:rsidRPr="00993F03" w:rsidRDefault="00D01C0B" w:rsidP="00C05D87"/>
    <w:p w:rsidR="00C05D87" w:rsidRPr="00993F03" w:rsidRDefault="00C05D87" w:rsidP="007E532C">
      <w:pPr>
        <w:pStyle w:val="TitoloTabellaSTEAM"/>
      </w:pPr>
      <w:r w:rsidRPr="00993F03">
        <w:lastRenderedPageBreak/>
        <w:t>Tabella 4.2.1.1ae</w:t>
      </w:r>
      <w:r w:rsidR="00703F2E" w:rsidRPr="00993F03">
        <w:t xml:space="preserve"> </w:t>
      </w:r>
      <w:r w:rsidRPr="00993F03">
        <w:t>Distribuzione della Pressione [mbar], Anno 2010, Massafra – Appia Energy</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20"/>
      </w:tblPr>
      <w:tblGrid>
        <w:gridCol w:w="2360"/>
        <w:gridCol w:w="1160"/>
        <w:gridCol w:w="1159"/>
        <w:gridCol w:w="1159"/>
        <w:gridCol w:w="1159"/>
        <w:gridCol w:w="1156"/>
      </w:tblGrid>
      <w:tr w:rsidR="00C05D87" w:rsidRPr="00993F03" w:rsidTr="00AA02D9">
        <w:trPr>
          <w:cantSplit/>
          <w:trHeight w:val="384"/>
        </w:trPr>
        <w:tc>
          <w:tcPr>
            <w:tcW w:w="1447" w:type="pct"/>
            <w:tcBorders>
              <w:top w:val="single" w:sz="12" w:space="0" w:color="auto"/>
              <w:bottom w:val="single" w:sz="12" w:space="0" w:color="auto"/>
            </w:tcBorders>
            <w:noWrap/>
            <w:vAlign w:val="center"/>
          </w:tcPr>
          <w:p w:rsidR="00C05D87" w:rsidRPr="00993F03" w:rsidRDefault="00C05D87" w:rsidP="00AA02D9">
            <w:pPr>
              <w:pStyle w:val="caratteretabellaSTEAM"/>
              <w:rPr>
                <w:b/>
                <w:lang w:eastAsia="it-IT"/>
              </w:rPr>
            </w:pPr>
            <w:r w:rsidRPr="00993F03">
              <w:rPr>
                <w:b/>
                <w:lang w:eastAsia="it-IT"/>
              </w:rPr>
              <w:t>Classi [mbar]</w:t>
            </w:r>
          </w:p>
        </w:tc>
        <w:tc>
          <w:tcPr>
            <w:tcW w:w="711" w:type="pct"/>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&lt;1000</w:t>
            </w:r>
          </w:p>
        </w:tc>
        <w:tc>
          <w:tcPr>
            <w:tcW w:w="711" w:type="pct"/>
            <w:tcBorders>
              <w:top w:val="single" w:sz="12" w:space="0" w:color="auto"/>
              <w:bottom w:val="single" w:sz="12" w:space="0" w:color="auto"/>
            </w:tcBorders>
            <w:noWrap/>
            <w:vAlign w:val="center"/>
          </w:tcPr>
          <w:p w:rsidR="00C05D87" w:rsidRPr="00993F03" w:rsidRDefault="00C05D87" w:rsidP="00AA02D9">
            <w:pPr>
              <w:pStyle w:val="caratteretabellaSTEAM"/>
              <w:jc w:val="center"/>
              <w:rPr>
                <w:b/>
                <w:lang w:eastAsia="it-IT"/>
              </w:rPr>
            </w:pPr>
            <w:r w:rsidRPr="00993F03">
              <w:rPr>
                <w:b/>
                <w:lang w:eastAsia="it-IT"/>
              </w:rPr>
              <w:t>1000-1010</w:t>
            </w:r>
          </w:p>
        </w:tc>
        <w:tc>
          <w:tcPr>
            <w:tcW w:w="711" w:type="pct"/>
            <w:tcBorders>
              <w:top w:val="single" w:sz="12" w:space="0" w:color="auto"/>
              <w:bottom w:val="single" w:sz="12" w:space="0" w:color="auto"/>
            </w:tcBorders>
            <w:vAlign w:val="center"/>
          </w:tcPr>
          <w:p w:rsidR="00C05D87" w:rsidRPr="00993F03" w:rsidRDefault="00C05D87" w:rsidP="00AA02D9">
            <w:pPr>
              <w:pStyle w:val="caratteretabellaSTEAM"/>
              <w:ind w:left="-70" w:right="-70"/>
              <w:jc w:val="center"/>
              <w:rPr>
                <w:b/>
                <w:lang w:eastAsia="it-IT"/>
              </w:rPr>
            </w:pPr>
            <w:r w:rsidRPr="00993F03">
              <w:rPr>
                <w:b/>
                <w:lang w:eastAsia="it-IT"/>
              </w:rPr>
              <w:t>1010-1020</w:t>
            </w:r>
          </w:p>
        </w:tc>
        <w:tc>
          <w:tcPr>
            <w:tcW w:w="711" w:type="pct"/>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b/>
                <w:lang w:eastAsia="it-IT"/>
              </w:rPr>
              <w:t>1020-1030</w:t>
            </w:r>
          </w:p>
        </w:tc>
        <w:tc>
          <w:tcPr>
            <w:tcW w:w="709" w:type="pct"/>
            <w:tcBorders>
              <w:top w:val="single" w:sz="12" w:space="0" w:color="auto"/>
              <w:bottom w:val="single" w:sz="12" w:space="0" w:color="auto"/>
            </w:tcBorders>
            <w:vAlign w:val="center"/>
          </w:tcPr>
          <w:p w:rsidR="00C05D87" w:rsidRPr="00993F03" w:rsidRDefault="00C05D87" w:rsidP="00AA02D9">
            <w:pPr>
              <w:pStyle w:val="caratteretabellaSTEAM"/>
              <w:jc w:val="center"/>
              <w:rPr>
                <w:b/>
                <w:lang w:eastAsia="it-IT"/>
              </w:rPr>
            </w:pPr>
            <w:r w:rsidRPr="00993F03">
              <w:rPr>
                <w:rFonts w:cs="Arial"/>
                <w:b/>
                <w:lang w:eastAsia="it-IT"/>
              </w:rPr>
              <w:t>≥</w:t>
            </w:r>
            <w:r w:rsidRPr="00993F03">
              <w:rPr>
                <w:b/>
                <w:lang w:eastAsia="it-IT"/>
              </w:rPr>
              <w:t>1030</w:t>
            </w:r>
          </w:p>
        </w:tc>
      </w:tr>
      <w:tr w:rsidR="00C05D87" w:rsidRPr="00993F03" w:rsidTr="00AA02D9">
        <w:trPr>
          <w:cantSplit/>
          <w:trHeight w:val="384"/>
        </w:trPr>
        <w:tc>
          <w:tcPr>
            <w:tcW w:w="1447" w:type="pct"/>
            <w:noWrap/>
            <w:vAlign w:val="center"/>
          </w:tcPr>
          <w:p w:rsidR="00C05D87" w:rsidRPr="00993F03" w:rsidRDefault="00C05D87" w:rsidP="00AA02D9">
            <w:pPr>
              <w:pStyle w:val="caratteretabellaSTEAM"/>
              <w:rPr>
                <w:b/>
                <w:lang w:eastAsia="it-IT"/>
              </w:rPr>
            </w:pPr>
            <w:r w:rsidRPr="00993F03">
              <w:rPr>
                <w:b/>
                <w:lang w:eastAsia="it-IT"/>
              </w:rPr>
              <w:t>N. di Dati</w:t>
            </w:r>
          </w:p>
        </w:tc>
        <w:tc>
          <w:tcPr>
            <w:tcW w:w="711" w:type="pct"/>
            <w:noWrap/>
            <w:vAlign w:val="center"/>
          </w:tcPr>
          <w:p w:rsidR="00C05D87" w:rsidRPr="00993F03" w:rsidRDefault="00C05D87" w:rsidP="00AA02D9">
            <w:pPr>
              <w:pStyle w:val="caratteretabellaSTEAM"/>
              <w:jc w:val="center"/>
            </w:pPr>
            <w:r w:rsidRPr="00993F03">
              <w:t>1113</w:t>
            </w:r>
          </w:p>
        </w:tc>
        <w:tc>
          <w:tcPr>
            <w:tcW w:w="711" w:type="pct"/>
            <w:noWrap/>
            <w:vAlign w:val="center"/>
          </w:tcPr>
          <w:p w:rsidR="00C05D87" w:rsidRPr="00993F03" w:rsidRDefault="00C05D87" w:rsidP="00AA02D9">
            <w:pPr>
              <w:pStyle w:val="caratteretabellaSTEAM"/>
              <w:jc w:val="center"/>
            </w:pPr>
            <w:r w:rsidRPr="00993F03">
              <w:t>4980</w:t>
            </w:r>
          </w:p>
        </w:tc>
        <w:tc>
          <w:tcPr>
            <w:tcW w:w="711" w:type="pct"/>
            <w:vAlign w:val="center"/>
          </w:tcPr>
          <w:p w:rsidR="00C05D87" w:rsidRPr="00993F03" w:rsidRDefault="00C05D87" w:rsidP="00AA02D9">
            <w:pPr>
              <w:pStyle w:val="caratteretabellaSTEAM"/>
              <w:jc w:val="center"/>
            </w:pPr>
            <w:r w:rsidRPr="00993F03">
              <w:t>2459</w:t>
            </w:r>
          </w:p>
        </w:tc>
        <w:tc>
          <w:tcPr>
            <w:tcW w:w="711" w:type="pct"/>
            <w:vAlign w:val="center"/>
          </w:tcPr>
          <w:p w:rsidR="00C05D87" w:rsidRPr="00993F03" w:rsidRDefault="00C05D87" w:rsidP="00AA02D9">
            <w:pPr>
              <w:pStyle w:val="caratteretabellaSTEAM"/>
              <w:jc w:val="center"/>
            </w:pPr>
            <w:r w:rsidRPr="00993F03">
              <w:t>170</w:t>
            </w:r>
          </w:p>
        </w:tc>
        <w:tc>
          <w:tcPr>
            <w:tcW w:w="709" w:type="pct"/>
            <w:vAlign w:val="center"/>
          </w:tcPr>
          <w:p w:rsidR="00C05D87" w:rsidRPr="00993F03" w:rsidRDefault="00C05D87" w:rsidP="00AA02D9">
            <w:pPr>
              <w:pStyle w:val="caratteretabellaSTEAM"/>
              <w:jc w:val="center"/>
            </w:pPr>
            <w:r w:rsidRPr="00993F03">
              <w:t>0</w:t>
            </w:r>
          </w:p>
        </w:tc>
      </w:tr>
      <w:tr w:rsidR="00C05D87" w:rsidRPr="00993F03" w:rsidTr="00AA02D9">
        <w:trPr>
          <w:cantSplit/>
          <w:trHeight w:val="384"/>
        </w:trPr>
        <w:tc>
          <w:tcPr>
            <w:tcW w:w="1447" w:type="pct"/>
            <w:tcBorders>
              <w:bottom w:val="single" w:sz="12" w:space="0" w:color="auto"/>
            </w:tcBorders>
            <w:noWrap/>
            <w:vAlign w:val="center"/>
          </w:tcPr>
          <w:p w:rsidR="00C05D87" w:rsidRPr="00993F03" w:rsidRDefault="00C05D87" w:rsidP="00AA02D9">
            <w:pPr>
              <w:pStyle w:val="caratteretabellaSTEAM"/>
              <w:rPr>
                <w:b/>
              </w:rPr>
            </w:pPr>
            <w:r w:rsidRPr="00993F03">
              <w:rPr>
                <w:b/>
                <w:lang w:eastAsia="it-IT"/>
              </w:rPr>
              <w:t>Frequenza [%]</w:t>
            </w:r>
          </w:p>
        </w:tc>
        <w:tc>
          <w:tcPr>
            <w:tcW w:w="711" w:type="pct"/>
            <w:tcBorders>
              <w:bottom w:val="single" w:sz="12" w:space="0" w:color="auto"/>
            </w:tcBorders>
            <w:noWrap/>
            <w:vAlign w:val="center"/>
          </w:tcPr>
          <w:p w:rsidR="00C05D87" w:rsidRPr="00993F03" w:rsidRDefault="00C05D87" w:rsidP="00AA02D9">
            <w:pPr>
              <w:pStyle w:val="caratteretabellaSTEAM"/>
              <w:jc w:val="center"/>
            </w:pPr>
            <w:r w:rsidRPr="00993F03">
              <w:t>12,8</w:t>
            </w:r>
          </w:p>
        </w:tc>
        <w:tc>
          <w:tcPr>
            <w:tcW w:w="711" w:type="pct"/>
            <w:tcBorders>
              <w:bottom w:val="single" w:sz="12" w:space="0" w:color="auto"/>
            </w:tcBorders>
            <w:noWrap/>
            <w:vAlign w:val="center"/>
          </w:tcPr>
          <w:p w:rsidR="00C05D87" w:rsidRPr="00993F03" w:rsidRDefault="00C05D87" w:rsidP="00AA02D9">
            <w:pPr>
              <w:pStyle w:val="caratteretabellaSTEAM"/>
              <w:jc w:val="center"/>
            </w:pPr>
            <w:r w:rsidRPr="00993F03">
              <w:t>57,1</w:t>
            </w:r>
          </w:p>
        </w:tc>
        <w:tc>
          <w:tcPr>
            <w:tcW w:w="711" w:type="pct"/>
            <w:tcBorders>
              <w:bottom w:val="single" w:sz="12" w:space="0" w:color="auto"/>
            </w:tcBorders>
            <w:vAlign w:val="center"/>
          </w:tcPr>
          <w:p w:rsidR="00C05D87" w:rsidRPr="00993F03" w:rsidRDefault="00C05D87" w:rsidP="00AA02D9">
            <w:pPr>
              <w:pStyle w:val="caratteretabellaSTEAM"/>
              <w:jc w:val="center"/>
            </w:pPr>
            <w:r w:rsidRPr="00993F03">
              <w:t>28,2</w:t>
            </w:r>
          </w:p>
        </w:tc>
        <w:tc>
          <w:tcPr>
            <w:tcW w:w="711" w:type="pct"/>
            <w:tcBorders>
              <w:bottom w:val="single" w:sz="12" w:space="0" w:color="auto"/>
            </w:tcBorders>
            <w:vAlign w:val="center"/>
          </w:tcPr>
          <w:p w:rsidR="00C05D87" w:rsidRPr="00993F03" w:rsidRDefault="00C05D87" w:rsidP="00AA02D9">
            <w:pPr>
              <w:pStyle w:val="caratteretabellaSTEAM"/>
              <w:jc w:val="center"/>
            </w:pPr>
            <w:r w:rsidRPr="00993F03">
              <w:t>1,9</w:t>
            </w:r>
          </w:p>
        </w:tc>
        <w:tc>
          <w:tcPr>
            <w:tcW w:w="709" w:type="pct"/>
            <w:tcBorders>
              <w:bottom w:val="single" w:sz="12" w:space="0" w:color="auto"/>
            </w:tcBorders>
            <w:vAlign w:val="center"/>
          </w:tcPr>
          <w:p w:rsidR="00C05D87" w:rsidRPr="00993F03" w:rsidRDefault="00C05D87" w:rsidP="00AA02D9">
            <w:pPr>
              <w:pStyle w:val="caratteretabellaSTEAM"/>
              <w:jc w:val="center"/>
            </w:pPr>
            <w:r w:rsidRPr="00993F03">
              <w:t>0,0</w:t>
            </w:r>
          </w:p>
        </w:tc>
      </w:tr>
    </w:tbl>
    <w:p w:rsidR="00C05D87" w:rsidRPr="00993F03" w:rsidRDefault="00C05D87" w:rsidP="00C05D87"/>
    <w:p w:rsidR="00C05D87" w:rsidRPr="00993F03" w:rsidRDefault="00C05D87" w:rsidP="00C05D87"/>
    <w:p w:rsidR="00C05D87" w:rsidRPr="00993F03" w:rsidRDefault="00C05D87" w:rsidP="00C05D87">
      <w:pPr>
        <w:pStyle w:val="Titolo4STEAM"/>
        <w:jc w:val="left"/>
      </w:pPr>
      <w:bookmarkStart w:id="233" w:name="_Toc225143928"/>
      <w:bookmarkStart w:id="234" w:name="_Toc225145014"/>
      <w:bookmarkStart w:id="235" w:name="_Toc225676311"/>
      <w:bookmarkStart w:id="236" w:name="_Toc288833042"/>
      <w:bookmarkStart w:id="237" w:name="_Toc289436993"/>
      <w:r w:rsidRPr="00993F03">
        <w:t>Qualità dell’Aria</w:t>
      </w:r>
      <w:bookmarkEnd w:id="233"/>
      <w:bookmarkEnd w:id="234"/>
      <w:bookmarkEnd w:id="235"/>
      <w:bookmarkEnd w:id="236"/>
      <w:bookmarkEnd w:id="237"/>
    </w:p>
    <w:p w:rsidR="00C05D87" w:rsidRPr="00993F03" w:rsidRDefault="00C05D87" w:rsidP="00C05D87">
      <w:pPr>
        <w:pStyle w:val="Titolo5STEAM"/>
      </w:pPr>
      <w:r w:rsidRPr="00993F03">
        <w:t>Normativa</w:t>
      </w:r>
    </w:p>
    <w:p w:rsidR="00C05D87" w:rsidRPr="00993F03" w:rsidRDefault="00C05D87" w:rsidP="00C05D87">
      <w:r w:rsidRPr="00993F03">
        <w:t>I primi standard di qualità dell’aria sono stati definiti in Italia dal D.P.C.M. 28/03/1983 relativamente ad alcuni parametri, modificati quindi dal D.P.R. 203 del 24/05/1988 che, recependo alcune Direttive Europee, ha introdotto oltre a nuovi valori limite, i valori guida, intesi come “obiettivi di qualità” cui le politiche di settore devono tendere.</w:t>
      </w:r>
    </w:p>
    <w:p w:rsidR="00C05D87" w:rsidRPr="00993F03" w:rsidRDefault="00C05D87" w:rsidP="00C05D87"/>
    <w:p w:rsidR="00C05D87" w:rsidRPr="00993F03" w:rsidRDefault="00C05D87" w:rsidP="00C05D87">
      <w:r w:rsidRPr="00993F03">
        <w:t>Con il successivo Decreto del Ministro dell’Ambiente del 15/04/1994 (aggiornato con il Decreto del Ministro dell’Ambiente del 25/11/1994) sono stati introdotti i livelli di attenzione (situazione di inquinamento atmosferico che, se persistente, determina il rischio che si raggiunga lo stato di allarme) ed i livelli di allarme (situazione di inquinamento atmosferico suscettibile di determinare una condizione di rischio ambientale e sanitario), validi per gli inquinanti in aree urbane. Tale decreto ha inoltre introdotto i valori obiettivo per alcuni nuovi inquinanti atmosferici non regolamentati con i precedenti decreti: PM</w:t>
      </w:r>
      <w:r w:rsidRPr="00993F03">
        <w:rPr>
          <w:vertAlign w:val="subscript"/>
        </w:rPr>
        <w:t>10</w:t>
      </w:r>
      <w:r w:rsidRPr="00993F03">
        <w:t xml:space="preserve"> (frazione delle particelle sospese inalabile), Benzene e IPA (idrocarburi policiclici aromatici).</w:t>
      </w:r>
    </w:p>
    <w:p w:rsidR="00C05D87" w:rsidRPr="00993F03" w:rsidRDefault="00C05D87" w:rsidP="00C05D87"/>
    <w:p w:rsidR="00C05D87" w:rsidRPr="00993F03" w:rsidRDefault="00C05D87" w:rsidP="00C05D87">
      <w:r w:rsidRPr="00993F03">
        <w:t>Il D. Lgs. 351 del 04/08/1999 ha recepito la Direttiva 96/62/CEE in materia di valutazione e gestione della qualità dell’aria, rimandando a decreti attuativi l’introduzione dei nuovi standard di qualità.</w:t>
      </w:r>
    </w:p>
    <w:p w:rsidR="00C05D87" w:rsidRPr="00993F03" w:rsidRDefault="00C05D87" w:rsidP="00C05D87"/>
    <w:p w:rsidR="00C05D87" w:rsidRPr="00993F03" w:rsidRDefault="00C05D87" w:rsidP="00C05D87">
      <w:r w:rsidRPr="00993F03">
        <w:t xml:space="preserve">Il D.M. 60 del 2 Aprile 2002 ha recepito rispettivamente la Direttiva 1999/30/CE concernente i valori limite di qualità dell’aria ambiente per il biossido di zolfo, il biossido di azoto, gli ossidi di azoto, le particelle ed il piombo e la Direttiva 2000/69/CE relativa ai valori limite di qualità dell’aria ambiente per il benzene ed il monossido di carbonio. </w:t>
      </w:r>
    </w:p>
    <w:p w:rsidR="00C05D87" w:rsidRPr="00993F03" w:rsidRDefault="00C05D87" w:rsidP="00C05D87"/>
    <w:p w:rsidR="00C05D87" w:rsidRPr="00993F03" w:rsidRDefault="00C05D87" w:rsidP="00C05D87">
      <w:r w:rsidRPr="00993F03">
        <w:t>Il D. Lgs. 183 del 21/05/2004 ha recepito la Direttiva 2002/3/CE relativa all’ozono nell’aria; con tale Decreto venivano abrogate tutte le precedenti disposizioni concernenti l’ozono e venivano fissati i nuovi limiti.</w:t>
      </w:r>
    </w:p>
    <w:p w:rsidR="00C05D87" w:rsidRPr="00993F03" w:rsidRDefault="00C05D87" w:rsidP="00C05D87"/>
    <w:p w:rsidR="00C05D87" w:rsidRPr="00993F03" w:rsidRDefault="00C05D87" w:rsidP="00C05D87">
      <w:r w:rsidRPr="00993F03">
        <w:t>Il recente D. Lgs. 155 del 13/08/2010 "Attuazione della direttiva 2008/50/CE relativa alla qualità dell'aria ambiente e per un'aria più pulita in Europa", pubblicato sulla G.U. del 15 settembre 2010, pur non intervenendo direttamente sul D. Lgs. 152/2006, ha abrogato le disposizioni della normativa precedente diventando il riferimento principale in materia di qualità dell’aria ambiente.</w:t>
      </w:r>
    </w:p>
    <w:p w:rsidR="00C05D87" w:rsidRPr="00993F03" w:rsidRDefault="00C05D87" w:rsidP="00C05D87"/>
    <w:p w:rsidR="00C05D87" w:rsidRPr="00993F03" w:rsidRDefault="00C05D87" w:rsidP="00C05D87">
      <w:r w:rsidRPr="00993F03">
        <w:t xml:space="preserve">Esso reca il nuovo quadro normativo unitario in materia di valutazione e di gestione della qualità dell'aria ambiente, cioè “l'aria esterna presente nella </w:t>
      </w:r>
      <w:r w:rsidRPr="00993F03">
        <w:lastRenderedPageBreak/>
        <w:t>troposfera, ad esclusione di quella presente nei luoghi di lavoro definiti dal decreto legislativo 9 aprile 2008, n. 81”. Vengono previsti sistemi di valutazione e di gestione della qualità dell'aria la quale dovrà rispettare standard qualitativi elevati ed omogenei e basarsi su sistemi di acquisizione, trasmissione e messa a disposizione dei dati e delle informazioni relativi alla valutazione della qualità dell'aria ambiente, il tutto in modo da rispondere alle esigenze di tempestività della conoscenza da parte di tutte le amministrazioni interessate e della collettività. Occorre però zonizzare il territorio (art. 3, il quale al comma 1 stabilisce che “L'intero territorio nazionale è suddiviso in zone e agglomerati (art. 4) da classificare ai fini della valutazione della qualità dell'aria ambiente”), operando una classificazione delle zone e degli agglomerati urbani, entro i quali sarà misurata la qualità dell'aria per ciascun inquinante (biossido di zolfo, biossido di azoto, benzene, monossido di carbonio, piombo, PM</w:t>
      </w:r>
      <w:r w:rsidRPr="00993F03">
        <w:rPr>
          <w:vertAlign w:val="subscript"/>
        </w:rPr>
        <w:t>10</w:t>
      </w:r>
      <w:r w:rsidRPr="00993F03">
        <w:t>, PM</w:t>
      </w:r>
      <w:r w:rsidRPr="00993F03">
        <w:rPr>
          <w:vertAlign w:val="subscript"/>
        </w:rPr>
        <w:t>2,5</w:t>
      </w:r>
      <w:r w:rsidRPr="00993F03">
        <w:t xml:space="preserve">; arsenico, cadmio, nichel e benzo(a)pirene). </w:t>
      </w:r>
    </w:p>
    <w:p w:rsidR="00C05D87" w:rsidRPr="00993F03" w:rsidRDefault="00C05D87" w:rsidP="00C05D87"/>
    <w:p w:rsidR="00C05D87" w:rsidRPr="00993F03" w:rsidRDefault="00C05D87" w:rsidP="00C05D87">
      <w:r w:rsidRPr="00993F03">
        <w:t>Il D. Lgs. 155/2010 riporta, inoltre, i criteri per l’ubicazione ottimale dei punti di campionamento in siti fissi; per l’ubicazione su macroscala, ai fini della protezione umana, l’area di rappresentatività delle stazioni di misurazione deve essere:</w:t>
      </w:r>
    </w:p>
    <w:p w:rsidR="00C05D87" w:rsidRPr="00993F03" w:rsidRDefault="00C05D87" w:rsidP="00C05D87"/>
    <w:p w:rsidR="00C05D87" w:rsidRPr="00993F03" w:rsidRDefault="00C05D87" w:rsidP="005D7CDC">
      <w:pPr>
        <w:pStyle w:val="Paragrafoelenco"/>
        <w:numPr>
          <w:ilvl w:val="0"/>
          <w:numId w:val="69"/>
        </w:numPr>
        <w:ind w:left="357" w:hanging="357"/>
      </w:pPr>
      <w:r w:rsidRPr="00993F03">
        <w:t>tale da rappresentare la qualità dell’aria su un tratto di almeno 100 m in caso di stazioni di traffico, ove tecnicamente fattibile, per la valutazione dei livelli di tutti gli inquinanti eccetto arsenico, cadmio, mercurio, nichel ed IPA;</w:t>
      </w:r>
    </w:p>
    <w:p w:rsidR="00C05D87" w:rsidRPr="00993F03" w:rsidRDefault="00C05D87" w:rsidP="005D7CDC">
      <w:pPr>
        <w:pStyle w:val="Paragrafoelenco"/>
        <w:numPr>
          <w:ilvl w:val="0"/>
          <w:numId w:val="69"/>
        </w:numPr>
        <w:ind w:left="357" w:hanging="357"/>
      </w:pPr>
      <w:r w:rsidRPr="00993F03">
        <w:t>pari ad almeno 200 m</w:t>
      </w:r>
      <w:r w:rsidRPr="00993F03">
        <w:rPr>
          <w:vertAlign w:val="superscript"/>
        </w:rPr>
        <w:t>2</w:t>
      </w:r>
      <w:r w:rsidRPr="00993F03">
        <w:t>, in caso di stazioni di traffico, per la valutazione dei livelli di arsenico, cadmio, mercurio, nichel ed IPA;</w:t>
      </w:r>
    </w:p>
    <w:p w:rsidR="00C05D87" w:rsidRPr="00993F03" w:rsidRDefault="00C05D87" w:rsidP="005D7CDC">
      <w:pPr>
        <w:pStyle w:val="Paragrafoelenco"/>
        <w:numPr>
          <w:ilvl w:val="0"/>
          <w:numId w:val="69"/>
        </w:numPr>
        <w:ind w:left="357" w:hanging="357"/>
      </w:pPr>
      <w:r w:rsidRPr="00993F03">
        <w:t>pari ad almeno 250 m x 250 m, ove tecnicamente fattibile, in caso di stazioni industriali;</w:t>
      </w:r>
    </w:p>
    <w:p w:rsidR="00C05D87" w:rsidRPr="00993F03" w:rsidRDefault="00C05D87" w:rsidP="005D7CDC">
      <w:pPr>
        <w:pStyle w:val="Paragrafoelenco"/>
        <w:numPr>
          <w:ilvl w:val="0"/>
          <w:numId w:val="69"/>
        </w:numPr>
        <w:ind w:left="357" w:hanging="357"/>
      </w:pPr>
      <w:r w:rsidRPr="00993F03">
        <w:t>pari ad alcuni km</w:t>
      </w:r>
      <w:r w:rsidRPr="00993F03">
        <w:rPr>
          <w:vertAlign w:val="superscript"/>
        </w:rPr>
        <w:t>2</w:t>
      </w:r>
      <w:r w:rsidRPr="00993F03">
        <w:t xml:space="preserve"> in caso di stazioni di fondo in siti urbani.</w:t>
      </w:r>
    </w:p>
    <w:p w:rsidR="00C05D87" w:rsidRPr="00993F03" w:rsidRDefault="00C05D87" w:rsidP="00C05D87"/>
    <w:p w:rsidR="00C05D87" w:rsidRPr="00993F03" w:rsidRDefault="00C05D87" w:rsidP="00C05D87">
      <w:r w:rsidRPr="00993F03">
        <w:t>Per la protezione degli ecosistemi e della vegetazione i punti di campionamento dovrebbero essere ubicati a più di 20 km dalle aree urbane ed a più di 5 km da aree edificate diverse dalle precedenti, impianti industriali, autostrade o strade con flussi di traffico superiori a 50.000 veicoli/die; il punto di campionamento dovrebbe essere ubicato in modo da essere rappresentativo della qualità dell’aria ambiente di un’area circostante di almeno 1.000 km</w:t>
      </w:r>
      <w:r w:rsidRPr="00993F03">
        <w:rPr>
          <w:vertAlign w:val="superscript"/>
        </w:rPr>
        <w:t>2</w:t>
      </w:r>
      <w:r w:rsidRPr="00993F03">
        <w:t>.</w:t>
      </w:r>
    </w:p>
    <w:p w:rsidR="00C05D87" w:rsidRPr="00993F03" w:rsidRDefault="00C05D87" w:rsidP="00C05D87"/>
    <w:p w:rsidR="00C05D87" w:rsidRPr="00993F03" w:rsidRDefault="00C05D87" w:rsidP="00C05D87">
      <w:r w:rsidRPr="00993F03">
        <w:t>Il Decreto Legislativo n. 155 del 13/08/2010 stabilisce:</w:t>
      </w:r>
    </w:p>
    <w:p w:rsidR="00C05D87" w:rsidRPr="00993F03" w:rsidRDefault="00C05D87" w:rsidP="00C05D87"/>
    <w:p w:rsidR="00C05D87" w:rsidRPr="00993F03" w:rsidRDefault="00C05D87" w:rsidP="005D7CDC">
      <w:pPr>
        <w:pStyle w:val="Rentro1STEAM"/>
        <w:numPr>
          <w:ilvl w:val="0"/>
          <w:numId w:val="66"/>
        </w:numPr>
      </w:pPr>
      <w:r w:rsidRPr="00993F03">
        <w:t>i valori limite per Biossido di Zolfo, Biossido di Azoto, PM</w:t>
      </w:r>
      <w:r w:rsidRPr="00993F03">
        <w:rPr>
          <w:vertAlign w:val="subscript"/>
        </w:rPr>
        <w:t>10</w:t>
      </w:r>
      <w:r w:rsidRPr="00993F03">
        <w:t>, PM</w:t>
      </w:r>
      <w:r w:rsidRPr="00993F03">
        <w:rPr>
          <w:vertAlign w:val="subscript"/>
        </w:rPr>
        <w:t>2,5</w:t>
      </w:r>
      <w:r w:rsidRPr="00993F03">
        <w:t>, Benzene, Monossido di Carbonio e Piombo, vale a dire le concentrazioni atmosferiche fissate in base alle conoscenze scientifiche al fine di evitare, prevenire o ridurre gli effetti dannosi sulla salute umana e sull'ambiente;</w:t>
      </w:r>
    </w:p>
    <w:p w:rsidR="00C05D87" w:rsidRPr="00993F03" w:rsidRDefault="00C05D87" w:rsidP="005D7CDC">
      <w:pPr>
        <w:pStyle w:val="Rentro1STEAM"/>
        <w:numPr>
          <w:ilvl w:val="0"/>
          <w:numId w:val="66"/>
        </w:numPr>
      </w:pPr>
      <w:r w:rsidRPr="00993F03">
        <w:t>le soglie di allarme per Biossido di Zolfo e Biossido di Azoto, ossia la concentrazione atmosferica oltre la quale vi è un rischio per la salute umana in caso di esposizione di breve durata e raggiunta la quale si deve immediatamente intervenire;</w:t>
      </w:r>
    </w:p>
    <w:p w:rsidR="00C05D87" w:rsidRPr="00993F03" w:rsidRDefault="00C05D87" w:rsidP="005D7CDC">
      <w:pPr>
        <w:pStyle w:val="Rentro1STEAM"/>
        <w:numPr>
          <w:ilvl w:val="0"/>
          <w:numId w:val="66"/>
        </w:numPr>
      </w:pPr>
      <w:r w:rsidRPr="00993F03">
        <w:t>i livelli critici per Biossido di Zolfo ed Ossidi di Azoto, vale a dire la concentrazione atmosferica oltre la quale possono sussistere effetti negativi diretti sulla vegetazione e sugli ecosistemi naturali, esclusi gli esseri umani;</w:t>
      </w:r>
    </w:p>
    <w:p w:rsidR="00C05D87" w:rsidRPr="00993F03" w:rsidRDefault="00C05D87" w:rsidP="005D7CDC">
      <w:pPr>
        <w:pStyle w:val="Rentro1STEAM"/>
        <w:numPr>
          <w:ilvl w:val="0"/>
          <w:numId w:val="66"/>
        </w:numPr>
      </w:pPr>
      <w:r w:rsidRPr="00993F03">
        <w:lastRenderedPageBreak/>
        <w:t>il valore obiettivo, l’obbligo di concentrazione dell’esposizione e l’obiettivo nazionale di riduzione dell’esposizione per le concentrazioni nell’aria ambiente di PM</w:t>
      </w:r>
      <w:r w:rsidRPr="00993F03">
        <w:rPr>
          <w:vertAlign w:val="subscript"/>
        </w:rPr>
        <w:t>2,5</w:t>
      </w:r>
      <w:r w:rsidRPr="00993F03">
        <w:t>;</w:t>
      </w:r>
    </w:p>
    <w:p w:rsidR="00C05D87" w:rsidRPr="00993F03" w:rsidRDefault="00C05D87" w:rsidP="005D7CDC">
      <w:pPr>
        <w:pStyle w:val="Rentro1STEAM"/>
        <w:numPr>
          <w:ilvl w:val="0"/>
          <w:numId w:val="66"/>
        </w:numPr>
      </w:pPr>
      <w:r w:rsidRPr="00993F03">
        <w:t>il margine di tolleranza, cioè la percentuale del valore limite nella cui misura tale valore può essere superato e le modalità secondo le quali tale margine deve essere ridotto nel tempo;</w:t>
      </w:r>
    </w:p>
    <w:p w:rsidR="00C05D87" w:rsidRPr="00993F03" w:rsidRDefault="00C05D87" w:rsidP="005D7CDC">
      <w:pPr>
        <w:pStyle w:val="Rentro1STEAM"/>
        <w:numPr>
          <w:ilvl w:val="0"/>
          <w:numId w:val="66"/>
        </w:numPr>
      </w:pPr>
      <w:r w:rsidRPr="00993F03">
        <w:t>il termine entro il quale il valore limite deve essere raggiunto;</w:t>
      </w:r>
    </w:p>
    <w:p w:rsidR="00C05D87" w:rsidRPr="00993F03" w:rsidRDefault="00C05D87" w:rsidP="005D7CDC">
      <w:pPr>
        <w:pStyle w:val="Rentro1STEAM"/>
        <w:numPr>
          <w:ilvl w:val="0"/>
          <w:numId w:val="66"/>
        </w:numPr>
      </w:pPr>
      <w:r w:rsidRPr="00993F03">
        <w:t>i periodi di mediazione, cioè il periodo di tempo durante il quale i dati raccolti sono utilizzati per calcolare il valore riportato.</w:t>
      </w:r>
    </w:p>
    <w:p w:rsidR="00C05D87" w:rsidRPr="00993F03" w:rsidRDefault="00C05D87" w:rsidP="00C05D87"/>
    <w:p w:rsidR="00C05D87" w:rsidRPr="00993F03" w:rsidRDefault="00C05D87" w:rsidP="00C05D87">
      <w:r w:rsidRPr="00993F03">
        <w:t>Gli Allegati V (per Biossido di Zolfo, Biossido d’Azoto, Ossidi d’Azoto, Materiale Particolato (PM</w:t>
      </w:r>
      <w:r w:rsidRPr="00993F03">
        <w:rPr>
          <w:vertAlign w:val="subscript"/>
        </w:rPr>
        <w:t>10</w:t>
      </w:r>
      <w:r w:rsidRPr="00993F03">
        <w:t>e PM</w:t>
      </w:r>
      <w:r w:rsidRPr="00993F03">
        <w:rPr>
          <w:vertAlign w:val="subscript"/>
        </w:rPr>
        <w:t>2,5</w:t>
      </w:r>
      <w:r w:rsidRPr="00993F03">
        <w:t>), Piombo, Benzene, Monossido di Carbonio, Arsenico, Cadmio, Mercurio, Nichel, ed IPA) e IV (per l’Ozono) del D. Lgs. 155/2010 riportano, infine, i criteri per determinare il numero minimo di punti di campionamento per la misurazione in siti fissi dei livelli di concentrazione nell’aria ambiente. Per la popolazione umana, ad esclusione del PM</w:t>
      </w:r>
      <w:r w:rsidRPr="00993F03">
        <w:rPr>
          <w:vertAlign w:val="subscript"/>
        </w:rPr>
        <w:t>2,5</w:t>
      </w:r>
      <w:r w:rsidRPr="00993F03">
        <w:t xml:space="preserve"> (per il quale, in relazione al’obiettivo di riduzione dell’esposizione viene fissato il vincolo di almeno una stazione di misurazione per milione di abitanti nelle zone urbane), vengono forniti dei criteri distinti per le fonti diffuse e per le fonti puntuali. Per queste ultime il punto di campionamento dovrebbe essere definito sulla base dei livelli di emissione della fonte industriale, del possibile profilo di distribuzione dell’inquinamento dell’aria e della probabile esposizione della popolazione.</w:t>
      </w:r>
    </w:p>
    <w:p w:rsidR="00C05D87" w:rsidRPr="00993F03" w:rsidRDefault="00C05D87" w:rsidP="00C05D87"/>
    <w:p w:rsidR="00C05D87" w:rsidRPr="00993F03" w:rsidRDefault="00C05D87" w:rsidP="00C05D87">
      <w:r w:rsidRPr="00993F03">
        <w:t>Nelle successive tabelle vengono riportati i principali parametri di valutazione della qualità dell'aria; i valori limite sono espressi in µg/m</w:t>
      </w:r>
      <w:r w:rsidRPr="00993F03">
        <w:rPr>
          <w:vertAlign w:val="superscript"/>
        </w:rPr>
        <w:t>3</w:t>
      </w:r>
      <w:r w:rsidRPr="00993F03">
        <w:t xml:space="preserve"> (ad eccezione del Monossido di Carbonio espresso come mg/m</w:t>
      </w:r>
      <w:r w:rsidRPr="00993F03">
        <w:rPr>
          <w:vertAlign w:val="superscript"/>
        </w:rPr>
        <w:t>3</w:t>
      </w:r>
      <w:r w:rsidRPr="00993F03">
        <w:t>) e il volume deve essere normalizzato ad una temperatura di 293K e ad una pressione di 101,3 kPa. Superati questi livelli poiché vi sarebbe un rischio per la salute umana, anche per una breve esposizione da parte di taluni soggetti “sensibili”, tanto che vengono previsti anche provvedimenti di urgenza, l’art. 10 “Piani per la riduzione del rischio di superamento dei valori limite, dei valori obiettivo e delle soglie di allarme” prevede che:</w:t>
      </w:r>
    </w:p>
    <w:p w:rsidR="00C05D87" w:rsidRPr="00993F03" w:rsidRDefault="00C05D87" w:rsidP="00C05D87"/>
    <w:p w:rsidR="00C05D87" w:rsidRPr="00993F03" w:rsidRDefault="00C05D87" w:rsidP="005D7CDC">
      <w:pPr>
        <w:pStyle w:val="Paragrafoelenco"/>
        <w:numPr>
          <w:ilvl w:val="0"/>
          <w:numId w:val="70"/>
        </w:numPr>
        <w:ind w:left="357" w:hanging="357"/>
      </w:pPr>
      <w:r w:rsidRPr="00993F03">
        <w:t>in caso di superamento di un valore limite (= livello massimo per evitare o ridurre gli effetti nocivi su salute umana e ambiente) "in una o più aree all'interno di zone o di agglomerati", le Regioni dovranno adottare e attuare un piano che indichi le misure necessarie ad agire sulle principali sorgenti di emissione "aventi influenza su tali aree di superamento" (nel caso di superamento dopo i termini prescritti all'allegato XI, le Regioni dovranno intervenire "nel più breve tempo possibile");</w:t>
      </w:r>
    </w:p>
    <w:p w:rsidR="00C05D87" w:rsidRPr="00993F03" w:rsidRDefault="00C05D87" w:rsidP="00C05D87">
      <w:pPr>
        <w:ind w:left="357" w:hanging="357"/>
      </w:pPr>
    </w:p>
    <w:p w:rsidR="00C05D87" w:rsidRPr="00993F03" w:rsidRDefault="00C05D87" w:rsidP="005D7CDC">
      <w:pPr>
        <w:pStyle w:val="Paragrafoelenco"/>
        <w:numPr>
          <w:ilvl w:val="0"/>
          <w:numId w:val="70"/>
        </w:numPr>
        <w:ind w:left="357" w:hanging="357"/>
      </w:pPr>
      <w:r w:rsidRPr="00993F03">
        <w:t>in caso di superamento dei livelli critici (= livello oltre il quale possono esservi effetti negativi sull'uomo e sull'ecosistema) le Regioni attuano tutte le misure necessarie ad agire sulle principali sorgenti di emissione, anche sulla base degli indirizzi espressi dal Coordinamento tra Ministero, Regioni ed autorità competenti in materia di aria ambiente;</w:t>
      </w:r>
    </w:p>
    <w:p w:rsidR="00C05D87" w:rsidRPr="00993F03" w:rsidRDefault="00C05D87" w:rsidP="00C05D87">
      <w:pPr>
        <w:ind w:left="357" w:hanging="357"/>
      </w:pPr>
    </w:p>
    <w:p w:rsidR="00C05D87" w:rsidRPr="00993F03" w:rsidRDefault="00C05D87" w:rsidP="005D7CDC">
      <w:pPr>
        <w:pStyle w:val="Paragrafoelenco"/>
        <w:numPr>
          <w:ilvl w:val="0"/>
          <w:numId w:val="70"/>
        </w:numPr>
        <w:ind w:left="357" w:hanging="357"/>
      </w:pPr>
      <w:r w:rsidRPr="00993F03">
        <w:t>infine, in caso di rischio di superamento delle soglie di allarme (= livello oltre il quale sussiste un rischio per la salute umana anche in caso di breve esposizione della popolazione), le Regioni dovranno adottare Piani d'azione con l'indicazione degli interventi da attuare nel breve termine (articolo 10).</w:t>
      </w:r>
    </w:p>
    <w:p w:rsidR="004C1302" w:rsidRDefault="004C1302" w:rsidP="00C05D87"/>
    <w:p w:rsidR="00C05D87" w:rsidRPr="00993F03" w:rsidRDefault="00C05D87" w:rsidP="00C05D87">
      <w:r w:rsidRPr="00993F03">
        <w:t>Nel caso di superamento della soglia di informazione o di allarme, è previsto (articolo 14) l'obbligo di informare il pubblico in modo adeguato e tempestivo.</w:t>
      </w:r>
    </w:p>
    <w:p w:rsidR="00C05D87" w:rsidRPr="00993F03" w:rsidRDefault="00C05D87" w:rsidP="00C05D87">
      <w:r w:rsidRPr="00993F03">
        <w:t>Qualora le misure regionali non siano sufficienti per far rientrare i valori entro i limiti, perché influenzate da sorgenti di emissione al di fuori del territorio regionale, si dovranno adottare misure a carattere nazionale su proposta del Ministero dell’Ambiente.</w:t>
      </w:r>
    </w:p>
    <w:p w:rsidR="00C05D87" w:rsidRPr="00993F03" w:rsidRDefault="00C05D87" w:rsidP="00C05D87"/>
    <w:p w:rsidR="00C05D87" w:rsidRPr="00993F03" w:rsidRDefault="00C05D87" w:rsidP="007E532C">
      <w:pPr>
        <w:pStyle w:val="TitoloTabellaSTEAM"/>
      </w:pPr>
      <w:r w:rsidRPr="00993F03">
        <w:t>Tabella 4.2.1.2a</w:t>
      </w:r>
      <w:r w:rsidRPr="00993F03">
        <w:tab/>
        <w:t>Limiti di Legge Relativi all'Esposizione Acuta</w:t>
      </w:r>
    </w:p>
    <w:tbl>
      <w:tblPr>
        <w:tblW w:w="9498" w:type="dxa"/>
        <w:tblInd w:w="-145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276"/>
        <w:gridCol w:w="4395"/>
        <w:gridCol w:w="1559"/>
        <w:gridCol w:w="2268"/>
      </w:tblGrid>
      <w:tr w:rsidR="00C05D87" w:rsidRPr="00993F03" w:rsidTr="00AA02D9">
        <w:trPr>
          <w:cantSplit/>
          <w:trHeight w:val="240"/>
        </w:trPr>
        <w:tc>
          <w:tcPr>
            <w:tcW w:w="1276" w:type="dxa"/>
            <w:tcBorders>
              <w:top w:val="single" w:sz="12" w:space="0" w:color="auto"/>
              <w:bottom w:val="single" w:sz="12" w:space="0" w:color="auto"/>
            </w:tcBorders>
            <w:vAlign w:val="center"/>
          </w:tcPr>
          <w:p w:rsidR="00C05D87" w:rsidRPr="00993F03" w:rsidRDefault="00C05D87" w:rsidP="00AA02D9">
            <w:pPr>
              <w:pStyle w:val="caratteretabellaSTEAM"/>
              <w:rPr>
                <w:b/>
              </w:rPr>
            </w:pPr>
            <w:r w:rsidRPr="00993F03">
              <w:rPr>
                <w:b/>
              </w:rPr>
              <w:t>Inquinante</w:t>
            </w:r>
          </w:p>
        </w:tc>
        <w:tc>
          <w:tcPr>
            <w:tcW w:w="4395"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Tipologia</w:t>
            </w:r>
          </w:p>
        </w:tc>
        <w:tc>
          <w:tcPr>
            <w:tcW w:w="1559" w:type="dxa"/>
            <w:tcBorders>
              <w:top w:val="single" w:sz="12" w:space="0" w:color="auto"/>
              <w:bottom w:val="single" w:sz="12" w:space="0" w:color="auto"/>
            </w:tcBorders>
            <w:vAlign w:val="center"/>
          </w:tcPr>
          <w:p w:rsidR="00C05D87" w:rsidRPr="00993F03" w:rsidRDefault="00C05D87" w:rsidP="00AA02D9">
            <w:pPr>
              <w:pStyle w:val="caratteretabellaSTEAM"/>
              <w:ind w:left="-108" w:right="-108"/>
              <w:jc w:val="center"/>
              <w:rPr>
                <w:b/>
              </w:rPr>
            </w:pPr>
            <w:r w:rsidRPr="00993F03">
              <w:rPr>
                <w:b/>
              </w:rPr>
              <w:t>Valore</w:t>
            </w:r>
          </w:p>
        </w:tc>
        <w:tc>
          <w:tcPr>
            <w:tcW w:w="2268" w:type="dxa"/>
            <w:tcBorders>
              <w:top w:val="single" w:sz="12" w:space="0" w:color="auto"/>
              <w:bottom w:val="single" w:sz="12" w:space="0" w:color="auto"/>
            </w:tcBorders>
            <w:vAlign w:val="center"/>
          </w:tcPr>
          <w:p w:rsidR="00C05D87" w:rsidRPr="00993F03" w:rsidRDefault="00C05D87" w:rsidP="00AA02D9">
            <w:pPr>
              <w:pStyle w:val="caratteretabellaSTEAM"/>
              <w:ind w:left="-108" w:right="-108"/>
              <w:jc w:val="center"/>
              <w:rPr>
                <w:b/>
              </w:rPr>
            </w:pPr>
            <w:r w:rsidRPr="00993F03">
              <w:rPr>
                <w:b/>
              </w:rPr>
              <w:t>Riferimento Legislativo</w:t>
            </w:r>
          </w:p>
        </w:tc>
      </w:tr>
      <w:tr w:rsidR="00C05D87" w:rsidRPr="00993F03" w:rsidTr="00AA02D9">
        <w:trPr>
          <w:cantSplit/>
          <w:trHeight w:val="280"/>
        </w:trPr>
        <w:tc>
          <w:tcPr>
            <w:tcW w:w="1276" w:type="dxa"/>
            <w:vAlign w:val="center"/>
          </w:tcPr>
          <w:p w:rsidR="00C05D87" w:rsidRPr="00993F03" w:rsidRDefault="00C05D87" w:rsidP="00AA02D9">
            <w:pPr>
              <w:pStyle w:val="caratteretabellaSTEAM"/>
            </w:pPr>
            <w:r w:rsidRPr="00993F03">
              <w:t>SO</w:t>
            </w:r>
            <w:r w:rsidRPr="00993F03">
              <w:rPr>
                <w:vertAlign w:val="subscript"/>
              </w:rPr>
              <w:t>2</w:t>
            </w:r>
          </w:p>
        </w:tc>
        <w:tc>
          <w:tcPr>
            <w:tcW w:w="4395" w:type="dxa"/>
            <w:vAlign w:val="center"/>
          </w:tcPr>
          <w:p w:rsidR="00C05D87" w:rsidRPr="00993F03" w:rsidRDefault="00C05D87" w:rsidP="00AA02D9">
            <w:pPr>
              <w:pStyle w:val="caratteretabellaSTEAM"/>
              <w:jc w:val="center"/>
            </w:pPr>
            <w:r w:rsidRPr="00993F03">
              <w:t>Soglia di allarme* – Media 1 h</w:t>
            </w:r>
          </w:p>
        </w:tc>
        <w:tc>
          <w:tcPr>
            <w:tcW w:w="1559" w:type="dxa"/>
            <w:vAlign w:val="center"/>
          </w:tcPr>
          <w:p w:rsidR="00C05D87" w:rsidRPr="00993F03" w:rsidRDefault="00C05D87" w:rsidP="00AA02D9">
            <w:pPr>
              <w:pStyle w:val="caratteretabellaSTEAM"/>
              <w:ind w:left="-108" w:right="-108"/>
              <w:jc w:val="center"/>
            </w:pPr>
            <w:r w:rsidRPr="00993F03">
              <w:t>500 µg/m³</w:t>
            </w:r>
          </w:p>
        </w:tc>
        <w:tc>
          <w:tcPr>
            <w:tcW w:w="2268" w:type="dxa"/>
            <w:vAlign w:val="center"/>
          </w:tcPr>
          <w:p w:rsidR="00C05D87" w:rsidRPr="00993F03" w:rsidRDefault="00C05D87" w:rsidP="00AA02D9">
            <w:pPr>
              <w:pStyle w:val="caratteretabellaSTEAM"/>
              <w:ind w:left="-108" w:right="-108"/>
              <w:jc w:val="center"/>
            </w:pPr>
            <w:r w:rsidRPr="00993F03">
              <w:t>D. Lgs.155/10</w:t>
            </w:r>
          </w:p>
        </w:tc>
      </w:tr>
      <w:tr w:rsidR="00C05D87" w:rsidRPr="00993F03" w:rsidTr="00AA02D9">
        <w:trPr>
          <w:cantSplit/>
          <w:trHeight w:val="414"/>
        </w:trPr>
        <w:tc>
          <w:tcPr>
            <w:tcW w:w="1276" w:type="dxa"/>
            <w:vAlign w:val="center"/>
          </w:tcPr>
          <w:p w:rsidR="00C05D87" w:rsidRPr="00993F03" w:rsidRDefault="00C05D87" w:rsidP="00AA02D9">
            <w:pPr>
              <w:pStyle w:val="caratteretabellaSTEAM"/>
              <w:rPr>
                <w:vertAlign w:val="subscript"/>
              </w:rPr>
            </w:pPr>
            <w:r w:rsidRPr="00993F03">
              <w:t>SO</w:t>
            </w:r>
            <w:r w:rsidRPr="00993F03">
              <w:rPr>
                <w:vertAlign w:val="subscript"/>
              </w:rPr>
              <w:t>2</w:t>
            </w:r>
          </w:p>
        </w:tc>
        <w:tc>
          <w:tcPr>
            <w:tcW w:w="4395" w:type="dxa"/>
            <w:vAlign w:val="center"/>
          </w:tcPr>
          <w:p w:rsidR="00C05D87" w:rsidRPr="00993F03" w:rsidRDefault="00C05D87" w:rsidP="00AA02D9">
            <w:pPr>
              <w:pStyle w:val="caratteretabellaSTEAM"/>
              <w:jc w:val="center"/>
            </w:pPr>
            <w:r w:rsidRPr="00993F03">
              <w:t>Limite orario da non superare più di 24 volte per anno civile</w:t>
            </w:r>
          </w:p>
        </w:tc>
        <w:tc>
          <w:tcPr>
            <w:tcW w:w="1559" w:type="dxa"/>
            <w:vAlign w:val="center"/>
          </w:tcPr>
          <w:p w:rsidR="00C05D87" w:rsidRPr="00993F03" w:rsidRDefault="00C05D87" w:rsidP="00AA02D9">
            <w:pPr>
              <w:pStyle w:val="caratteretabellaSTEAM"/>
              <w:ind w:left="-108" w:right="-108"/>
              <w:jc w:val="center"/>
            </w:pPr>
            <w:r w:rsidRPr="00993F03">
              <w:t>350 µg/m³</w:t>
            </w:r>
          </w:p>
        </w:tc>
        <w:tc>
          <w:tcPr>
            <w:tcW w:w="2268" w:type="dxa"/>
            <w:vAlign w:val="center"/>
          </w:tcPr>
          <w:p w:rsidR="00C05D87" w:rsidRPr="00993F03" w:rsidRDefault="00C05D87" w:rsidP="00AA02D9">
            <w:pPr>
              <w:pStyle w:val="caratteretabellaSTEAM"/>
              <w:ind w:left="-108" w:right="-108"/>
              <w:jc w:val="center"/>
            </w:pPr>
            <w:r w:rsidRPr="00993F03">
              <w:t>D. Lgs.155/10</w:t>
            </w:r>
          </w:p>
        </w:tc>
      </w:tr>
      <w:tr w:rsidR="00C05D87" w:rsidRPr="00993F03" w:rsidTr="00AA02D9">
        <w:trPr>
          <w:cantSplit/>
          <w:trHeight w:val="414"/>
        </w:trPr>
        <w:tc>
          <w:tcPr>
            <w:tcW w:w="1276" w:type="dxa"/>
            <w:vAlign w:val="center"/>
          </w:tcPr>
          <w:p w:rsidR="00C05D87" w:rsidRPr="00993F03" w:rsidRDefault="00C05D87" w:rsidP="00AA02D9">
            <w:pPr>
              <w:pStyle w:val="caratteretabellaSTEAM"/>
              <w:rPr>
                <w:vertAlign w:val="subscript"/>
              </w:rPr>
            </w:pPr>
            <w:r w:rsidRPr="00993F03">
              <w:t>SO</w:t>
            </w:r>
            <w:r w:rsidRPr="00993F03">
              <w:rPr>
                <w:vertAlign w:val="subscript"/>
              </w:rPr>
              <w:t>2</w:t>
            </w:r>
          </w:p>
        </w:tc>
        <w:tc>
          <w:tcPr>
            <w:tcW w:w="4395" w:type="dxa"/>
            <w:vAlign w:val="center"/>
          </w:tcPr>
          <w:p w:rsidR="00C05D87" w:rsidRPr="00993F03" w:rsidRDefault="00C05D87" w:rsidP="00AA02D9">
            <w:pPr>
              <w:pStyle w:val="caratteretabellaSTEAM"/>
              <w:jc w:val="center"/>
            </w:pPr>
            <w:r w:rsidRPr="00993F03">
              <w:t>Limite su 24 h da non superare più di 3 volte per anno civile</w:t>
            </w:r>
          </w:p>
        </w:tc>
        <w:tc>
          <w:tcPr>
            <w:tcW w:w="1559" w:type="dxa"/>
            <w:vAlign w:val="center"/>
          </w:tcPr>
          <w:p w:rsidR="00C05D87" w:rsidRPr="00993F03" w:rsidRDefault="00C05D87" w:rsidP="00AA02D9">
            <w:pPr>
              <w:pStyle w:val="caratteretabellaSTEAM"/>
              <w:ind w:left="-108" w:right="-108"/>
              <w:jc w:val="center"/>
            </w:pPr>
            <w:r w:rsidRPr="00993F03">
              <w:t>125 µg/m³</w:t>
            </w:r>
          </w:p>
        </w:tc>
        <w:tc>
          <w:tcPr>
            <w:tcW w:w="2268" w:type="dxa"/>
            <w:vAlign w:val="center"/>
          </w:tcPr>
          <w:p w:rsidR="00C05D87" w:rsidRPr="00993F03" w:rsidRDefault="00C05D87" w:rsidP="00AA02D9">
            <w:pPr>
              <w:pStyle w:val="caratteretabellaSTEAM"/>
              <w:ind w:left="-108" w:right="-108"/>
              <w:jc w:val="center"/>
            </w:pPr>
            <w:r w:rsidRPr="00993F03">
              <w:t>D. Lgs.155/10</w:t>
            </w:r>
          </w:p>
        </w:tc>
      </w:tr>
      <w:tr w:rsidR="00C05D87" w:rsidRPr="00993F03" w:rsidTr="00AA02D9">
        <w:trPr>
          <w:cantSplit/>
          <w:trHeight w:val="273"/>
        </w:trPr>
        <w:tc>
          <w:tcPr>
            <w:tcW w:w="1276" w:type="dxa"/>
            <w:vAlign w:val="center"/>
          </w:tcPr>
          <w:p w:rsidR="00C05D87" w:rsidRPr="00993F03" w:rsidRDefault="00C05D87" w:rsidP="00AA02D9">
            <w:pPr>
              <w:pStyle w:val="caratteretabellaSTEAM"/>
            </w:pPr>
            <w:r w:rsidRPr="00993F03">
              <w:t>NO</w:t>
            </w:r>
            <w:r w:rsidRPr="00993F03">
              <w:rPr>
                <w:vertAlign w:val="subscript"/>
              </w:rPr>
              <w:t>2</w:t>
            </w:r>
          </w:p>
        </w:tc>
        <w:tc>
          <w:tcPr>
            <w:tcW w:w="4395" w:type="dxa"/>
            <w:vAlign w:val="center"/>
          </w:tcPr>
          <w:p w:rsidR="00C05D87" w:rsidRPr="00993F03" w:rsidRDefault="00C05D87" w:rsidP="00AA02D9">
            <w:pPr>
              <w:pStyle w:val="caratteretabellaSTEAM"/>
              <w:jc w:val="center"/>
            </w:pPr>
            <w:r w:rsidRPr="00993F03">
              <w:t>Soglia di allarme* – Media 1 h</w:t>
            </w:r>
          </w:p>
        </w:tc>
        <w:tc>
          <w:tcPr>
            <w:tcW w:w="1559" w:type="dxa"/>
            <w:vAlign w:val="center"/>
          </w:tcPr>
          <w:p w:rsidR="00C05D87" w:rsidRPr="00993F03" w:rsidRDefault="00C05D87" w:rsidP="00AA02D9">
            <w:pPr>
              <w:pStyle w:val="caratteretabellaSTEAM"/>
              <w:ind w:left="-108" w:right="-108"/>
              <w:jc w:val="center"/>
            </w:pPr>
            <w:r w:rsidRPr="00993F03">
              <w:t>400 µg/m³</w:t>
            </w:r>
          </w:p>
        </w:tc>
        <w:tc>
          <w:tcPr>
            <w:tcW w:w="2268" w:type="dxa"/>
            <w:vAlign w:val="center"/>
          </w:tcPr>
          <w:p w:rsidR="00C05D87" w:rsidRPr="00993F03" w:rsidRDefault="00C05D87" w:rsidP="00AA02D9">
            <w:pPr>
              <w:pStyle w:val="caratteretabellaSTEAM"/>
              <w:ind w:left="-108" w:right="-108"/>
              <w:jc w:val="center"/>
            </w:pPr>
            <w:r w:rsidRPr="00993F03">
              <w:t>D. Lgs.155/10</w:t>
            </w:r>
          </w:p>
        </w:tc>
      </w:tr>
      <w:tr w:rsidR="00C05D87" w:rsidRPr="00993F03" w:rsidTr="00AA02D9">
        <w:trPr>
          <w:cantSplit/>
          <w:trHeight w:val="414"/>
        </w:trPr>
        <w:tc>
          <w:tcPr>
            <w:tcW w:w="1276" w:type="dxa"/>
            <w:vAlign w:val="center"/>
          </w:tcPr>
          <w:p w:rsidR="00C05D87" w:rsidRPr="00993F03" w:rsidRDefault="00C05D87" w:rsidP="00AA02D9">
            <w:pPr>
              <w:pStyle w:val="caratteretabellaSTEAM"/>
            </w:pPr>
            <w:r w:rsidRPr="00993F03">
              <w:t>NO</w:t>
            </w:r>
            <w:r w:rsidRPr="00993F03">
              <w:rPr>
                <w:vertAlign w:val="subscript"/>
              </w:rPr>
              <w:t>2</w:t>
            </w:r>
          </w:p>
        </w:tc>
        <w:tc>
          <w:tcPr>
            <w:tcW w:w="4395" w:type="dxa"/>
            <w:vAlign w:val="center"/>
          </w:tcPr>
          <w:p w:rsidR="00C05D87" w:rsidRPr="00993F03" w:rsidRDefault="00C05D87" w:rsidP="00AA02D9">
            <w:pPr>
              <w:pStyle w:val="caratteretabellaSTEAM"/>
              <w:jc w:val="center"/>
            </w:pPr>
            <w:r w:rsidRPr="00993F03">
              <w:t>Limite orario da non superare più di 18 volte per anno civile</w:t>
            </w:r>
          </w:p>
        </w:tc>
        <w:tc>
          <w:tcPr>
            <w:tcW w:w="1559" w:type="dxa"/>
            <w:vAlign w:val="center"/>
          </w:tcPr>
          <w:p w:rsidR="00C05D87" w:rsidRPr="00993F03" w:rsidRDefault="00C05D87" w:rsidP="00AA02D9">
            <w:pPr>
              <w:pStyle w:val="caratteretabellaSTEAM"/>
              <w:ind w:left="-108" w:right="-108"/>
              <w:jc w:val="center"/>
            </w:pPr>
            <w:r w:rsidRPr="00993F03">
              <w:t>200 µg/m³</w:t>
            </w:r>
          </w:p>
        </w:tc>
        <w:tc>
          <w:tcPr>
            <w:tcW w:w="2268" w:type="dxa"/>
            <w:vAlign w:val="center"/>
          </w:tcPr>
          <w:p w:rsidR="00C05D87" w:rsidRPr="00993F03" w:rsidRDefault="00C05D87" w:rsidP="00AA02D9">
            <w:pPr>
              <w:pStyle w:val="caratteretabellaSTEAM"/>
              <w:ind w:left="-108" w:right="-108"/>
              <w:jc w:val="center"/>
            </w:pPr>
            <w:r w:rsidRPr="00993F03">
              <w:t>D. Lgs.155/10</w:t>
            </w:r>
          </w:p>
        </w:tc>
      </w:tr>
      <w:tr w:rsidR="00C05D87" w:rsidRPr="00993F03" w:rsidTr="00AA02D9">
        <w:trPr>
          <w:cantSplit/>
          <w:trHeight w:val="414"/>
        </w:trPr>
        <w:tc>
          <w:tcPr>
            <w:tcW w:w="1276" w:type="dxa"/>
            <w:vAlign w:val="center"/>
          </w:tcPr>
          <w:p w:rsidR="00C05D87" w:rsidRPr="00993F03" w:rsidRDefault="00C05D87" w:rsidP="00AA02D9">
            <w:pPr>
              <w:pStyle w:val="caratteretabellaSTEAM"/>
              <w:rPr>
                <w:vertAlign w:val="subscript"/>
              </w:rPr>
            </w:pPr>
            <w:r w:rsidRPr="00993F03">
              <w:t>PM</w:t>
            </w:r>
            <w:r w:rsidRPr="00993F03">
              <w:rPr>
                <w:vertAlign w:val="subscript"/>
              </w:rPr>
              <w:t>10</w:t>
            </w:r>
          </w:p>
        </w:tc>
        <w:tc>
          <w:tcPr>
            <w:tcW w:w="4395" w:type="dxa"/>
            <w:vAlign w:val="center"/>
          </w:tcPr>
          <w:p w:rsidR="00C05D87" w:rsidRPr="00993F03" w:rsidRDefault="00C05D87" w:rsidP="00AA02D9">
            <w:pPr>
              <w:pStyle w:val="caratteretabellaSTEAM"/>
              <w:jc w:val="center"/>
            </w:pPr>
            <w:r w:rsidRPr="00993F03">
              <w:t>Limite su 24 h da non superare più di 35 volte per anno civile</w:t>
            </w:r>
          </w:p>
        </w:tc>
        <w:tc>
          <w:tcPr>
            <w:tcW w:w="1559" w:type="dxa"/>
            <w:vAlign w:val="center"/>
          </w:tcPr>
          <w:p w:rsidR="00C05D87" w:rsidRPr="00993F03" w:rsidRDefault="00C05D87" w:rsidP="00AA02D9">
            <w:pPr>
              <w:pStyle w:val="caratteretabellaSTEAM"/>
              <w:ind w:left="-108" w:right="-108"/>
              <w:jc w:val="center"/>
            </w:pPr>
            <w:r w:rsidRPr="00993F03">
              <w:t>50 μg/m³</w:t>
            </w:r>
          </w:p>
        </w:tc>
        <w:tc>
          <w:tcPr>
            <w:tcW w:w="2268" w:type="dxa"/>
            <w:vAlign w:val="center"/>
          </w:tcPr>
          <w:p w:rsidR="00C05D87" w:rsidRPr="00993F03" w:rsidRDefault="00C05D87" w:rsidP="00AA02D9">
            <w:pPr>
              <w:pStyle w:val="caratteretabellaSTEAM"/>
              <w:ind w:left="-108" w:right="-108"/>
              <w:jc w:val="center"/>
            </w:pPr>
            <w:r w:rsidRPr="00993F03">
              <w:t>D. Lgs.155/10</w:t>
            </w:r>
          </w:p>
        </w:tc>
      </w:tr>
      <w:tr w:rsidR="00C05D87" w:rsidRPr="00993F03" w:rsidTr="00AA02D9">
        <w:trPr>
          <w:cantSplit/>
          <w:trHeight w:val="339"/>
        </w:trPr>
        <w:tc>
          <w:tcPr>
            <w:tcW w:w="1276" w:type="dxa"/>
            <w:vAlign w:val="center"/>
          </w:tcPr>
          <w:p w:rsidR="00C05D87" w:rsidRPr="00993F03" w:rsidRDefault="00C05D87" w:rsidP="00AA02D9">
            <w:pPr>
              <w:pStyle w:val="caratteretabellaSTEAM"/>
            </w:pPr>
            <w:r w:rsidRPr="00993F03">
              <w:t>CO</w:t>
            </w:r>
          </w:p>
        </w:tc>
        <w:tc>
          <w:tcPr>
            <w:tcW w:w="4395" w:type="dxa"/>
            <w:vAlign w:val="center"/>
          </w:tcPr>
          <w:p w:rsidR="00C05D87" w:rsidRPr="00993F03" w:rsidRDefault="00C05D87" w:rsidP="00AA02D9">
            <w:pPr>
              <w:pStyle w:val="caratteretabellaSTEAM"/>
              <w:jc w:val="center"/>
            </w:pPr>
            <w:r w:rsidRPr="00993F03">
              <w:t>Massimo giornaliero della media mobile su 8 h</w:t>
            </w:r>
          </w:p>
        </w:tc>
        <w:tc>
          <w:tcPr>
            <w:tcW w:w="1559" w:type="dxa"/>
            <w:vAlign w:val="center"/>
          </w:tcPr>
          <w:p w:rsidR="00C05D87" w:rsidRPr="00993F03" w:rsidRDefault="00C05D87" w:rsidP="00AA02D9">
            <w:pPr>
              <w:pStyle w:val="caratteretabellaSTEAM"/>
              <w:ind w:left="-108" w:right="-108"/>
              <w:jc w:val="center"/>
            </w:pPr>
            <w:r w:rsidRPr="00993F03">
              <w:t>10 mg/m³</w:t>
            </w:r>
          </w:p>
        </w:tc>
        <w:tc>
          <w:tcPr>
            <w:tcW w:w="2268" w:type="dxa"/>
            <w:vAlign w:val="center"/>
          </w:tcPr>
          <w:p w:rsidR="00C05D87" w:rsidRPr="00993F03" w:rsidRDefault="00C05D87" w:rsidP="00AA02D9">
            <w:pPr>
              <w:pStyle w:val="caratteretabellaSTEAM"/>
              <w:ind w:left="-108" w:right="-108"/>
              <w:jc w:val="center"/>
            </w:pPr>
            <w:r w:rsidRPr="00993F03">
              <w:t>D. Lgs.155/10</w:t>
            </w:r>
          </w:p>
        </w:tc>
      </w:tr>
      <w:tr w:rsidR="00C05D87" w:rsidRPr="00993F03" w:rsidTr="00AA02D9">
        <w:trPr>
          <w:cantSplit/>
          <w:trHeight w:val="339"/>
        </w:trPr>
        <w:tc>
          <w:tcPr>
            <w:tcW w:w="1276" w:type="dxa"/>
            <w:vAlign w:val="center"/>
          </w:tcPr>
          <w:p w:rsidR="00C05D87" w:rsidRPr="00993F03" w:rsidRDefault="00C05D87" w:rsidP="00AA02D9">
            <w:pPr>
              <w:pStyle w:val="caratteretabellaSTEAM"/>
              <w:rPr>
                <w:vertAlign w:val="subscript"/>
              </w:rPr>
            </w:pPr>
            <w:r w:rsidRPr="00993F03">
              <w:t>O</w:t>
            </w:r>
            <w:r w:rsidRPr="00993F03">
              <w:rPr>
                <w:vertAlign w:val="subscript"/>
              </w:rPr>
              <w:t>3</w:t>
            </w:r>
          </w:p>
        </w:tc>
        <w:tc>
          <w:tcPr>
            <w:tcW w:w="4395" w:type="dxa"/>
            <w:vAlign w:val="center"/>
          </w:tcPr>
          <w:p w:rsidR="00C05D87" w:rsidRPr="00993F03" w:rsidRDefault="00C05D87" w:rsidP="00AA02D9">
            <w:pPr>
              <w:pStyle w:val="caratteretabellaSTEAM"/>
              <w:jc w:val="center"/>
            </w:pPr>
            <w:r w:rsidRPr="00993F03">
              <w:t>Soglia di informazione – Media 1 h</w:t>
            </w:r>
          </w:p>
        </w:tc>
        <w:tc>
          <w:tcPr>
            <w:tcW w:w="1559" w:type="dxa"/>
            <w:vAlign w:val="center"/>
          </w:tcPr>
          <w:p w:rsidR="00C05D87" w:rsidRPr="00993F03" w:rsidRDefault="00C05D87" w:rsidP="00AA02D9">
            <w:pPr>
              <w:pStyle w:val="caratteretabellaSTEAM"/>
              <w:ind w:left="-108" w:right="-108"/>
              <w:jc w:val="center"/>
            </w:pPr>
            <w:r w:rsidRPr="00993F03">
              <w:t>180 μg/m³</w:t>
            </w:r>
          </w:p>
        </w:tc>
        <w:tc>
          <w:tcPr>
            <w:tcW w:w="2268" w:type="dxa"/>
            <w:vAlign w:val="center"/>
          </w:tcPr>
          <w:p w:rsidR="00C05D87" w:rsidRPr="00993F03" w:rsidRDefault="00C05D87" w:rsidP="00AA02D9">
            <w:pPr>
              <w:pStyle w:val="caratteretabellaSTEAM"/>
              <w:ind w:left="-108" w:right="-108"/>
              <w:jc w:val="center"/>
            </w:pPr>
            <w:r w:rsidRPr="00993F03">
              <w:t>D. Lgs.155/10</w:t>
            </w:r>
          </w:p>
        </w:tc>
      </w:tr>
      <w:tr w:rsidR="00C05D87" w:rsidRPr="00993F03" w:rsidTr="00AA02D9">
        <w:trPr>
          <w:cantSplit/>
          <w:trHeight w:val="339"/>
        </w:trPr>
        <w:tc>
          <w:tcPr>
            <w:tcW w:w="1276" w:type="dxa"/>
            <w:vAlign w:val="center"/>
          </w:tcPr>
          <w:p w:rsidR="00C05D87" w:rsidRPr="00993F03" w:rsidRDefault="00C05D87" w:rsidP="00AA02D9">
            <w:pPr>
              <w:pStyle w:val="caratteretabellaSTEAM"/>
            </w:pPr>
            <w:r w:rsidRPr="00993F03">
              <w:t>O</w:t>
            </w:r>
            <w:r w:rsidRPr="00993F03">
              <w:rPr>
                <w:vertAlign w:val="subscript"/>
              </w:rPr>
              <w:t>3</w:t>
            </w:r>
          </w:p>
        </w:tc>
        <w:tc>
          <w:tcPr>
            <w:tcW w:w="4395" w:type="dxa"/>
            <w:vAlign w:val="center"/>
          </w:tcPr>
          <w:p w:rsidR="00C05D87" w:rsidRPr="00993F03" w:rsidRDefault="00C05D87" w:rsidP="00AA02D9">
            <w:pPr>
              <w:pStyle w:val="caratteretabellaSTEAM"/>
              <w:jc w:val="center"/>
            </w:pPr>
            <w:r w:rsidRPr="00993F03">
              <w:t>Soglia di allarme* - Media 1 h</w:t>
            </w:r>
          </w:p>
        </w:tc>
        <w:tc>
          <w:tcPr>
            <w:tcW w:w="1559" w:type="dxa"/>
            <w:vAlign w:val="center"/>
          </w:tcPr>
          <w:p w:rsidR="00C05D87" w:rsidRPr="00993F03" w:rsidRDefault="00C05D87" w:rsidP="00AA02D9">
            <w:pPr>
              <w:pStyle w:val="caratteretabellaSTEAM"/>
              <w:ind w:left="-108" w:right="-108"/>
              <w:jc w:val="center"/>
            </w:pPr>
            <w:r w:rsidRPr="00993F03">
              <w:t>240 μg/m³</w:t>
            </w:r>
          </w:p>
        </w:tc>
        <w:tc>
          <w:tcPr>
            <w:tcW w:w="2268" w:type="dxa"/>
            <w:vAlign w:val="center"/>
          </w:tcPr>
          <w:p w:rsidR="00C05D87" w:rsidRPr="00993F03" w:rsidRDefault="00C05D87" w:rsidP="00AA02D9">
            <w:pPr>
              <w:pStyle w:val="caratteretabellaSTEAM"/>
              <w:ind w:left="-108" w:right="-108"/>
              <w:jc w:val="center"/>
            </w:pPr>
            <w:r w:rsidRPr="00993F03">
              <w:t>D. Lgs.155/10</w:t>
            </w:r>
          </w:p>
        </w:tc>
      </w:tr>
      <w:tr w:rsidR="00C05D87" w:rsidRPr="00993F03" w:rsidTr="00AA02D9">
        <w:trPr>
          <w:cantSplit/>
          <w:trHeight w:val="576"/>
        </w:trPr>
        <w:tc>
          <w:tcPr>
            <w:tcW w:w="9498" w:type="dxa"/>
            <w:gridSpan w:val="4"/>
            <w:tcBorders>
              <w:bottom w:val="single" w:sz="12" w:space="0" w:color="auto"/>
            </w:tcBorders>
            <w:vAlign w:val="center"/>
          </w:tcPr>
          <w:p w:rsidR="00C05D87" w:rsidRPr="00993F03" w:rsidRDefault="00C05D87" w:rsidP="00AA02D9">
            <w:pPr>
              <w:pStyle w:val="caratteretabellaSTEAM"/>
              <w:rPr>
                <w:i/>
                <w:szCs w:val="18"/>
              </w:rPr>
            </w:pPr>
            <w:r w:rsidRPr="00993F03">
              <w:rPr>
                <w:i/>
                <w:szCs w:val="18"/>
              </w:rPr>
              <w:t>* misurato per 3 ore consecutive in un sito rappresentativo della qualità dell’aria in un’area di almeno 100 km², oppure in un’intera zona o agglomerato nel caso siano meno estesi.</w:t>
            </w:r>
          </w:p>
        </w:tc>
      </w:tr>
    </w:tbl>
    <w:p w:rsidR="00C05D87" w:rsidRPr="00993F03" w:rsidRDefault="00C05D87" w:rsidP="00C05D87"/>
    <w:p w:rsidR="00C05D87" w:rsidRPr="00993F03" w:rsidRDefault="00C05D87" w:rsidP="007E532C">
      <w:pPr>
        <w:pStyle w:val="TitoloTabellaSTEAM"/>
      </w:pPr>
      <w:r w:rsidRPr="00993F03">
        <w:t>Tabella 4.2.1.2b</w:t>
      </w:r>
      <w:r w:rsidRPr="00993F03">
        <w:tab/>
        <w:t>Limiti di Legge Relativi all'Esposizione Cronica</w:t>
      </w:r>
    </w:p>
    <w:tbl>
      <w:tblPr>
        <w:tblW w:w="9498" w:type="dxa"/>
        <w:tblInd w:w="-145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276"/>
        <w:gridCol w:w="3403"/>
        <w:gridCol w:w="1701"/>
        <w:gridCol w:w="1701"/>
        <w:gridCol w:w="1417"/>
      </w:tblGrid>
      <w:tr w:rsidR="00C05D87" w:rsidRPr="00993F03" w:rsidTr="00AA02D9">
        <w:trPr>
          <w:cantSplit/>
          <w:trHeight w:val="240"/>
        </w:trPr>
        <w:tc>
          <w:tcPr>
            <w:tcW w:w="1276" w:type="dxa"/>
            <w:tcBorders>
              <w:top w:val="single" w:sz="12" w:space="0" w:color="auto"/>
              <w:bottom w:val="single" w:sz="12" w:space="0" w:color="auto"/>
            </w:tcBorders>
            <w:vAlign w:val="center"/>
          </w:tcPr>
          <w:p w:rsidR="00C05D87" w:rsidRPr="00993F03" w:rsidRDefault="00C05D87" w:rsidP="00AA02D9">
            <w:pPr>
              <w:pStyle w:val="caratteretabellaSTEAM"/>
              <w:rPr>
                <w:b/>
              </w:rPr>
            </w:pPr>
            <w:r w:rsidRPr="00993F03">
              <w:rPr>
                <w:b/>
              </w:rPr>
              <w:t>Inquinante</w:t>
            </w:r>
          </w:p>
        </w:tc>
        <w:tc>
          <w:tcPr>
            <w:tcW w:w="3403"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Tipologia</w:t>
            </w:r>
          </w:p>
        </w:tc>
        <w:tc>
          <w:tcPr>
            <w:tcW w:w="1701"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Valore</w:t>
            </w:r>
          </w:p>
        </w:tc>
        <w:tc>
          <w:tcPr>
            <w:tcW w:w="1701"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Riferimento Legislativo</w:t>
            </w:r>
          </w:p>
        </w:tc>
        <w:tc>
          <w:tcPr>
            <w:tcW w:w="1417"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Termine di efficacia</w:t>
            </w:r>
          </w:p>
        </w:tc>
      </w:tr>
      <w:tr w:rsidR="00C05D87" w:rsidRPr="00993F03" w:rsidTr="00AA02D9">
        <w:trPr>
          <w:cantSplit/>
          <w:trHeight w:val="521"/>
        </w:trPr>
        <w:tc>
          <w:tcPr>
            <w:tcW w:w="1276" w:type="dxa"/>
            <w:vAlign w:val="center"/>
          </w:tcPr>
          <w:p w:rsidR="00C05D87" w:rsidRPr="00993F03" w:rsidRDefault="00C05D87" w:rsidP="00AA02D9">
            <w:pPr>
              <w:pStyle w:val="caratteretabellaSTEAM"/>
            </w:pPr>
            <w:r w:rsidRPr="00993F03">
              <w:t>NO</w:t>
            </w:r>
            <w:r w:rsidRPr="00993F03">
              <w:rPr>
                <w:vertAlign w:val="subscript"/>
              </w:rPr>
              <w:t>2</w:t>
            </w:r>
          </w:p>
        </w:tc>
        <w:tc>
          <w:tcPr>
            <w:tcW w:w="3403" w:type="dxa"/>
            <w:vAlign w:val="center"/>
          </w:tcPr>
          <w:p w:rsidR="00C05D87" w:rsidRPr="00993F03" w:rsidRDefault="00C05D87" w:rsidP="00AA02D9">
            <w:pPr>
              <w:pStyle w:val="caratteretabellaSTEAM"/>
              <w:jc w:val="center"/>
            </w:pPr>
            <w:r w:rsidRPr="00993F03">
              <w:t>Valore limite annuale per la protezione della salute umana – Anno civile</w:t>
            </w:r>
          </w:p>
        </w:tc>
        <w:tc>
          <w:tcPr>
            <w:tcW w:w="1701" w:type="dxa"/>
            <w:vAlign w:val="center"/>
          </w:tcPr>
          <w:p w:rsidR="00C05D87" w:rsidRPr="00993F03" w:rsidRDefault="00C05D87" w:rsidP="00AA02D9">
            <w:pPr>
              <w:pStyle w:val="caratteretabellaSTEAM"/>
              <w:jc w:val="center"/>
            </w:pPr>
            <w:r w:rsidRPr="00993F03">
              <w:t>40μg/m³</w:t>
            </w:r>
          </w:p>
        </w:tc>
        <w:tc>
          <w:tcPr>
            <w:tcW w:w="1701" w:type="dxa"/>
            <w:vAlign w:val="center"/>
          </w:tcPr>
          <w:p w:rsidR="00C05D87" w:rsidRPr="00993F03" w:rsidRDefault="00C05D87" w:rsidP="00AA02D9">
            <w:pPr>
              <w:pStyle w:val="caratteretabellaSTEAM"/>
              <w:jc w:val="center"/>
            </w:pPr>
            <w:r w:rsidRPr="00993F03">
              <w:t>D. Lgs.155/10</w:t>
            </w:r>
          </w:p>
        </w:tc>
        <w:tc>
          <w:tcPr>
            <w:tcW w:w="1417" w:type="dxa"/>
            <w:vAlign w:val="center"/>
          </w:tcPr>
          <w:p w:rsidR="00C05D87" w:rsidRPr="00993F03" w:rsidRDefault="00C05D87" w:rsidP="00AA02D9">
            <w:pPr>
              <w:pStyle w:val="caratteretabellaSTEAM"/>
              <w:jc w:val="center"/>
            </w:pPr>
          </w:p>
        </w:tc>
      </w:tr>
      <w:tr w:rsidR="00C05D87" w:rsidRPr="00993F03" w:rsidTr="00AA02D9">
        <w:trPr>
          <w:cantSplit/>
          <w:trHeight w:val="240"/>
        </w:trPr>
        <w:tc>
          <w:tcPr>
            <w:tcW w:w="1276" w:type="dxa"/>
            <w:vAlign w:val="center"/>
          </w:tcPr>
          <w:p w:rsidR="00C05D87" w:rsidRPr="00993F03" w:rsidRDefault="00C05D87" w:rsidP="00AA02D9">
            <w:pPr>
              <w:pStyle w:val="caratteretabellaSTEAM"/>
            </w:pPr>
            <w:r w:rsidRPr="00993F03">
              <w:t>O</w:t>
            </w:r>
            <w:r w:rsidRPr="00993F03">
              <w:rPr>
                <w:vertAlign w:val="subscript"/>
              </w:rPr>
              <w:t>3</w:t>
            </w:r>
          </w:p>
        </w:tc>
        <w:tc>
          <w:tcPr>
            <w:tcW w:w="3403" w:type="dxa"/>
            <w:vAlign w:val="center"/>
          </w:tcPr>
          <w:p w:rsidR="00C05D87" w:rsidRPr="00993F03" w:rsidRDefault="00C05D87" w:rsidP="00AA02D9">
            <w:pPr>
              <w:pStyle w:val="caratteretabellaSTEAM"/>
              <w:jc w:val="center"/>
            </w:pPr>
            <w:r w:rsidRPr="00993F03">
              <w:t>Valore bersaglio per la protezione della salute da non superare per più di 25 giorni all’anno come media su 3 anni (altrimenti su 1 anno)</w:t>
            </w:r>
          </w:p>
          <w:p w:rsidR="00C05D87" w:rsidRPr="00993F03" w:rsidRDefault="00C05D87" w:rsidP="00AA02D9">
            <w:pPr>
              <w:pStyle w:val="caratteretabellaSTEAM"/>
              <w:jc w:val="center"/>
            </w:pPr>
            <w:r w:rsidRPr="00993F03">
              <w:t>Media su 8 h massima giornaliera</w:t>
            </w:r>
          </w:p>
        </w:tc>
        <w:tc>
          <w:tcPr>
            <w:tcW w:w="1701" w:type="dxa"/>
            <w:vAlign w:val="center"/>
          </w:tcPr>
          <w:p w:rsidR="00C05D87" w:rsidRPr="00993F03" w:rsidRDefault="00C05D87" w:rsidP="00AA02D9">
            <w:pPr>
              <w:pStyle w:val="caratteretabellaSTEAM"/>
              <w:jc w:val="center"/>
            </w:pPr>
            <w:r w:rsidRPr="00993F03">
              <w:t>120 µg/m³</w:t>
            </w:r>
          </w:p>
        </w:tc>
        <w:tc>
          <w:tcPr>
            <w:tcW w:w="1701" w:type="dxa"/>
            <w:vAlign w:val="center"/>
          </w:tcPr>
          <w:p w:rsidR="00C05D87" w:rsidRPr="00993F03" w:rsidRDefault="00C05D87" w:rsidP="00AA02D9">
            <w:pPr>
              <w:pStyle w:val="caratteretabellaSTEAM"/>
              <w:jc w:val="center"/>
            </w:pPr>
            <w:r w:rsidRPr="00993F03">
              <w:t>D. Lgs.155/10</w:t>
            </w:r>
          </w:p>
        </w:tc>
        <w:tc>
          <w:tcPr>
            <w:tcW w:w="1417" w:type="dxa"/>
            <w:vAlign w:val="center"/>
          </w:tcPr>
          <w:p w:rsidR="00C05D87" w:rsidRPr="00993F03" w:rsidRDefault="00C05D87" w:rsidP="00AA02D9">
            <w:pPr>
              <w:pStyle w:val="caratteretabellaSTEAM"/>
              <w:jc w:val="center"/>
            </w:pPr>
            <w:r w:rsidRPr="00993F03">
              <w:t>Dal 2010.</w:t>
            </w:r>
          </w:p>
          <w:p w:rsidR="00C05D87" w:rsidRPr="00993F03" w:rsidRDefault="00C05D87" w:rsidP="00AA02D9">
            <w:pPr>
              <w:pStyle w:val="caratteretabellaSTEAM"/>
              <w:jc w:val="center"/>
            </w:pPr>
            <w:r w:rsidRPr="00993F03">
              <w:t>Prima verifica nel 2013</w:t>
            </w:r>
          </w:p>
        </w:tc>
      </w:tr>
      <w:tr w:rsidR="00C05D87" w:rsidRPr="00993F03" w:rsidTr="00AA02D9">
        <w:trPr>
          <w:cantSplit/>
          <w:trHeight w:val="240"/>
        </w:trPr>
        <w:tc>
          <w:tcPr>
            <w:tcW w:w="1276" w:type="dxa"/>
            <w:vAlign w:val="center"/>
          </w:tcPr>
          <w:p w:rsidR="00C05D87" w:rsidRPr="00993F03" w:rsidRDefault="00C05D87" w:rsidP="00AA02D9">
            <w:pPr>
              <w:pStyle w:val="caratteretabellaSTEAM"/>
            </w:pPr>
            <w:r w:rsidRPr="00993F03">
              <w:t>O</w:t>
            </w:r>
            <w:r w:rsidRPr="00993F03">
              <w:rPr>
                <w:vertAlign w:val="subscript"/>
              </w:rPr>
              <w:t>3</w:t>
            </w:r>
          </w:p>
        </w:tc>
        <w:tc>
          <w:tcPr>
            <w:tcW w:w="3403" w:type="dxa"/>
            <w:vAlign w:val="center"/>
          </w:tcPr>
          <w:p w:rsidR="00C05D87" w:rsidRPr="00993F03" w:rsidRDefault="00C05D87" w:rsidP="00AA02D9">
            <w:pPr>
              <w:pStyle w:val="caratteretabellaSTEAM"/>
              <w:jc w:val="center"/>
            </w:pPr>
            <w:r w:rsidRPr="00993F03">
              <w:t>Obiettivo a lungo termine per la protezione della salute umana</w:t>
            </w:r>
          </w:p>
          <w:p w:rsidR="00C05D87" w:rsidRPr="00993F03" w:rsidRDefault="00C05D87" w:rsidP="00AA02D9">
            <w:pPr>
              <w:pStyle w:val="caratteretabellaSTEAM"/>
              <w:jc w:val="center"/>
              <w:rPr>
                <w:rFonts w:eastAsia="SimSun"/>
                <w:lang w:eastAsia="zh-CN"/>
              </w:rPr>
            </w:pPr>
            <w:r w:rsidRPr="00993F03">
              <w:t>Media su 8 h massima giornaliera</w:t>
            </w:r>
          </w:p>
        </w:tc>
        <w:tc>
          <w:tcPr>
            <w:tcW w:w="1701" w:type="dxa"/>
            <w:vAlign w:val="center"/>
          </w:tcPr>
          <w:p w:rsidR="00C05D87" w:rsidRPr="00993F03" w:rsidRDefault="00C05D87" w:rsidP="00AA02D9">
            <w:pPr>
              <w:pStyle w:val="caratteretabellaSTEAM"/>
              <w:jc w:val="center"/>
            </w:pPr>
            <w:r w:rsidRPr="00993F03">
              <w:t>120 µg/m³</w:t>
            </w:r>
          </w:p>
        </w:tc>
        <w:tc>
          <w:tcPr>
            <w:tcW w:w="1701" w:type="dxa"/>
            <w:vAlign w:val="center"/>
          </w:tcPr>
          <w:p w:rsidR="00C05D87" w:rsidRPr="00993F03" w:rsidRDefault="00C05D87" w:rsidP="00AA02D9">
            <w:pPr>
              <w:pStyle w:val="caratteretabellaSTEAM"/>
              <w:jc w:val="center"/>
            </w:pPr>
            <w:r w:rsidRPr="00993F03">
              <w:t>D. Lgs.155/10</w:t>
            </w:r>
          </w:p>
        </w:tc>
        <w:tc>
          <w:tcPr>
            <w:tcW w:w="1417" w:type="dxa"/>
            <w:vAlign w:val="center"/>
          </w:tcPr>
          <w:p w:rsidR="00C05D87" w:rsidRPr="00993F03" w:rsidRDefault="00C05D87" w:rsidP="00AA02D9">
            <w:pPr>
              <w:pStyle w:val="caratteretabellaSTEAM"/>
              <w:jc w:val="center"/>
            </w:pPr>
            <w:r w:rsidRPr="00993F03">
              <w:t>non definito</w:t>
            </w:r>
          </w:p>
        </w:tc>
      </w:tr>
      <w:tr w:rsidR="00C05D87" w:rsidRPr="00993F03" w:rsidTr="00AA02D9">
        <w:trPr>
          <w:cantSplit/>
          <w:trHeight w:val="289"/>
        </w:trPr>
        <w:tc>
          <w:tcPr>
            <w:tcW w:w="1276" w:type="dxa"/>
            <w:vAlign w:val="center"/>
          </w:tcPr>
          <w:p w:rsidR="00C05D87" w:rsidRPr="00993F03" w:rsidRDefault="00C05D87" w:rsidP="00AA02D9">
            <w:pPr>
              <w:pStyle w:val="caratteretabellaSTEAM"/>
              <w:rPr>
                <w:vertAlign w:val="subscript"/>
              </w:rPr>
            </w:pPr>
            <w:r w:rsidRPr="00993F03">
              <w:t>PM</w:t>
            </w:r>
            <w:r w:rsidRPr="00993F03">
              <w:rPr>
                <w:vertAlign w:val="subscript"/>
              </w:rPr>
              <w:t>10</w:t>
            </w:r>
          </w:p>
        </w:tc>
        <w:tc>
          <w:tcPr>
            <w:tcW w:w="3403" w:type="dxa"/>
            <w:vAlign w:val="center"/>
          </w:tcPr>
          <w:p w:rsidR="00C05D87" w:rsidRPr="00993F03" w:rsidRDefault="00C05D87" w:rsidP="00AA02D9">
            <w:pPr>
              <w:pStyle w:val="caratteretabellaSTEAM"/>
              <w:jc w:val="center"/>
            </w:pPr>
            <w:r w:rsidRPr="00993F03">
              <w:t>Valore limite annuale – Anno civile</w:t>
            </w:r>
          </w:p>
        </w:tc>
        <w:tc>
          <w:tcPr>
            <w:tcW w:w="1701" w:type="dxa"/>
            <w:vAlign w:val="center"/>
          </w:tcPr>
          <w:p w:rsidR="00C05D87" w:rsidRPr="00993F03" w:rsidRDefault="00C05D87" w:rsidP="00AA02D9">
            <w:pPr>
              <w:pStyle w:val="caratteretabellaSTEAM"/>
              <w:jc w:val="center"/>
            </w:pPr>
            <w:r w:rsidRPr="00993F03">
              <w:t>40 μg/m³</w:t>
            </w:r>
          </w:p>
        </w:tc>
        <w:tc>
          <w:tcPr>
            <w:tcW w:w="1701" w:type="dxa"/>
            <w:vAlign w:val="center"/>
          </w:tcPr>
          <w:p w:rsidR="00C05D87" w:rsidRPr="00993F03" w:rsidRDefault="00C05D87" w:rsidP="00AA02D9">
            <w:pPr>
              <w:pStyle w:val="caratteretabellaSTEAM"/>
              <w:jc w:val="center"/>
            </w:pPr>
            <w:r w:rsidRPr="00993F03">
              <w:t>D. Lgs.155/10</w:t>
            </w:r>
          </w:p>
        </w:tc>
        <w:tc>
          <w:tcPr>
            <w:tcW w:w="1417" w:type="dxa"/>
            <w:vAlign w:val="center"/>
          </w:tcPr>
          <w:p w:rsidR="00C05D87" w:rsidRPr="00993F03" w:rsidRDefault="00C05D87" w:rsidP="00AA02D9">
            <w:pPr>
              <w:pStyle w:val="caratteretabellaSTEAM"/>
              <w:jc w:val="center"/>
            </w:pPr>
          </w:p>
        </w:tc>
      </w:tr>
      <w:tr w:rsidR="00C05D87" w:rsidRPr="00993F03" w:rsidTr="00AA02D9">
        <w:trPr>
          <w:cantSplit/>
          <w:trHeight w:val="240"/>
        </w:trPr>
        <w:tc>
          <w:tcPr>
            <w:tcW w:w="1276" w:type="dxa"/>
            <w:vAlign w:val="center"/>
          </w:tcPr>
          <w:p w:rsidR="00C05D87" w:rsidRPr="00993F03" w:rsidRDefault="00C05D87" w:rsidP="00AA02D9">
            <w:pPr>
              <w:pStyle w:val="caratteretabellaSTEAM"/>
            </w:pPr>
            <w:r w:rsidRPr="00993F03">
              <w:t>PM</w:t>
            </w:r>
            <w:r w:rsidRPr="00993F03">
              <w:rPr>
                <w:vertAlign w:val="subscript"/>
              </w:rPr>
              <w:t>2,5</w:t>
            </w:r>
            <w:r w:rsidRPr="00993F03">
              <w:br/>
              <w:t>Fase 1</w:t>
            </w:r>
          </w:p>
        </w:tc>
        <w:tc>
          <w:tcPr>
            <w:tcW w:w="3403" w:type="dxa"/>
            <w:vAlign w:val="center"/>
          </w:tcPr>
          <w:p w:rsidR="00C05D87" w:rsidRPr="00993F03" w:rsidRDefault="00C05D87" w:rsidP="00AA02D9">
            <w:pPr>
              <w:pStyle w:val="caratteretabellaSTEAM"/>
              <w:jc w:val="center"/>
            </w:pPr>
            <w:r w:rsidRPr="00993F03">
              <w:t>Valore limite annuale</w:t>
            </w:r>
          </w:p>
          <w:p w:rsidR="00C05D87" w:rsidRPr="00993F03" w:rsidRDefault="00C05D87" w:rsidP="00AA02D9">
            <w:pPr>
              <w:pStyle w:val="caratteretabellaSTEAM"/>
              <w:jc w:val="center"/>
            </w:pPr>
            <w:r w:rsidRPr="00993F03">
              <w:t>Anno civile</w:t>
            </w:r>
          </w:p>
        </w:tc>
        <w:tc>
          <w:tcPr>
            <w:tcW w:w="1701" w:type="dxa"/>
            <w:vAlign w:val="center"/>
          </w:tcPr>
          <w:p w:rsidR="00C05D87" w:rsidRPr="00993F03" w:rsidRDefault="00C05D87" w:rsidP="00AA02D9">
            <w:pPr>
              <w:jc w:val="center"/>
              <w:rPr>
                <w:sz w:val="18"/>
                <w:szCs w:val="18"/>
              </w:rPr>
            </w:pPr>
            <w:r w:rsidRPr="00993F03">
              <w:rPr>
                <w:sz w:val="18"/>
                <w:szCs w:val="18"/>
              </w:rPr>
              <w:t>1 gennaio 2012: 27,1 μg/m³</w:t>
            </w:r>
          </w:p>
          <w:p w:rsidR="00C05D87" w:rsidRPr="00993F03" w:rsidRDefault="00C05D87" w:rsidP="00AA02D9">
            <w:pPr>
              <w:jc w:val="center"/>
              <w:rPr>
                <w:sz w:val="18"/>
                <w:szCs w:val="18"/>
              </w:rPr>
            </w:pPr>
            <w:r w:rsidRPr="00993F03">
              <w:rPr>
                <w:sz w:val="18"/>
                <w:szCs w:val="18"/>
              </w:rPr>
              <w:t>1 gennaio 2013: 26,4 μg/m³</w:t>
            </w:r>
          </w:p>
          <w:p w:rsidR="00C05D87" w:rsidRPr="00993F03" w:rsidRDefault="00C05D87" w:rsidP="00AA02D9">
            <w:pPr>
              <w:jc w:val="center"/>
              <w:rPr>
                <w:sz w:val="18"/>
                <w:szCs w:val="18"/>
              </w:rPr>
            </w:pPr>
            <w:r w:rsidRPr="00993F03">
              <w:rPr>
                <w:sz w:val="18"/>
                <w:szCs w:val="18"/>
              </w:rPr>
              <w:t>1 gennaio 2014: 25,7 μg/m³</w:t>
            </w:r>
          </w:p>
          <w:p w:rsidR="00C05D87" w:rsidRPr="00993F03" w:rsidRDefault="00C05D87" w:rsidP="00AA02D9">
            <w:pPr>
              <w:pStyle w:val="caratteretabellaSTEAM"/>
              <w:jc w:val="center"/>
            </w:pPr>
            <w:r w:rsidRPr="00993F03">
              <w:rPr>
                <w:szCs w:val="18"/>
              </w:rPr>
              <w:t>1 gennaio 2015: 25 μg/m³</w:t>
            </w:r>
          </w:p>
        </w:tc>
        <w:tc>
          <w:tcPr>
            <w:tcW w:w="1701" w:type="dxa"/>
            <w:vAlign w:val="center"/>
          </w:tcPr>
          <w:p w:rsidR="00C05D87" w:rsidRPr="00993F03" w:rsidRDefault="00C05D87" w:rsidP="00AA02D9">
            <w:pPr>
              <w:pStyle w:val="caratteretabellaSTEAM"/>
              <w:jc w:val="center"/>
            </w:pPr>
            <w:r w:rsidRPr="00993F03">
              <w:t>D. Lgs.155/10</w:t>
            </w:r>
          </w:p>
        </w:tc>
        <w:tc>
          <w:tcPr>
            <w:tcW w:w="1417" w:type="dxa"/>
            <w:vAlign w:val="center"/>
          </w:tcPr>
          <w:p w:rsidR="00C05D87" w:rsidRPr="00993F03" w:rsidRDefault="00C05D87" w:rsidP="00AA02D9">
            <w:pPr>
              <w:pStyle w:val="caratteretabellaSTEAM"/>
              <w:jc w:val="center"/>
            </w:pPr>
            <w:r w:rsidRPr="00993F03">
              <w:t>01/01/2015</w:t>
            </w:r>
          </w:p>
        </w:tc>
      </w:tr>
      <w:tr w:rsidR="00C05D87" w:rsidRPr="00993F03" w:rsidTr="00AA02D9">
        <w:trPr>
          <w:cantSplit/>
          <w:trHeight w:val="414"/>
        </w:trPr>
        <w:tc>
          <w:tcPr>
            <w:tcW w:w="1276" w:type="dxa"/>
            <w:vAlign w:val="center"/>
          </w:tcPr>
          <w:p w:rsidR="00C05D87" w:rsidRPr="00993F03" w:rsidRDefault="00C05D87" w:rsidP="00AA02D9">
            <w:pPr>
              <w:pStyle w:val="caratteretabellaSTEAM"/>
            </w:pPr>
            <w:r w:rsidRPr="00993F03">
              <w:t>PM</w:t>
            </w:r>
            <w:r w:rsidRPr="00993F03">
              <w:rPr>
                <w:vertAlign w:val="subscript"/>
              </w:rPr>
              <w:t>2,5</w:t>
            </w:r>
            <w:r w:rsidRPr="00993F03">
              <w:br/>
              <w:t>Fase 2*</w:t>
            </w:r>
          </w:p>
        </w:tc>
        <w:tc>
          <w:tcPr>
            <w:tcW w:w="3403" w:type="dxa"/>
            <w:vAlign w:val="center"/>
          </w:tcPr>
          <w:p w:rsidR="00C05D87" w:rsidRPr="00993F03" w:rsidRDefault="00C05D87" w:rsidP="00AA02D9">
            <w:pPr>
              <w:pStyle w:val="caratteretabellaSTEAM"/>
              <w:jc w:val="center"/>
            </w:pPr>
            <w:r w:rsidRPr="00993F03">
              <w:t>Valore limite annuale – Anno civile</w:t>
            </w:r>
          </w:p>
        </w:tc>
        <w:tc>
          <w:tcPr>
            <w:tcW w:w="1701" w:type="dxa"/>
            <w:vAlign w:val="center"/>
          </w:tcPr>
          <w:p w:rsidR="00C05D87" w:rsidRPr="00993F03" w:rsidRDefault="00C05D87" w:rsidP="00AA02D9">
            <w:pPr>
              <w:pStyle w:val="caratteretabellaSTEAM"/>
              <w:jc w:val="center"/>
            </w:pPr>
            <w:r w:rsidRPr="00993F03">
              <w:rPr>
                <w:szCs w:val="18"/>
              </w:rPr>
              <w:t>20 μg/m³</w:t>
            </w:r>
          </w:p>
        </w:tc>
        <w:tc>
          <w:tcPr>
            <w:tcW w:w="1701" w:type="dxa"/>
            <w:vAlign w:val="center"/>
          </w:tcPr>
          <w:p w:rsidR="00C05D87" w:rsidRPr="00993F03" w:rsidRDefault="00C05D87" w:rsidP="00AA02D9">
            <w:pPr>
              <w:pStyle w:val="caratteretabellaSTEAM"/>
              <w:jc w:val="center"/>
            </w:pPr>
            <w:r w:rsidRPr="00993F03">
              <w:t>D. Lgs.155/10</w:t>
            </w:r>
          </w:p>
        </w:tc>
        <w:tc>
          <w:tcPr>
            <w:tcW w:w="1417" w:type="dxa"/>
            <w:vAlign w:val="center"/>
          </w:tcPr>
          <w:p w:rsidR="00C05D87" w:rsidRPr="00993F03" w:rsidRDefault="00C05D87" w:rsidP="00AA02D9">
            <w:pPr>
              <w:pStyle w:val="caratteretabellaSTEAM"/>
              <w:jc w:val="center"/>
            </w:pPr>
            <w:r w:rsidRPr="00993F03">
              <w:t>01/01/2020</w:t>
            </w:r>
          </w:p>
        </w:tc>
      </w:tr>
      <w:tr w:rsidR="00C05D87" w:rsidRPr="00993F03" w:rsidTr="00AA02D9">
        <w:trPr>
          <w:cantSplit/>
          <w:trHeight w:val="414"/>
        </w:trPr>
        <w:tc>
          <w:tcPr>
            <w:tcW w:w="1276" w:type="dxa"/>
            <w:vAlign w:val="center"/>
          </w:tcPr>
          <w:p w:rsidR="00C05D87" w:rsidRPr="00993F03" w:rsidRDefault="00C05D87" w:rsidP="00AA02D9">
            <w:pPr>
              <w:pStyle w:val="caratteretabellaSTEAM"/>
            </w:pPr>
            <w:r w:rsidRPr="00993F03">
              <w:t>Piombo</w:t>
            </w:r>
          </w:p>
        </w:tc>
        <w:tc>
          <w:tcPr>
            <w:tcW w:w="3403" w:type="dxa"/>
            <w:vAlign w:val="center"/>
          </w:tcPr>
          <w:p w:rsidR="00C05D87" w:rsidRPr="00993F03" w:rsidRDefault="00C05D87" w:rsidP="00AA02D9">
            <w:pPr>
              <w:pStyle w:val="caratteretabellaSTEAM"/>
              <w:jc w:val="center"/>
            </w:pPr>
            <w:r w:rsidRPr="00993F03">
              <w:t>Valore limite annuale per la protezione della salute umana – Anno civile</w:t>
            </w:r>
          </w:p>
        </w:tc>
        <w:tc>
          <w:tcPr>
            <w:tcW w:w="1701" w:type="dxa"/>
            <w:vAlign w:val="center"/>
          </w:tcPr>
          <w:p w:rsidR="00C05D87" w:rsidRPr="00993F03" w:rsidRDefault="00C05D87" w:rsidP="00AA02D9">
            <w:pPr>
              <w:pStyle w:val="caratteretabellaSTEAM"/>
              <w:jc w:val="center"/>
            </w:pPr>
            <w:r w:rsidRPr="00993F03">
              <w:t>0,5 μg/m³</w:t>
            </w:r>
          </w:p>
        </w:tc>
        <w:tc>
          <w:tcPr>
            <w:tcW w:w="1701" w:type="dxa"/>
            <w:vAlign w:val="center"/>
          </w:tcPr>
          <w:p w:rsidR="00C05D87" w:rsidRPr="00993F03" w:rsidRDefault="00C05D87" w:rsidP="00AA02D9">
            <w:pPr>
              <w:pStyle w:val="caratteretabellaSTEAM"/>
              <w:jc w:val="center"/>
            </w:pPr>
            <w:r w:rsidRPr="00993F03">
              <w:t>D. Lgs.155/10</w:t>
            </w:r>
          </w:p>
        </w:tc>
        <w:tc>
          <w:tcPr>
            <w:tcW w:w="1417" w:type="dxa"/>
            <w:vAlign w:val="center"/>
          </w:tcPr>
          <w:p w:rsidR="00C05D87" w:rsidRPr="00993F03" w:rsidRDefault="00C05D87" w:rsidP="00AA02D9">
            <w:pPr>
              <w:pStyle w:val="caratteretabellaSTEAM"/>
              <w:jc w:val="center"/>
            </w:pPr>
          </w:p>
        </w:tc>
      </w:tr>
      <w:tr w:rsidR="00C05D87" w:rsidRPr="00993F03" w:rsidTr="00AA02D9">
        <w:trPr>
          <w:cantSplit/>
          <w:trHeight w:val="414"/>
        </w:trPr>
        <w:tc>
          <w:tcPr>
            <w:tcW w:w="1276" w:type="dxa"/>
            <w:vAlign w:val="center"/>
          </w:tcPr>
          <w:p w:rsidR="00C05D87" w:rsidRPr="00993F03" w:rsidRDefault="00C05D87" w:rsidP="00AA02D9">
            <w:pPr>
              <w:pStyle w:val="caratteretabellaSTEAM"/>
            </w:pPr>
            <w:r w:rsidRPr="00993F03">
              <w:t>Benzene</w:t>
            </w:r>
          </w:p>
        </w:tc>
        <w:tc>
          <w:tcPr>
            <w:tcW w:w="3403" w:type="dxa"/>
            <w:vAlign w:val="center"/>
          </w:tcPr>
          <w:p w:rsidR="00C05D87" w:rsidRPr="00993F03" w:rsidRDefault="00C05D87" w:rsidP="00AA02D9">
            <w:pPr>
              <w:pStyle w:val="caratteretabellaSTEAM"/>
              <w:jc w:val="center"/>
            </w:pPr>
            <w:r w:rsidRPr="00993F03">
              <w:t>Valore limite annuale per la protezione della salute umana – Anno civile</w:t>
            </w:r>
          </w:p>
        </w:tc>
        <w:tc>
          <w:tcPr>
            <w:tcW w:w="1701" w:type="dxa"/>
            <w:vAlign w:val="center"/>
          </w:tcPr>
          <w:p w:rsidR="00C05D87" w:rsidRPr="00993F03" w:rsidRDefault="00C05D87" w:rsidP="00AA02D9">
            <w:pPr>
              <w:pStyle w:val="caratteretabellaSTEAM"/>
              <w:jc w:val="center"/>
            </w:pPr>
            <w:r w:rsidRPr="00993F03">
              <w:t>5 μg/m³</w:t>
            </w:r>
          </w:p>
        </w:tc>
        <w:tc>
          <w:tcPr>
            <w:tcW w:w="1701" w:type="dxa"/>
            <w:vAlign w:val="center"/>
          </w:tcPr>
          <w:p w:rsidR="00C05D87" w:rsidRPr="00993F03" w:rsidRDefault="00C05D87" w:rsidP="00AA02D9">
            <w:pPr>
              <w:pStyle w:val="caratteretabellaSTEAM"/>
              <w:jc w:val="center"/>
            </w:pPr>
            <w:r w:rsidRPr="00993F03">
              <w:t>D. Lgs.155/10</w:t>
            </w:r>
          </w:p>
        </w:tc>
        <w:tc>
          <w:tcPr>
            <w:tcW w:w="1417" w:type="dxa"/>
            <w:vAlign w:val="center"/>
          </w:tcPr>
          <w:p w:rsidR="00C05D87" w:rsidRPr="00993F03" w:rsidRDefault="00C05D87" w:rsidP="00AA02D9">
            <w:pPr>
              <w:pStyle w:val="caratteretabellaSTEAM"/>
              <w:jc w:val="center"/>
            </w:pPr>
          </w:p>
        </w:tc>
      </w:tr>
      <w:tr w:rsidR="00C05D87" w:rsidRPr="00993F03" w:rsidTr="00AA02D9">
        <w:trPr>
          <w:cantSplit/>
          <w:trHeight w:val="667"/>
        </w:trPr>
        <w:tc>
          <w:tcPr>
            <w:tcW w:w="9498" w:type="dxa"/>
            <w:gridSpan w:val="5"/>
            <w:tcBorders>
              <w:bottom w:val="single" w:sz="12" w:space="0" w:color="auto"/>
            </w:tcBorders>
            <w:vAlign w:val="center"/>
          </w:tcPr>
          <w:p w:rsidR="00C05D87" w:rsidRPr="00993F03" w:rsidRDefault="00C05D87" w:rsidP="00AA02D9">
            <w:pPr>
              <w:pStyle w:val="caratteretabellaSTEAM"/>
              <w:rPr>
                <w:i/>
                <w:szCs w:val="18"/>
              </w:rPr>
            </w:pPr>
            <w:r w:rsidRPr="00993F03">
              <w:rPr>
                <w:i/>
                <w:szCs w:val="18"/>
              </w:rPr>
              <w:lastRenderedPageBreak/>
              <w:t>* valore limite indicativo, da stabilire con successivo decreto sulla base delle verifiche effettuate dalla Commissione europea alla luce di ulteriori informazioni circa le conseguenze sulla salute e sull’ambiente, la fattibilità tecnica e l’esperienza circa il perseguimento del valore obiettivo negli Stati membri.</w:t>
            </w:r>
          </w:p>
        </w:tc>
      </w:tr>
    </w:tbl>
    <w:p w:rsidR="00C05D87" w:rsidRPr="00993F03" w:rsidRDefault="00C05D87" w:rsidP="00C05D87"/>
    <w:p w:rsidR="00C05D87" w:rsidRPr="00993F03" w:rsidRDefault="00C05D87" w:rsidP="007E532C">
      <w:pPr>
        <w:pStyle w:val="TitoloTabellaSTEAM"/>
      </w:pPr>
      <w:r w:rsidRPr="00993F03">
        <w:t>Tabella 4.2.1.2c</w:t>
      </w:r>
      <w:r w:rsidRPr="00993F03">
        <w:tab/>
        <w:t>Limiti di Legge per la Protezione degli Ecosistemi</w:t>
      </w:r>
    </w:p>
    <w:tbl>
      <w:tblPr>
        <w:tblW w:w="9498" w:type="dxa"/>
        <w:tblInd w:w="-145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276"/>
        <w:gridCol w:w="3119"/>
        <w:gridCol w:w="1985"/>
        <w:gridCol w:w="1701"/>
        <w:gridCol w:w="1417"/>
      </w:tblGrid>
      <w:tr w:rsidR="00C05D87" w:rsidRPr="00993F03" w:rsidTr="00AA02D9">
        <w:trPr>
          <w:cantSplit/>
          <w:trHeight w:val="242"/>
        </w:trPr>
        <w:tc>
          <w:tcPr>
            <w:tcW w:w="1276" w:type="dxa"/>
            <w:tcBorders>
              <w:top w:val="single" w:sz="12" w:space="0" w:color="auto"/>
              <w:bottom w:val="single" w:sz="12" w:space="0" w:color="auto"/>
            </w:tcBorders>
            <w:vAlign w:val="center"/>
          </w:tcPr>
          <w:p w:rsidR="00C05D87" w:rsidRPr="00993F03" w:rsidRDefault="00C05D87" w:rsidP="00AA02D9">
            <w:pPr>
              <w:pStyle w:val="caratteretabellaSTEAM"/>
              <w:rPr>
                <w:b/>
              </w:rPr>
            </w:pPr>
            <w:r w:rsidRPr="00993F03">
              <w:rPr>
                <w:b/>
              </w:rPr>
              <w:t>Inquinante</w:t>
            </w:r>
          </w:p>
        </w:tc>
        <w:tc>
          <w:tcPr>
            <w:tcW w:w="3119"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Tipologia</w:t>
            </w:r>
          </w:p>
        </w:tc>
        <w:tc>
          <w:tcPr>
            <w:tcW w:w="1985"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Valore</w:t>
            </w:r>
          </w:p>
        </w:tc>
        <w:tc>
          <w:tcPr>
            <w:tcW w:w="1701"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Riferimento Legislativo</w:t>
            </w:r>
          </w:p>
        </w:tc>
        <w:tc>
          <w:tcPr>
            <w:tcW w:w="1417"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Termine di efficacia</w:t>
            </w:r>
          </w:p>
        </w:tc>
      </w:tr>
      <w:tr w:rsidR="00C05D87" w:rsidRPr="00993F03" w:rsidTr="00AA02D9">
        <w:trPr>
          <w:cantSplit/>
          <w:trHeight w:val="242"/>
        </w:trPr>
        <w:tc>
          <w:tcPr>
            <w:tcW w:w="1276" w:type="dxa"/>
            <w:vAlign w:val="center"/>
          </w:tcPr>
          <w:p w:rsidR="00C05D87" w:rsidRPr="00993F03" w:rsidRDefault="00C05D87" w:rsidP="00AA02D9">
            <w:pPr>
              <w:pStyle w:val="caratteretabellaSTEAM"/>
              <w:rPr>
                <w:vertAlign w:val="subscript"/>
              </w:rPr>
            </w:pPr>
            <w:r w:rsidRPr="00993F03">
              <w:t>SO</w:t>
            </w:r>
            <w:r w:rsidRPr="00993F03">
              <w:rPr>
                <w:vertAlign w:val="subscript"/>
              </w:rPr>
              <w:t>2</w:t>
            </w:r>
          </w:p>
        </w:tc>
        <w:tc>
          <w:tcPr>
            <w:tcW w:w="3119" w:type="dxa"/>
            <w:vAlign w:val="center"/>
          </w:tcPr>
          <w:p w:rsidR="00C05D87" w:rsidRPr="00993F03" w:rsidRDefault="00C05D87" w:rsidP="00AA02D9">
            <w:pPr>
              <w:pStyle w:val="caratteretabellaSTEAM"/>
              <w:jc w:val="center"/>
            </w:pPr>
            <w:r w:rsidRPr="00993F03">
              <w:t>Livello critico protezione ecosistemi</w:t>
            </w:r>
          </w:p>
          <w:p w:rsidR="00C05D87" w:rsidRPr="00993F03" w:rsidRDefault="00C05D87" w:rsidP="00AA02D9">
            <w:pPr>
              <w:pStyle w:val="caratteretabellaSTEAM"/>
              <w:jc w:val="center"/>
            </w:pPr>
            <w:r w:rsidRPr="00993F03">
              <w:t>Anno civile e inverno</w:t>
            </w:r>
          </w:p>
          <w:p w:rsidR="00C05D87" w:rsidRPr="00993F03" w:rsidRDefault="00C05D87" w:rsidP="00AA02D9">
            <w:pPr>
              <w:pStyle w:val="caratteretabellaSTEAM"/>
              <w:jc w:val="center"/>
            </w:pPr>
            <w:r w:rsidRPr="00993F03">
              <w:t>(01/10 – 31/03)</w:t>
            </w:r>
          </w:p>
        </w:tc>
        <w:tc>
          <w:tcPr>
            <w:tcW w:w="1985" w:type="dxa"/>
            <w:vAlign w:val="center"/>
          </w:tcPr>
          <w:p w:rsidR="00C05D87" w:rsidRPr="00993F03" w:rsidRDefault="00C05D87" w:rsidP="00AA02D9">
            <w:pPr>
              <w:pStyle w:val="caratteretabellaSTEAM"/>
              <w:jc w:val="center"/>
            </w:pPr>
            <w:r w:rsidRPr="00993F03">
              <w:t>20 µg/m³</w:t>
            </w:r>
          </w:p>
          <w:p w:rsidR="00C05D87" w:rsidRPr="00993F03" w:rsidRDefault="00C05D87" w:rsidP="00AA02D9">
            <w:pPr>
              <w:pStyle w:val="caratteretabellaSTEAM"/>
              <w:jc w:val="center"/>
            </w:pPr>
            <w:r w:rsidRPr="00993F03">
              <w:t>Dal 19 luglio 2001</w:t>
            </w:r>
          </w:p>
        </w:tc>
        <w:tc>
          <w:tcPr>
            <w:tcW w:w="1701" w:type="dxa"/>
            <w:vAlign w:val="center"/>
          </w:tcPr>
          <w:p w:rsidR="00C05D87" w:rsidRPr="00993F03" w:rsidRDefault="00C05D87" w:rsidP="00AA02D9">
            <w:pPr>
              <w:pStyle w:val="caratteretabellaSTEAM"/>
              <w:jc w:val="center"/>
            </w:pPr>
            <w:r w:rsidRPr="00993F03">
              <w:t>D. Lgs.155/10</w:t>
            </w:r>
          </w:p>
        </w:tc>
        <w:tc>
          <w:tcPr>
            <w:tcW w:w="1417" w:type="dxa"/>
            <w:vAlign w:val="center"/>
          </w:tcPr>
          <w:p w:rsidR="00C05D87" w:rsidRPr="00993F03" w:rsidRDefault="00C05D87" w:rsidP="00AA02D9">
            <w:pPr>
              <w:pStyle w:val="caratteretabellaSTEAM"/>
              <w:jc w:val="center"/>
            </w:pPr>
          </w:p>
        </w:tc>
      </w:tr>
      <w:tr w:rsidR="00C05D87" w:rsidRPr="00993F03" w:rsidTr="00AA02D9">
        <w:trPr>
          <w:cantSplit/>
          <w:trHeight w:val="242"/>
        </w:trPr>
        <w:tc>
          <w:tcPr>
            <w:tcW w:w="1276" w:type="dxa"/>
            <w:vAlign w:val="center"/>
          </w:tcPr>
          <w:p w:rsidR="00C05D87" w:rsidRPr="00993F03" w:rsidRDefault="00C05D87" w:rsidP="00AA02D9">
            <w:pPr>
              <w:pStyle w:val="caratteretabellaSTEAM"/>
            </w:pPr>
            <w:r w:rsidRPr="00993F03">
              <w:t>NO</w:t>
            </w:r>
            <w:r w:rsidRPr="00993F03">
              <w:rPr>
                <w:vertAlign w:val="subscript"/>
              </w:rPr>
              <w:t>x</w:t>
            </w:r>
          </w:p>
        </w:tc>
        <w:tc>
          <w:tcPr>
            <w:tcW w:w="3119" w:type="dxa"/>
            <w:vAlign w:val="center"/>
          </w:tcPr>
          <w:p w:rsidR="00C05D87" w:rsidRPr="00993F03" w:rsidRDefault="00C05D87" w:rsidP="00AA02D9">
            <w:pPr>
              <w:pStyle w:val="caratteretabellaSTEAM"/>
              <w:jc w:val="center"/>
            </w:pPr>
            <w:r w:rsidRPr="00993F03">
              <w:t>Limite protezione ecosistemi</w:t>
            </w:r>
          </w:p>
          <w:p w:rsidR="00C05D87" w:rsidRPr="00993F03" w:rsidRDefault="00C05D87" w:rsidP="00AA02D9">
            <w:pPr>
              <w:pStyle w:val="caratteretabellaSTEAM"/>
              <w:jc w:val="center"/>
            </w:pPr>
            <w:r w:rsidRPr="00993F03">
              <w:t>Anno civile</w:t>
            </w:r>
          </w:p>
        </w:tc>
        <w:tc>
          <w:tcPr>
            <w:tcW w:w="1985" w:type="dxa"/>
            <w:vAlign w:val="center"/>
          </w:tcPr>
          <w:p w:rsidR="00C05D87" w:rsidRPr="00993F03" w:rsidRDefault="00C05D87" w:rsidP="00AA02D9">
            <w:pPr>
              <w:pStyle w:val="caratteretabellaSTEAM"/>
              <w:jc w:val="center"/>
            </w:pPr>
            <w:r w:rsidRPr="00993F03">
              <w:t>30 µg/m³</w:t>
            </w:r>
          </w:p>
          <w:p w:rsidR="00C05D87" w:rsidRPr="00993F03" w:rsidRDefault="00C05D87" w:rsidP="00AA02D9">
            <w:pPr>
              <w:pStyle w:val="caratteretabellaSTEAM"/>
              <w:jc w:val="center"/>
            </w:pPr>
            <w:r w:rsidRPr="00993F03">
              <w:t>Dal 19 luglio 2001</w:t>
            </w:r>
          </w:p>
        </w:tc>
        <w:tc>
          <w:tcPr>
            <w:tcW w:w="1701" w:type="dxa"/>
            <w:vAlign w:val="center"/>
          </w:tcPr>
          <w:p w:rsidR="00C05D87" w:rsidRPr="00993F03" w:rsidRDefault="00C05D87" w:rsidP="00AA02D9">
            <w:pPr>
              <w:pStyle w:val="caratteretabellaSTEAM"/>
              <w:jc w:val="center"/>
            </w:pPr>
            <w:r w:rsidRPr="00993F03">
              <w:t>D. Lgs.155/10</w:t>
            </w:r>
          </w:p>
        </w:tc>
        <w:tc>
          <w:tcPr>
            <w:tcW w:w="1417" w:type="dxa"/>
            <w:vAlign w:val="center"/>
          </w:tcPr>
          <w:p w:rsidR="00C05D87" w:rsidRPr="00993F03" w:rsidRDefault="00C05D87" w:rsidP="00AA02D9">
            <w:pPr>
              <w:pStyle w:val="caratteretabellaSTEAM"/>
              <w:jc w:val="center"/>
            </w:pPr>
          </w:p>
        </w:tc>
      </w:tr>
      <w:tr w:rsidR="00C05D87" w:rsidRPr="00993F03" w:rsidTr="00AA02D9">
        <w:trPr>
          <w:cantSplit/>
          <w:trHeight w:val="242"/>
        </w:trPr>
        <w:tc>
          <w:tcPr>
            <w:tcW w:w="1276" w:type="dxa"/>
            <w:vAlign w:val="center"/>
          </w:tcPr>
          <w:p w:rsidR="00C05D87" w:rsidRPr="00993F03" w:rsidRDefault="00C05D87" w:rsidP="00AA02D9">
            <w:pPr>
              <w:pStyle w:val="caratteretabellaSTEAM"/>
            </w:pPr>
            <w:r w:rsidRPr="00993F03">
              <w:t>O</w:t>
            </w:r>
            <w:r w:rsidRPr="00993F03">
              <w:rPr>
                <w:vertAlign w:val="subscript"/>
              </w:rPr>
              <w:t>3</w:t>
            </w:r>
          </w:p>
        </w:tc>
        <w:tc>
          <w:tcPr>
            <w:tcW w:w="3119" w:type="dxa"/>
            <w:vAlign w:val="center"/>
          </w:tcPr>
          <w:p w:rsidR="00C05D87" w:rsidRPr="00993F03" w:rsidRDefault="00C05D87" w:rsidP="00AA02D9">
            <w:pPr>
              <w:pStyle w:val="caratteretabellaSTEAM"/>
              <w:jc w:val="center"/>
            </w:pPr>
            <w:r w:rsidRPr="00993F03">
              <w:t>Valore bersaglio per la protezione della vegetazione AOT40* su medie di 1 h da maggio a luglio</w:t>
            </w:r>
          </w:p>
          <w:p w:rsidR="00C05D87" w:rsidRPr="00993F03" w:rsidRDefault="00C05D87" w:rsidP="00AA02D9">
            <w:pPr>
              <w:pStyle w:val="caratteretabellaSTEAM"/>
              <w:jc w:val="center"/>
            </w:pPr>
            <w:r w:rsidRPr="00993F03">
              <w:t>Da calcolare come media su 5 anni (altrimenti su 3 anni)</w:t>
            </w:r>
          </w:p>
        </w:tc>
        <w:tc>
          <w:tcPr>
            <w:tcW w:w="1985" w:type="dxa"/>
            <w:vAlign w:val="center"/>
          </w:tcPr>
          <w:p w:rsidR="00C05D87" w:rsidRPr="00993F03" w:rsidRDefault="00C05D87" w:rsidP="00AA02D9">
            <w:pPr>
              <w:pStyle w:val="caratteretabellaSTEAM"/>
              <w:jc w:val="center"/>
            </w:pPr>
            <w:r w:rsidRPr="00993F03">
              <w:t>18.000 µg/m³h</w:t>
            </w:r>
          </w:p>
        </w:tc>
        <w:tc>
          <w:tcPr>
            <w:tcW w:w="1701" w:type="dxa"/>
            <w:vAlign w:val="center"/>
          </w:tcPr>
          <w:p w:rsidR="00C05D87" w:rsidRPr="00993F03" w:rsidRDefault="00C05D87" w:rsidP="00AA02D9">
            <w:pPr>
              <w:pStyle w:val="caratteretabellaSTEAM"/>
              <w:jc w:val="center"/>
            </w:pPr>
            <w:r w:rsidRPr="00993F03">
              <w:t>D. Lgs.155/10</w:t>
            </w:r>
          </w:p>
        </w:tc>
        <w:tc>
          <w:tcPr>
            <w:tcW w:w="1417" w:type="dxa"/>
            <w:vAlign w:val="center"/>
          </w:tcPr>
          <w:p w:rsidR="00C05D87" w:rsidRPr="00993F03" w:rsidRDefault="00C05D87" w:rsidP="00AA02D9">
            <w:pPr>
              <w:pStyle w:val="caratteretabellaSTEAM"/>
              <w:jc w:val="center"/>
            </w:pPr>
            <w:r w:rsidRPr="00993F03">
              <w:t>Dal 2010.</w:t>
            </w:r>
          </w:p>
          <w:p w:rsidR="00C05D87" w:rsidRPr="00993F03" w:rsidRDefault="00C05D87" w:rsidP="00AA02D9">
            <w:pPr>
              <w:pStyle w:val="caratteretabellaSTEAM"/>
              <w:jc w:val="center"/>
            </w:pPr>
            <w:r w:rsidRPr="00993F03">
              <w:t>Prima verifica nel 2015.</w:t>
            </w:r>
          </w:p>
        </w:tc>
      </w:tr>
      <w:tr w:rsidR="00C05D87" w:rsidRPr="00993F03" w:rsidTr="00AA02D9">
        <w:trPr>
          <w:cantSplit/>
          <w:trHeight w:val="242"/>
        </w:trPr>
        <w:tc>
          <w:tcPr>
            <w:tcW w:w="1276" w:type="dxa"/>
            <w:vAlign w:val="center"/>
          </w:tcPr>
          <w:p w:rsidR="00C05D87" w:rsidRPr="00993F03" w:rsidRDefault="00C05D87" w:rsidP="00AA02D9">
            <w:pPr>
              <w:pStyle w:val="caratteretabellaSTEAM"/>
            </w:pPr>
            <w:r w:rsidRPr="00993F03">
              <w:t>O</w:t>
            </w:r>
            <w:r w:rsidRPr="00993F03">
              <w:rPr>
                <w:vertAlign w:val="subscript"/>
              </w:rPr>
              <w:t>3</w:t>
            </w:r>
          </w:p>
        </w:tc>
        <w:tc>
          <w:tcPr>
            <w:tcW w:w="3119" w:type="dxa"/>
            <w:vAlign w:val="center"/>
          </w:tcPr>
          <w:p w:rsidR="00C05D87" w:rsidRPr="00993F03" w:rsidRDefault="00C05D87" w:rsidP="00AA02D9">
            <w:pPr>
              <w:pStyle w:val="caratteretabellaSTEAM"/>
              <w:jc w:val="center"/>
            </w:pPr>
            <w:r w:rsidRPr="00993F03">
              <w:t>Obiettivo a lungo termine</w:t>
            </w:r>
          </w:p>
          <w:p w:rsidR="00C05D87" w:rsidRPr="00993F03" w:rsidRDefault="00C05D87" w:rsidP="00AA02D9">
            <w:pPr>
              <w:pStyle w:val="caratteretabellaSTEAM"/>
              <w:jc w:val="center"/>
            </w:pPr>
            <w:r w:rsidRPr="00993F03">
              <w:t>per la protezione della vegetazione</w:t>
            </w:r>
          </w:p>
          <w:p w:rsidR="00C05D87" w:rsidRPr="00993F03" w:rsidRDefault="00C05D87" w:rsidP="00AA02D9">
            <w:pPr>
              <w:pStyle w:val="caratteretabellaSTEAM"/>
              <w:jc w:val="center"/>
            </w:pPr>
            <w:r w:rsidRPr="00993F03">
              <w:t>AOT40* su medie di 1 h da maggio a luglio</w:t>
            </w:r>
          </w:p>
        </w:tc>
        <w:tc>
          <w:tcPr>
            <w:tcW w:w="1985" w:type="dxa"/>
            <w:vAlign w:val="center"/>
          </w:tcPr>
          <w:p w:rsidR="00C05D87" w:rsidRPr="00993F03" w:rsidRDefault="00C05D87" w:rsidP="00AA02D9">
            <w:pPr>
              <w:pStyle w:val="caratteretabellaSTEAM"/>
              <w:jc w:val="center"/>
            </w:pPr>
            <w:r w:rsidRPr="00993F03">
              <w:t>6.000 µg/m³h</w:t>
            </w:r>
          </w:p>
        </w:tc>
        <w:tc>
          <w:tcPr>
            <w:tcW w:w="1701" w:type="dxa"/>
            <w:vAlign w:val="center"/>
          </w:tcPr>
          <w:p w:rsidR="00C05D87" w:rsidRPr="00993F03" w:rsidRDefault="00C05D87" w:rsidP="00AA02D9">
            <w:pPr>
              <w:pStyle w:val="caratteretabellaSTEAM"/>
              <w:jc w:val="center"/>
            </w:pPr>
            <w:r w:rsidRPr="00993F03">
              <w:t>D. Lgs.155/10</w:t>
            </w:r>
          </w:p>
        </w:tc>
        <w:tc>
          <w:tcPr>
            <w:tcW w:w="1417" w:type="dxa"/>
            <w:vAlign w:val="center"/>
          </w:tcPr>
          <w:p w:rsidR="00C05D87" w:rsidRPr="00993F03" w:rsidRDefault="00C05D87" w:rsidP="00AA02D9">
            <w:pPr>
              <w:pStyle w:val="caratteretabellaSTEAM"/>
              <w:jc w:val="center"/>
            </w:pPr>
            <w:r w:rsidRPr="00993F03">
              <w:t>non definito</w:t>
            </w:r>
          </w:p>
        </w:tc>
      </w:tr>
      <w:tr w:rsidR="00C05D87" w:rsidRPr="00993F03" w:rsidTr="00AA02D9">
        <w:trPr>
          <w:cantSplit/>
          <w:trHeight w:val="242"/>
        </w:trPr>
        <w:tc>
          <w:tcPr>
            <w:tcW w:w="9498" w:type="dxa"/>
            <w:gridSpan w:val="5"/>
            <w:tcBorders>
              <w:bottom w:val="single" w:sz="12" w:space="0" w:color="auto"/>
            </w:tcBorders>
            <w:vAlign w:val="center"/>
          </w:tcPr>
          <w:p w:rsidR="00C05D87" w:rsidRPr="00993F03" w:rsidRDefault="00C05D87" w:rsidP="00AA02D9">
            <w:pPr>
              <w:pStyle w:val="caratteretabellaSTEAM"/>
              <w:rPr>
                <w:i/>
              </w:rPr>
            </w:pPr>
            <w:r w:rsidRPr="00993F03">
              <w:rPr>
                <w:i/>
              </w:rPr>
              <w:t>(*) Per AOT40 (espresso in µg/m</w:t>
            </w:r>
            <w:r w:rsidRPr="00993F03">
              <w:rPr>
                <w:i/>
                <w:vertAlign w:val="superscript"/>
              </w:rPr>
              <w:t>3</w:t>
            </w:r>
            <w:r w:rsidRPr="00993F03">
              <w:rPr>
                <w:i/>
              </w:rPr>
              <w:t>·ora) si intende la somma delle differenze tra le concentrazioni orarie superiori a 80 µg/m</w:t>
            </w:r>
            <w:r w:rsidRPr="00993F03">
              <w:rPr>
                <w:i/>
                <w:vertAlign w:val="superscript"/>
              </w:rPr>
              <w:t xml:space="preserve">3 </w:t>
            </w:r>
            <w:r w:rsidRPr="00993F03">
              <w:rPr>
                <w:i/>
              </w:rPr>
              <w:t>(= 40 parti per miliardo) e 80 µg/m</w:t>
            </w:r>
            <w:r w:rsidRPr="00993F03">
              <w:rPr>
                <w:i/>
                <w:vertAlign w:val="superscript"/>
              </w:rPr>
              <w:t>3</w:t>
            </w:r>
            <w:r w:rsidRPr="00993F03">
              <w:rPr>
                <w:i/>
              </w:rPr>
              <w:t xml:space="preserve"> in un dato periodo di tempo,utilizzando solo i valori orari rilevati ogni giorno tra le 8:00 e le 20:00,ora dell'Europa centrale (CET).</w:t>
            </w:r>
          </w:p>
        </w:tc>
      </w:tr>
    </w:tbl>
    <w:p w:rsidR="00C05D87" w:rsidRPr="00993F03" w:rsidRDefault="00C05D87" w:rsidP="00C05D87"/>
    <w:p w:rsidR="00C05D87" w:rsidRPr="00993F03" w:rsidRDefault="00C05D87" w:rsidP="00C05D87">
      <w:r w:rsidRPr="00993F03">
        <w:t>Infine il D. Lgs. 155 del 13/08/2010 con l’obiettivo di migliorare lo stato di qualità dell'aria ambiente e di mantenerlo tale laddove buono, stabilisce:</w:t>
      </w:r>
    </w:p>
    <w:p w:rsidR="00C05D87" w:rsidRPr="00993F03" w:rsidRDefault="00C05D87" w:rsidP="00C05D87"/>
    <w:p w:rsidR="00C05D87" w:rsidRPr="00993F03" w:rsidRDefault="00C05D87" w:rsidP="005D7CDC">
      <w:pPr>
        <w:pStyle w:val="Rentro1STEAM"/>
        <w:numPr>
          <w:ilvl w:val="0"/>
          <w:numId w:val="66"/>
        </w:numPr>
      </w:pPr>
      <w:r w:rsidRPr="00993F03">
        <w:t>i valori obiettivo per la concentrazione nell'aria ambiente dell'Arsenico, del Cadmio, del Nichel e del Benzo(a)pirene;</w:t>
      </w:r>
    </w:p>
    <w:p w:rsidR="00C05D87" w:rsidRPr="00993F03" w:rsidRDefault="00C05D87" w:rsidP="005D7CDC">
      <w:pPr>
        <w:pStyle w:val="Rentro1STEAM"/>
        <w:numPr>
          <w:ilvl w:val="0"/>
          <w:numId w:val="66"/>
        </w:numPr>
      </w:pPr>
      <w:r w:rsidRPr="00993F03">
        <w:t>i metodi e i criteri per la valutazione delle concentrazioni nell'aria ambiente dell'Arsenico, del Cadmio, del Mercurio, del Nichel e degli Idrocarburi Policiclici Aromatici;</w:t>
      </w:r>
    </w:p>
    <w:p w:rsidR="00C05D87" w:rsidRPr="00993F03" w:rsidRDefault="00C05D87" w:rsidP="005D7CDC">
      <w:pPr>
        <w:pStyle w:val="Rentro1STEAM"/>
        <w:numPr>
          <w:ilvl w:val="0"/>
          <w:numId w:val="66"/>
        </w:numPr>
      </w:pPr>
      <w:r w:rsidRPr="00993F03">
        <w:t>i metodi e criteri per la valutazione della deposizione dell'Arsenico, del Cadmio, del Mercurio, del Nichel e degli Idrocarburi Policiclici Aromatici.</w:t>
      </w:r>
    </w:p>
    <w:p w:rsidR="00C05D87" w:rsidRPr="00993F03" w:rsidRDefault="00C05D87" w:rsidP="00C05D87"/>
    <w:p w:rsidR="00C05D87" w:rsidRPr="00993F03" w:rsidRDefault="00C05D87" w:rsidP="00C05D87">
      <w:r w:rsidRPr="00993F03">
        <w:t>Nella tabella successiva sono riportati i valori obiettivo. Tali valori sono riferiti al tenore totale di ciascun inquinante presente nella frazione PM</w:t>
      </w:r>
      <w:r w:rsidRPr="00993F03">
        <w:rPr>
          <w:vertAlign w:val="subscript"/>
        </w:rPr>
        <w:t>10</w:t>
      </w:r>
      <w:r w:rsidRPr="00993F03">
        <w:t xml:space="preserve"> del materiale particolato, calcolato come media su anno civile.</w:t>
      </w:r>
    </w:p>
    <w:p w:rsidR="00C05D87" w:rsidRPr="00993F03" w:rsidRDefault="00C05D87" w:rsidP="00C05D87"/>
    <w:p w:rsidR="00C05D87" w:rsidRPr="00993F03" w:rsidRDefault="00C05D87" w:rsidP="007E532C">
      <w:pPr>
        <w:pStyle w:val="TitoloTabellaSTEAM"/>
      </w:pPr>
      <w:r w:rsidRPr="00993F03">
        <w:t>Tabella 4.2.1.2d</w:t>
      </w:r>
      <w:r w:rsidRPr="00993F03">
        <w:tab/>
        <w:t>Valori Obiettivo</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20"/>
      </w:tblPr>
      <w:tblGrid>
        <w:gridCol w:w="1447"/>
        <w:gridCol w:w="1389"/>
      </w:tblGrid>
      <w:tr w:rsidR="00C05D87" w:rsidRPr="00993F03" w:rsidTr="00AA02D9">
        <w:trPr>
          <w:cantSplit/>
          <w:trHeight w:val="235"/>
        </w:trPr>
        <w:tc>
          <w:tcPr>
            <w:tcW w:w="1391" w:type="dxa"/>
            <w:tcBorders>
              <w:top w:val="single" w:sz="12" w:space="0" w:color="auto"/>
              <w:bottom w:val="single" w:sz="12" w:space="0" w:color="auto"/>
            </w:tcBorders>
            <w:vAlign w:val="center"/>
          </w:tcPr>
          <w:p w:rsidR="00C05D87" w:rsidRPr="00993F03" w:rsidRDefault="00C05D87" w:rsidP="00AA02D9">
            <w:pPr>
              <w:pStyle w:val="caratteretabellaSTEAM"/>
              <w:rPr>
                <w:b/>
              </w:rPr>
            </w:pPr>
            <w:r w:rsidRPr="00993F03">
              <w:rPr>
                <w:b/>
              </w:rPr>
              <w:t>Inquinante</w:t>
            </w:r>
          </w:p>
        </w:tc>
        <w:tc>
          <w:tcPr>
            <w:tcW w:w="1389" w:type="dxa"/>
            <w:tcBorders>
              <w:top w:val="single" w:sz="12" w:space="0" w:color="auto"/>
              <w:bottom w:val="single" w:sz="12" w:space="0" w:color="auto"/>
            </w:tcBorders>
            <w:vAlign w:val="center"/>
          </w:tcPr>
          <w:p w:rsidR="00C05D87" w:rsidRPr="00993F03" w:rsidRDefault="00C05D87" w:rsidP="00AA02D9">
            <w:pPr>
              <w:pStyle w:val="caratteretabellaSTEAM"/>
              <w:jc w:val="center"/>
              <w:rPr>
                <w:b/>
              </w:rPr>
            </w:pPr>
            <w:r w:rsidRPr="00993F03">
              <w:rPr>
                <w:b/>
              </w:rPr>
              <w:t>Valore</w:t>
            </w:r>
          </w:p>
        </w:tc>
      </w:tr>
      <w:tr w:rsidR="00C05D87" w:rsidRPr="00993F03" w:rsidTr="00AA02D9">
        <w:trPr>
          <w:cantSplit/>
          <w:trHeight w:val="235"/>
        </w:trPr>
        <w:tc>
          <w:tcPr>
            <w:tcW w:w="1391" w:type="dxa"/>
            <w:vAlign w:val="center"/>
          </w:tcPr>
          <w:p w:rsidR="00C05D87" w:rsidRPr="00993F03" w:rsidRDefault="00C05D87" w:rsidP="00AA02D9">
            <w:pPr>
              <w:pStyle w:val="caratteretabellaSTEAM"/>
              <w:rPr>
                <w:vertAlign w:val="subscript"/>
              </w:rPr>
            </w:pPr>
            <w:r w:rsidRPr="00993F03">
              <w:t>Arsenico</w:t>
            </w:r>
          </w:p>
        </w:tc>
        <w:tc>
          <w:tcPr>
            <w:tcW w:w="1389" w:type="dxa"/>
            <w:vAlign w:val="center"/>
          </w:tcPr>
          <w:p w:rsidR="00C05D87" w:rsidRPr="00993F03" w:rsidRDefault="00C05D87" w:rsidP="00AA02D9">
            <w:pPr>
              <w:pStyle w:val="caratteretabellaSTEAM"/>
              <w:jc w:val="center"/>
            </w:pPr>
            <w:r w:rsidRPr="00993F03">
              <w:t>6,0 ng/m³</w:t>
            </w:r>
          </w:p>
        </w:tc>
      </w:tr>
      <w:tr w:rsidR="00C05D87" w:rsidRPr="00993F03" w:rsidTr="00AA02D9">
        <w:trPr>
          <w:cantSplit/>
          <w:trHeight w:val="235"/>
        </w:trPr>
        <w:tc>
          <w:tcPr>
            <w:tcW w:w="1391" w:type="dxa"/>
            <w:vAlign w:val="center"/>
          </w:tcPr>
          <w:p w:rsidR="00C05D87" w:rsidRPr="00993F03" w:rsidRDefault="00C05D87" w:rsidP="00AA02D9">
            <w:pPr>
              <w:pStyle w:val="caratteretabellaSTEAM"/>
            </w:pPr>
            <w:r w:rsidRPr="00993F03">
              <w:t>Cadmio</w:t>
            </w:r>
          </w:p>
        </w:tc>
        <w:tc>
          <w:tcPr>
            <w:tcW w:w="1389" w:type="dxa"/>
            <w:vAlign w:val="center"/>
          </w:tcPr>
          <w:p w:rsidR="00C05D87" w:rsidRPr="00993F03" w:rsidRDefault="00C05D87" w:rsidP="00AA02D9">
            <w:pPr>
              <w:pStyle w:val="caratteretabellaSTEAM"/>
              <w:jc w:val="center"/>
            </w:pPr>
            <w:r w:rsidRPr="00993F03">
              <w:t>5,0 ng/m³</w:t>
            </w:r>
          </w:p>
        </w:tc>
      </w:tr>
      <w:tr w:rsidR="00C05D87" w:rsidRPr="00993F03" w:rsidTr="00AA02D9">
        <w:trPr>
          <w:cantSplit/>
          <w:trHeight w:val="235"/>
        </w:trPr>
        <w:tc>
          <w:tcPr>
            <w:tcW w:w="1391" w:type="dxa"/>
            <w:vAlign w:val="center"/>
          </w:tcPr>
          <w:p w:rsidR="00C05D87" w:rsidRPr="00993F03" w:rsidRDefault="00C05D87" w:rsidP="00AA02D9">
            <w:pPr>
              <w:pStyle w:val="caratteretabellaSTEAM"/>
            </w:pPr>
            <w:r w:rsidRPr="00993F03">
              <w:t>Nichel</w:t>
            </w:r>
          </w:p>
        </w:tc>
        <w:tc>
          <w:tcPr>
            <w:tcW w:w="1389" w:type="dxa"/>
            <w:vAlign w:val="center"/>
          </w:tcPr>
          <w:p w:rsidR="00C05D87" w:rsidRPr="00993F03" w:rsidRDefault="00C05D87" w:rsidP="00AA02D9">
            <w:pPr>
              <w:pStyle w:val="caratteretabellaSTEAM"/>
              <w:jc w:val="center"/>
            </w:pPr>
            <w:r w:rsidRPr="00993F03">
              <w:t>20,0 ng/m³</w:t>
            </w:r>
          </w:p>
        </w:tc>
      </w:tr>
      <w:tr w:rsidR="00C05D87" w:rsidRPr="00993F03" w:rsidTr="00AA02D9">
        <w:trPr>
          <w:cantSplit/>
          <w:trHeight w:val="236"/>
        </w:trPr>
        <w:tc>
          <w:tcPr>
            <w:tcW w:w="1391" w:type="dxa"/>
            <w:tcBorders>
              <w:bottom w:val="single" w:sz="12" w:space="0" w:color="auto"/>
            </w:tcBorders>
            <w:vAlign w:val="center"/>
          </w:tcPr>
          <w:p w:rsidR="00C05D87" w:rsidRPr="00993F03" w:rsidRDefault="00C05D87" w:rsidP="00AA02D9">
            <w:pPr>
              <w:pStyle w:val="caratteretabellaSTEAM"/>
            </w:pPr>
            <w:r w:rsidRPr="00993F03">
              <w:t>Benzo(a)pirene</w:t>
            </w:r>
          </w:p>
        </w:tc>
        <w:tc>
          <w:tcPr>
            <w:tcW w:w="1389" w:type="dxa"/>
            <w:tcBorders>
              <w:bottom w:val="single" w:sz="12" w:space="0" w:color="auto"/>
            </w:tcBorders>
            <w:vAlign w:val="center"/>
          </w:tcPr>
          <w:p w:rsidR="00C05D87" w:rsidRPr="00993F03" w:rsidRDefault="00C05D87" w:rsidP="00AA02D9">
            <w:pPr>
              <w:pStyle w:val="caratteretabellaSTEAM"/>
              <w:jc w:val="center"/>
            </w:pPr>
            <w:r w:rsidRPr="00993F03">
              <w:t>1,0 ng/m³</w:t>
            </w:r>
          </w:p>
        </w:tc>
      </w:tr>
    </w:tbl>
    <w:p w:rsidR="00C05D87" w:rsidRPr="00993F03" w:rsidRDefault="00C05D87" w:rsidP="00C05D87"/>
    <w:p w:rsidR="00C05D87" w:rsidRPr="00993F03" w:rsidRDefault="00C05D87" w:rsidP="00C05D87">
      <w:r w:rsidRPr="00993F03">
        <w:t xml:space="preserve">Se, in una o più aree all’interno di zone o di agglomerati, i livelli degli inquinanti sopra riportati superano i valori obiettivo, le Regioni e le Province autonome, adottano, anche sulla base degli indirizzi espressi dal Coordinamento di cui all’articolo 20, le misure che non comportano costi sproporzionati necessarie ad agire sulle principali sorgenti di emissione aventi influenza su tali aree di superamento ed a perseguire il raggiungimento dei valori obiettivo entro il 31 dicembre 2012. Il perseguimento del valore obiettivo non comporta, per gli </w:t>
      </w:r>
      <w:r w:rsidRPr="00993F03">
        <w:lastRenderedPageBreak/>
        <w:t>impianti soggetti ad AIA ex Decreto Legislativo 152/2006 e s.m.i., condizioni più rigorose di quelle connesse all'applicazione delle migliori tecniche disponibili.</w:t>
      </w:r>
    </w:p>
    <w:p w:rsidR="00C05D87" w:rsidRPr="00993F03" w:rsidRDefault="00C05D87" w:rsidP="00C05D87"/>
    <w:p w:rsidR="00C05D87" w:rsidRPr="00993F03" w:rsidRDefault="00C05D87" w:rsidP="00C05D87"/>
    <w:p w:rsidR="00C05D87" w:rsidRPr="00993F03" w:rsidRDefault="00C05D87" w:rsidP="00C05D87">
      <w:pPr>
        <w:pStyle w:val="Titolo5STEAM"/>
      </w:pPr>
      <w:r w:rsidRPr="00993F03">
        <w:t>Caratterizzazione della Qualità dell’Aria</w:t>
      </w:r>
    </w:p>
    <w:p w:rsidR="008456E2" w:rsidRPr="00993F03" w:rsidRDefault="008456E2" w:rsidP="008456E2">
      <w:r w:rsidRPr="00993F03">
        <w:t xml:space="preserve">La qualità dell’aria nell’area di studio è influenzata, oltre che dall’esistente </w:t>
      </w:r>
      <w:r w:rsidR="00D0763A" w:rsidRPr="00993F03">
        <w:t>centrale</w:t>
      </w:r>
      <w:r w:rsidRPr="00993F03">
        <w:t xml:space="preserve"> Appia Energy Srl, dal vicino impianto CISA SpA (che effettua una biostabilizzazione e selezione dei rifiuti, con produzione di CDR, smaltimento di rifiuto biostabilizzato in discarica e generazione di energia elettrica da biogas da discarica), dallo Stabilimento ILVA di Taranto (che si occupa prevalentemente della produzione e trasformazione dell'acciaio) e dalla “SS 7 – Appia” che unisce il centro abitato di Massafra a quello di Taranto.</w:t>
      </w:r>
    </w:p>
    <w:p w:rsidR="008456E2" w:rsidRPr="00993F03" w:rsidRDefault="008456E2" w:rsidP="008456E2"/>
    <w:p w:rsidR="008456E2" w:rsidRPr="00993F03" w:rsidRDefault="008456E2" w:rsidP="008456E2">
      <w:r w:rsidRPr="00993F03">
        <w:t xml:space="preserve">La caratterizzazione della qualità dell’aria dell’area di studio è stata effettuata prendendo in considerazione i risultati del monitoraggio effettuato, nel periodo 2008-2010, dalla rete di misura degli inquinanti, gestita dal DAP di Taranto (Arpa Puglia, Dipartimento Provinciale di Taranto) ed in particolare dalle stazioni ubicate nelle vicinanze del sito interessato dal progetto di realizzazione della II linea </w:t>
      </w:r>
      <w:r w:rsidR="00D0763A" w:rsidRPr="00993F03">
        <w:t>della centrale</w:t>
      </w:r>
      <w:r w:rsidRPr="00993F03">
        <w:t xml:space="preserve"> Appia Energy.</w:t>
      </w:r>
    </w:p>
    <w:p w:rsidR="008456E2" w:rsidRPr="00993F03" w:rsidRDefault="008456E2" w:rsidP="008456E2"/>
    <w:p w:rsidR="008456E2" w:rsidRPr="00993F03" w:rsidRDefault="008456E2" w:rsidP="008456E2">
      <w:r w:rsidRPr="00993F03">
        <w:t>Per tale scopo saranno presentati i valori relativi alla qualità dell’aria tratti dalle relazioni mensili (per il 2008) ed annuali (per il 2009 ed il 2010) di Monitoraggio della Qualità dell’Aria redatti da ARPA Puglia. Poiché nei vari report non vengono riportati i dati di CO e SO</w:t>
      </w:r>
      <w:r w:rsidRPr="00993F03">
        <w:rPr>
          <w:vertAlign w:val="subscript"/>
        </w:rPr>
        <w:t>2</w:t>
      </w:r>
      <w:r w:rsidRPr="00993F03">
        <w:t xml:space="preserve"> i cui livelli molto bassi non rappresentano più un pericolo per la salvaguardia della salute umana, per tali inquinanti si presentano i risultati delle elaborazioni eseguite a partire dai dati di concentrazione scaricati dal sito http://www.arpa.puglia.it/web/guest/aria_monit.</w:t>
      </w:r>
    </w:p>
    <w:p w:rsidR="008456E2" w:rsidRPr="00993F03" w:rsidRDefault="008456E2" w:rsidP="008456E2"/>
    <w:p w:rsidR="008456E2" w:rsidRPr="00993F03" w:rsidRDefault="008456E2" w:rsidP="008456E2">
      <w:bookmarkStart w:id="238" w:name="_Toc210735277"/>
      <w:r w:rsidRPr="00993F03">
        <w:t xml:space="preserve">Nella successiva </w:t>
      </w:r>
      <w:r w:rsidRPr="00993F03">
        <w:rPr>
          <w:i/>
        </w:rPr>
        <w:t>Tabella 4.2.1.2e</w:t>
      </w:r>
      <w:r w:rsidRPr="00993F03">
        <w:t xml:space="preserve"> si riportano le caratteristiche delle centraline fisse considerate: denominazione, tipologia, coordinate UTM 33N, altezza sul livello del mare e distanza dal sito.</w:t>
      </w:r>
      <w:bookmarkEnd w:id="238"/>
    </w:p>
    <w:p w:rsidR="008456E2" w:rsidRPr="00993F03" w:rsidRDefault="008456E2" w:rsidP="008456E2"/>
    <w:p w:rsidR="008456E2" w:rsidRPr="00993F03" w:rsidRDefault="008456E2" w:rsidP="008456E2">
      <w:pPr>
        <w:pStyle w:val="TitoloTabellaSTEAM"/>
      </w:pPr>
      <w:r w:rsidRPr="00993F03">
        <w:t>Tabella 4.2.1.2e</w:t>
      </w:r>
      <w:r w:rsidRPr="00993F03">
        <w:tab/>
        <w:t>Caratteristiche delle Stazioni della Rete di Monitoraggio della Provincia di Taranto Appartenenti all’Area di Studio</w:t>
      </w:r>
    </w:p>
    <w:tbl>
      <w:tblPr>
        <w:tblW w:w="0" w:type="auto"/>
        <w:tblInd w:w="-145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20"/>
      </w:tblPr>
      <w:tblGrid>
        <w:gridCol w:w="2836"/>
        <w:gridCol w:w="1843"/>
        <w:gridCol w:w="1276"/>
        <w:gridCol w:w="1275"/>
        <w:gridCol w:w="993"/>
        <w:gridCol w:w="1274"/>
      </w:tblGrid>
      <w:tr w:rsidR="008456E2" w:rsidRPr="00993F03" w:rsidTr="003F5BEC">
        <w:trPr>
          <w:cantSplit/>
          <w:trHeight w:val="299"/>
        </w:trPr>
        <w:tc>
          <w:tcPr>
            <w:tcW w:w="2836" w:type="dxa"/>
            <w:tcBorders>
              <w:top w:val="single" w:sz="12" w:space="0" w:color="auto"/>
              <w:bottom w:val="single" w:sz="12" w:space="0" w:color="auto"/>
            </w:tcBorders>
            <w:vAlign w:val="center"/>
          </w:tcPr>
          <w:p w:rsidR="008456E2" w:rsidRPr="00993F03" w:rsidRDefault="008456E2" w:rsidP="003F5BEC">
            <w:pPr>
              <w:pStyle w:val="caratteretabellaSTEAM"/>
              <w:rPr>
                <w:b/>
              </w:rPr>
            </w:pPr>
            <w:r w:rsidRPr="00993F03">
              <w:rPr>
                <w:b/>
              </w:rPr>
              <w:t>Stazione</w:t>
            </w:r>
          </w:p>
        </w:tc>
        <w:tc>
          <w:tcPr>
            <w:tcW w:w="1843" w:type="dxa"/>
            <w:tcBorders>
              <w:top w:val="single" w:sz="12" w:space="0" w:color="auto"/>
              <w:bottom w:val="single" w:sz="12" w:space="0" w:color="auto"/>
            </w:tcBorders>
            <w:vAlign w:val="center"/>
          </w:tcPr>
          <w:p w:rsidR="008456E2" w:rsidRPr="00993F03" w:rsidRDefault="008456E2" w:rsidP="003F5BEC">
            <w:pPr>
              <w:pStyle w:val="caratteretabellaSTEAM"/>
              <w:jc w:val="center"/>
              <w:rPr>
                <w:b/>
              </w:rPr>
            </w:pPr>
            <w:r w:rsidRPr="00993F03">
              <w:rPr>
                <w:b/>
              </w:rPr>
              <w:t>Tipologia</w:t>
            </w:r>
          </w:p>
        </w:tc>
        <w:tc>
          <w:tcPr>
            <w:tcW w:w="1276" w:type="dxa"/>
            <w:tcBorders>
              <w:top w:val="single" w:sz="12" w:space="0" w:color="auto"/>
              <w:bottom w:val="single" w:sz="12" w:space="0" w:color="auto"/>
            </w:tcBorders>
            <w:vAlign w:val="center"/>
          </w:tcPr>
          <w:p w:rsidR="008456E2" w:rsidRPr="00993F03" w:rsidRDefault="008456E2" w:rsidP="003F5BEC">
            <w:pPr>
              <w:pStyle w:val="caratteretabellaSTEAM"/>
              <w:jc w:val="center"/>
              <w:rPr>
                <w:b/>
              </w:rPr>
            </w:pPr>
            <w:r w:rsidRPr="00993F03">
              <w:rPr>
                <w:b/>
              </w:rPr>
              <w:t>UTM33N X</w:t>
            </w:r>
          </w:p>
        </w:tc>
        <w:tc>
          <w:tcPr>
            <w:tcW w:w="1275" w:type="dxa"/>
            <w:tcBorders>
              <w:top w:val="single" w:sz="12" w:space="0" w:color="auto"/>
              <w:bottom w:val="single" w:sz="12" w:space="0" w:color="auto"/>
            </w:tcBorders>
            <w:vAlign w:val="center"/>
          </w:tcPr>
          <w:p w:rsidR="008456E2" w:rsidRPr="00993F03" w:rsidRDefault="008456E2" w:rsidP="003F5BEC">
            <w:pPr>
              <w:pStyle w:val="caratteretabellaSTEAM"/>
              <w:jc w:val="center"/>
              <w:rPr>
                <w:b/>
              </w:rPr>
            </w:pPr>
            <w:r w:rsidRPr="00993F03">
              <w:rPr>
                <w:b/>
              </w:rPr>
              <w:t>UTM33N Y</w:t>
            </w:r>
          </w:p>
        </w:tc>
        <w:tc>
          <w:tcPr>
            <w:tcW w:w="993" w:type="dxa"/>
            <w:tcBorders>
              <w:top w:val="single" w:sz="12" w:space="0" w:color="auto"/>
              <w:bottom w:val="single" w:sz="12" w:space="0" w:color="auto"/>
            </w:tcBorders>
            <w:vAlign w:val="center"/>
          </w:tcPr>
          <w:p w:rsidR="008456E2" w:rsidRPr="00993F03" w:rsidRDefault="008456E2" w:rsidP="003F5BEC">
            <w:pPr>
              <w:pStyle w:val="caratteretabellaSTEAM"/>
              <w:jc w:val="center"/>
              <w:rPr>
                <w:b/>
              </w:rPr>
            </w:pPr>
            <w:r w:rsidRPr="00993F03">
              <w:rPr>
                <w:b/>
              </w:rPr>
              <w:t>Alt. s.l.m.</w:t>
            </w:r>
          </w:p>
        </w:tc>
        <w:tc>
          <w:tcPr>
            <w:tcW w:w="1274" w:type="dxa"/>
            <w:tcBorders>
              <w:top w:val="single" w:sz="12" w:space="0" w:color="auto"/>
              <w:bottom w:val="single" w:sz="12" w:space="0" w:color="auto"/>
            </w:tcBorders>
            <w:vAlign w:val="center"/>
          </w:tcPr>
          <w:p w:rsidR="008456E2" w:rsidRPr="00993F03" w:rsidRDefault="008456E2" w:rsidP="003F5BEC">
            <w:pPr>
              <w:pStyle w:val="caratteretabellaSTEAM"/>
              <w:jc w:val="center"/>
              <w:rPr>
                <w:b/>
              </w:rPr>
            </w:pPr>
            <w:r w:rsidRPr="00993F03">
              <w:rPr>
                <w:b/>
              </w:rPr>
              <w:t>Distanza dal Sito</w:t>
            </w:r>
          </w:p>
        </w:tc>
      </w:tr>
      <w:tr w:rsidR="008456E2" w:rsidRPr="00993F03" w:rsidTr="003F5BEC">
        <w:trPr>
          <w:cantSplit/>
          <w:trHeight w:val="295"/>
        </w:trPr>
        <w:tc>
          <w:tcPr>
            <w:tcW w:w="2836" w:type="dxa"/>
            <w:vAlign w:val="center"/>
          </w:tcPr>
          <w:p w:rsidR="008456E2" w:rsidRPr="00993F03" w:rsidRDefault="008456E2" w:rsidP="003F5BEC">
            <w:pPr>
              <w:pStyle w:val="caratteretabellaSTEAM"/>
            </w:pPr>
            <w:r w:rsidRPr="00993F03">
              <w:t>Statte – SS7 per Massafra c/o ponte Wind</w:t>
            </w:r>
          </w:p>
        </w:tc>
        <w:tc>
          <w:tcPr>
            <w:tcW w:w="1843" w:type="dxa"/>
            <w:vAlign w:val="center"/>
          </w:tcPr>
          <w:p w:rsidR="008456E2" w:rsidRPr="00993F03" w:rsidRDefault="008456E2" w:rsidP="003F5BEC">
            <w:pPr>
              <w:pStyle w:val="caratteretabellaSTEAM"/>
              <w:jc w:val="center"/>
            </w:pPr>
            <w:r w:rsidRPr="00993F03">
              <w:t>Rurale –Traffico/Industriale</w:t>
            </w:r>
          </w:p>
        </w:tc>
        <w:tc>
          <w:tcPr>
            <w:tcW w:w="1276" w:type="dxa"/>
            <w:vAlign w:val="center"/>
          </w:tcPr>
          <w:p w:rsidR="008456E2" w:rsidRPr="00993F03" w:rsidRDefault="008456E2" w:rsidP="003F5BEC">
            <w:pPr>
              <w:pStyle w:val="caratteretabellaSTEAM"/>
              <w:jc w:val="center"/>
            </w:pPr>
            <w:r w:rsidRPr="00993F03">
              <w:t>684.114</w:t>
            </w:r>
          </w:p>
        </w:tc>
        <w:tc>
          <w:tcPr>
            <w:tcW w:w="1275" w:type="dxa"/>
            <w:vAlign w:val="center"/>
          </w:tcPr>
          <w:p w:rsidR="008456E2" w:rsidRPr="00993F03" w:rsidRDefault="008456E2" w:rsidP="003F5BEC">
            <w:pPr>
              <w:pStyle w:val="caratteretabellaSTEAM"/>
              <w:jc w:val="center"/>
            </w:pPr>
            <w:r w:rsidRPr="00993F03">
              <w:t>4.488.423</w:t>
            </w:r>
          </w:p>
        </w:tc>
        <w:tc>
          <w:tcPr>
            <w:tcW w:w="993" w:type="dxa"/>
            <w:vAlign w:val="center"/>
          </w:tcPr>
          <w:p w:rsidR="008456E2" w:rsidRPr="00993F03" w:rsidRDefault="008456E2" w:rsidP="003F5BEC">
            <w:pPr>
              <w:pStyle w:val="caratteretabellaSTEAM"/>
              <w:jc w:val="center"/>
            </w:pPr>
            <w:r w:rsidRPr="00993F03">
              <w:t>24 m</w:t>
            </w:r>
          </w:p>
        </w:tc>
        <w:tc>
          <w:tcPr>
            <w:tcW w:w="1274" w:type="dxa"/>
            <w:vAlign w:val="center"/>
          </w:tcPr>
          <w:p w:rsidR="008456E2" w:rsidRPr="00993F03" w:rsidRDefault="008456E2" w:rsidP="003F5BEC">
            <w:pPr>
              <w:pStyle w:val="caratteretabellaSTEAM"/>
              <w:jc w:val="center"/>
            </w:pPr>
            <w:r w:rsidRPr="00993F03">
              <w:rPr>
                <w:rFonts w:cs="Arial"/>
              </w:rPr>
              <w:t>~</w:t>
            </w:r>
            <w:r w:rsidRPr="00993F03">
              <w:t>4 km</w:t>
            </w:r>
          </w:p>
        </w:tc>
      </w:tr>
      <w:tr w:rsidR="008456E2" w:rsidRPr="00993F03" w:rsidTr="003F5BEC">
        <w:trPr>
          <w:cantSplit/>
          <w:trHeight w:val="295"/>
        </w:trPr>
        <w:tc>
          <w:tcPr>
            <w:tcW w:w="2836" w:type="dxa"/>
            <w:vAlign w:val="center"/>
          </w:tcPr>
          <w:p w:rsidR="008456E2" w:rsidRPr="00993F03" w:rsidRDefault="008456E2" w:rsidP="003F5BEC">
            <w:pPr>
              <w:pStyle w:val="caratteretabellaSTEAM"/>
            </w:pPr>
            <w:r w:rsidRPr="00993F03">
              <w:t>Statte – Via delle Sorgenti</w:t>
            </w:r>
          </w:p>
        </w:tc>
        <w:tc>
          <w:tcPr>
            <w:tcW w:w="1843" w:type="dxa"/>
            <w:vAlign w:val="center"/>
          </w:tcPr>
          <w:p w:rsidR="008456E2" w:rsidRPr="00993F03" w:rsidRDefault="008456E2" w:rsidP="003F5BEC">
            <w:pPr>
              <w:pStyle w:val="caratteretabellaSTEAM"/>
              <w:jc w:val="center"/>
            </w:pPr>
            <w:r w:rsidRPr="00993F03">
              <w:t>Suburbana - Industriale</w:t>
            </w:r>
          </w:p>
        </w:tc>
        <w:tc>
          <w:tcPr>
            <w:tcW w:w="1276" w:type="dxa"/>
            <w:vAlign w:val="center"/>
          </w:tcPr>
          <w:p w:rsidR="008456E2" w:rsidRPr="00993F03" w:rsidRDefault="008456E2" w:rsidP="003F5BEC">
            <w:pPr>
              <w:pStyle w:val="caratteretabellaSTEAM"/>
              <w:jc w:val="center"/>
            </w:pPr>
            <w:r w:rsidRPr="00993F03">
              <w:t>686.530</w:t>
            </w:r>
          </w:p>
        </w:tc>
        <w:tc>
          <w:tcPr>
            <w:tcW w:w="1275" w:type="dxa"/>
            <w:vAlign w:val="center"/>
          </w:tcPr>
          <w:p w:rsidR="008456E2" w:rsidRPr="00993F03" w:rsidRDefault="008456E2" w:rsidP="003F5BEC">
            <w:pPr>
              <w:pStyle w:val="caratteretabellaSTEAM"/>
              <w:jc w:val="center"/>
            </w:pPr>
            <w:r w:rsidRPr="00993F03">
              <w:t>4.492.525</w:t>
            </w:r>
          </w:p>
        </w:tc>
        <w:tc>
          <w:tcPr>
            <w:tcW w:w="993" w:type="dxa"/>
            <w:vAlign w:val="center"/>
          </w:tcPr>
          <w:p w:rsidR="008456E2" w:rsidRPr="00993F03" w:rsidRDefault="008456E2" w:rsidP="003F5BEC">
            <w:pPr>
              <w:pStyle w:val="caratteretabellaSTEAM"/>
              <w:jc w:val="center"/>
            </w:pPr>
            <w:r w:rsidRPr="00993F03">
              <w:t>129 m</w:t>
            </w:r>
          </w:p>
        </w:tc>
        <w:tc>
          <w:tcPr>
            <w:tcW w:w="1274" w:type="dxa"/>
            <w:vAlign w:val="center"/>
          </w:tcPr>
          <w:p w:rsidR="008456E2" w:rsidRPr="00993F03" w:rsidRDefault="008456E2" w:rsidP="003F5BEC">
            <w:pPr>
              <w:pStyle w:val="caratteretabellaSTEAM"/>
              <w:jc w:val="center"/>
            </w:pPr>
            <w:r w:rsidRPr="00993F03">
              <w:rPr>
                <w:rFonts w:cs="Arial"/>
              </w:rPr>
              <w:t>~</w:t>
            </w:r>
            <w:r w:rsidRPr="00993F03">
              <w:t>4,8 km</w:t>
            </w:r>
          </w:p>
        </w:tc>
      </w:tr>
    </w:tbl>
    <w:p w:rsidR="008456E2" w:rsidRPr="00993F03" w:rsidRDefault="008456E2" w:rsidP="008456E2"/>
    <w:p w:rsidR="008456E2" w:rsidRPr="00993F03" w:rsidRDefault="008456E2" w:rsidP="008456E2">
      <w:r w:rsidRPr="00993F03">
        <w:t>Si fa presente che da ottobre 2010 è attiva anche la stazione di Massafra – Via Frappietri che, ai fini del presente studio, non è stata considerata vista l’esiguità dei dati a disposizione</w:t>
      </w:r>
      <w:r w:rsidR="00D0763A" w:rsidRPr="00993F03">
        <w:t>, insufficienti</w:t>
      </w:r>
      <w:r w:rsidRPr="00993F03">
        <w:t xml:space="preserve"> per effettuare un’analisi statisticamente valida.</w:t>
      </w:r>
    </w:p>
    <w:p w:rsidR="008456E2" w:rsidRPr="00993F03" w:rsidRDefault="008456E2" w:rsidP="008456E2"/>
    <w:p w:rsidR="008456E2" w:rsidRPr="00993F03" w:rsidRDefault="008456E2" w:rsidP="008456E2">
      <w:r w:rsidRPr="00993F03">
        <w:t xml:space="preserve">In </w:t>
      </w:r>
      <w:r w:rsidRPr="00993F03">
        <w:rPr>
          <w:i/>
        </w:rPr>
        <w:t>Figura 4.2.1.2a</w:t>
      </w:r>
      <w:r w:rsidRPr="00993F03">
        <w:t xml:space="preserve"> è riportata la localizzazione delle stazioni di monitoraggio della qualità dell’aria considerate nel presente studio.</w:t>
      </w:r>
    </w:p>
    <w:p w:rsidR="008456E2" w:rsidRPr="00993F03" w:rsidRDefault="008456E2" w:rsidP="008456E2"/>
    <w:p w:rsidR="008456E2" w:rsidRPr="00993F03" w:rsidRDefault="008456E2" w:rsidP="008456E2">
      <w:pPr>
        <w:pStyle w:val="TitoloTabellaSTEAM"/>
      </w:pPr>
      <w:r w:rsidRPr="00993F03">
        <w:lastRenderedPageBreak/>
        <w:t>Figura 4.2.1.2a</w:t>
      </w:r>
      <w:r w:rsidRPr="00993F03">
        <w:tab/>
        <w:t>Ubicazione delle Stazioni di Monitoraggio della Qualità dell’Aria</w:t>
      </w:r>
    </w:p>
    <w:p w:rsidR="008456E2" w:rsidRPr="00993F03" w:rsidRDefault="008456E2" w:rsidP="008456E2">
      <w:pPr>
        <w:ind w:left="-1560"/>
      </w:pPr>
      <w:r w:rsidRPr="00993F03">
        <w:rPr>
          <w:noProof/>
          <w:lang w:eastAsia="it-IT"/>
        </w:rPr>
        <w:drawing>
          <wp:inline distT="0" distB="0" distL="0" distR="0">
            <wp:extent cx="6048375" cy="4280201"/>
            <wp:effectExtent l="19050" t="19050" r="28575" b="25099"/>
            <wp:docPr id="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t="6538" r="6262" b="8475"/>
                    <a:stretch>
                      <a:fillRect/>
                    </a:stretch>
                  </pic:blipFill>
                  <pic:spPr bwMode="auto">
                    <a:xfrm>
                      <a:off x="0" y="0"/>
                      <a:ext cx="6048375" cy="4280201"/>
                    </a:xfrm>
                    <a:prstGeom prst="rect">
                      <a:avLst/>
                    </a:prstGeom>
                    <a:noFill/>
                    <a:ln w="19050">
                      <a:solidFill>
                        <a:schemeClr val="tx1"/>
                      </a:solidFill>
                      <a:miter lim="800000"/>
                      <a:headEnd/>
                      <a:tailEnd/>
                    </a:ln>
                  </pic:spPr>
                </pic:pic>
              </a:graphicData>
            </a:graphic>
          </wp:inline>
        </w:drawing>
      </w:r>
    </w:p>
    <w:p w:rsidR="008456E2" w:rsidRPr="00993F03" w:rsidRDefault="008456E2" w:rsidP="008456E2"/>
    <w:p w:rsidR="008456E2" w:rsidRPr="00993F03" w:rsidRDefault="008456E2" w:rsidP="008456E2">
      <w:r w:rsidRPr="00993F03">
        <w:t xml:space="preserve">In </w:t>
      </w:r>
      <w:r w:rsidRPr="00993F03">
        <w:rPr>
          <w:i/>
        </w:rPr>
        <w:t>Tabella 4.2.1.2f</w:t>
      </w:r>
      <w:r w:rsidRPr="00993F03">
        <w:t xml:space="preserve"> si indicano, per le stazioni sopra indicate, gli inquinanti monitorati.</w:t>
      </w:r>
    </w:p>
    <w:p w:rsidR="008456E2" w:rsidRPr="00993F03" w:rsidRDefault="008456E2" w:rsidP="008456E2"/>
    <w:p w:rsidR="008456E2" w:rsidRPr="00993F03" w:rsidRDefault="008456E2" w:rsidP="008456E2">
      <w:pPr>
        <w:pStyle w:val="TitoloTabellaSTEAM"/>
      </w:pPr>
      <w:r w:rsidRPr="00993F03">
        <w:t>Tabella 4.2.1.2f</w:t>
      </w:r>
      <w:r w:rsidRPr="00993F03">
        <w:tab/>
        <w:t>Inquinanti Analizzati dalle Stazioni della Rete di Monitoraggio della Provincia di Taranto Appartenenti all’Area di Studio</w:t>
      </w:r>
    </w:p>
    <w:tbl>
      <w:tblPr>
        <w:tblW w:w="804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3652"/>
        <w:gridCol w:w="732"/>
        <w:gridCol w:w="732"/>
        <w:gridCol w:w="733"/>
        <w:gridCol w:w="732"/>
        <w:gridCol w:w="732"/>
        <w:gridCol w:w="733"/>
      </w:tblGrid>
      <w:tr w:rsidR="008456E2" w:rsidRPr="00993F03" w:rsidTr="003F5BEC">
        <w:trPr>
          <w:cantSplit/>
          <w:trHeight w:val="20"/>
        </w:trPr>
        <w:tc>
          <w:tcPr>
            <w:tcW w:w="3652" w:type="dxa"/>
            <w:vMerge w:val="restart"/>
            <w:tcBorders>
              <w:top w:val="single" w:sz="12" w:space="0" w:color="auto"/>
              <w:bottom w:val="single" w:sz="12" w:space="0" w:color="auto"/>
            </w:tcBorders>
            <w:vAlign w:val="center"/>
          </w:tcPr>
          <w:p w:rsidR="008456E2" w:rsidRPr="00993F03" w:rsidRDefault="008456E2" w:rsidP="003F5BEC">
            <w:pPr>
              <w:pStyle w:val="caratteretabellaSTEAM"/>
              <w:jc w:val="left"/>
              <w:rPr>
                <w:b/>
              </w:rPr>
            </w:pPr>
            <w:r w:rsidRPr="00993F03">
              <w:rPr>
                <w:b/>
              </w:rPr>
              <w:t>Stazione</w:t>
            </w:r>
          </w:p>
        </w:tc>
        <w:tc>
          <w:tcPr>
            <w:tcW w:w="4394" w:type="dxa"/>
            <w:gridSpan w:val="6"/>
            <w:tcBorders>
              <w:top w:val="single" w:sz="12" w:space="0" w:color="auto"/>
              <w:bottom w:val="nil"/>
            </w:tcBorders>
          </w:tcPr>
          <w:p w:rsidR="008456E2" w:rsidRPr="00993F03" w:rsidRDefault="008456E2" w:rsidP="003F5BEC">
            <w:pPr>
              <w:pStyle w:val="caratteretabellaSTEAM"/>
              <w:jc w:val="center"/>
              <w:rPr>
                <w:b/>
              </w:rPr>
            </w:pPr>
            <w:r w:rsidRPr="00993F03">
              <w:rPr>
                <w:b/>
              </w:rPr>
              <w:t>Inquinanti Analizzati</w:t>
            </w:r>
          </w:p>
        </w:tc>
      </w:tr>
      <w:tr w:rsidR="008456E2" w:rsidRPr="00993F03" w:rsidTr="003F5BEC">
        <w:trPr>
          <w:cantSplit/>
          <w:trHeight w:val="20"/>
        </w:trPr>
        <w:tc>
          <w:tcPr>
            <w:tcW w:w="3652" w:type="dxa"/>
            <w:vMerge/>
            <w:tcBorders>
              <w:top w:val="single" w:sz="12" w:space="0" w:color="auto"/>
              <w:bottom w:val="single" w:sz="12" w:space="0" w:color="auto"/>
            </w:tcBorders>
            <w:vAlign w:val="center"/>
          </w:tcPr>
          <w:p w:rsidR="008456E2" w:rsidRPr="00993F03" w:rsidRDefault="008456E2" w:rsidP="003F5BEC">
            <w:pPr>
              <w:pStyle w:val="caratteretabellaSTEAM"/>
              <w:rPr>
                <w:b/>
              </w:rPr>
            </w:pPr>
          </w:p>
        </w:tc>
        <w:tc>
          <w:tcPr>
            <w:tcW w:w="732" w:type="dxa"/>
            <w:tcBorders>
              <w:top w:val="nil"/>
              <w:bottom w:val="single" w:sz="12" w:space="0" w:color="auto"/>
            </w:tcBorders>
            <w:vAlign w:val="center"/>
          </w:tcPr>
          <w:p w:rsidR="008456E2" w:rsidRPr="00993F03" w:rsidRDefault="008456E2" w:rsidP="003F5BEC">
            <w:pPr>
              <w:pStyle w:val="caratteretabellaSTEAM"/>
              <w:jc w:val="center"/>
              <w:rPr>
                <w:b/>
              </w:rPr>
            </w:pPr>
            <w:r w:rsidRPr="00993F03">
              <w:rPr>
                <w:b/>
              </w:rPr>
              <w:t>SO</w:t>
            </w:r>
            <w:r w:rsidRPr="00993F03">
              <w:rPr>
                <w:b/>
                <w:vertAlign w:val="subscript"/>
              </w:rPr>
              <w:t>2</w:t>
            </w:r>
          </w:p>
        </w:tc>
        <w:tc>
          <w:tcPr>
            <w:tcW w:w="732" w:type="dxa"/>
            <w:tcBorders>
              <w:top w:val="nil"/>
              <w:bottom w:val="single" w:sz="12" w:space="0" w:color="auto"/>
            </w:tcBorders>
            <w:vAlign w:val="center"/>
          </w:tcPr>
          <w:p w:rsidR="008456E2" w:rsidRPr="00993F03" w:rsidRDefault="008456E2" w:rsidP="003F5BEC">
            <w:pPr>
              <w:pStyle w:val="caratteretabellaSTEAM"/>
              <w:jc w:val="center"/>
              <w:rPr>
                <w:b/>
              </w:rPr>
            </w:pPr>
            <w:r w:rsidRPr="00993F03">
              <w:rPr>
                <w:b/>
              </w:rPr>
              <w:t>NO</w:t>
            </w:r>
            <w:r w:rsidRPr="00993F03">
              <w:rPr>
                <w:b/>
                <w:vertAlign w:val="subscript"/>
              </w:rPr>
              <w:t>2</w:t>
            </w:r>
          </w:p>
        </w:tc>
        <w:tc>
          <w:tcPr>
            <w:tcW w:w="733" w:type="dxa"/>
            <w:tcBorders>
              <w:top w:val="nil"/>
              <w:bottom w:val="single" w:sz="12" w:space="0" w:color="auto"/>
            </w:tcBorders>
            <w:vAlign w:val="center"/>
          </w:tcPr>
          <w:p w:rsidR="008456E2" w:rsidRPr="00993F03" w:rsidRDefault="008456E2" w:rsidP="003F5BEC">
            <w:pPr>
              <w:pStyle w:val="caratteretabellaSTEAM"/>
              <w:jc w:val="center"/>
              <w:rPr>
                <w:b/>
              </w:rPr>
            </w:pPr>
            <w:r w:rsidRPr="00993F03">
              <w:rPr>
                <w:b/>
              </w:rPr>
              <w:t>PM</w:t>
            </w:r>
            <w:r w:rsidRPr="00993F03">
              <w:rPr>
                <w:b/>
                <w:vertAlign w:val="subscript"/>
              </w:rPr>
              <w:t>10</w:t>
            </w:r>
          </w:p>
        </w:tc>
        <w:tc>
          <w:tcPr>
            <w:tcW w:w="732" w:type="dxa"/>
            <w:tcBorders>
              <w:top w:val="nil"/>
              <w:bottom w:val="single" w:sz="12" w:space="0" w:color="auto"/>
            </w:tcBorders>
            <w:vAlign w:val="center"/>
          </w:tcPr>
          <w:p w:rsidR="008456E2" w:rsidRPr="00993F03" w:rsidRDefault="008456E2" w:rsidP="003F5BEC">
            <w:pPr>
              <w:pStyle w:val="caratteretabellaSTEAM"/>
              <w:jc w:val="center"/>
              <w:rPr>
                <w:b/>
              </w:rPr>
            </w:pPr>
            <w:r w:rsidRPr="00993F03">
              <w:rPr>
                <w:b/>
              </w:rPr>
              <w:t>O</w:t>
            </w:r>
            <w:r w:rsidRPr="00993F03">
              <w:rPr>
                <w:b/>
                <w:vertAlign w:val="subscript"/>
              </w:rPr>
              <w:t>3</w:t>
            </w:r>
          </w:p>
        </w:tc>
        <w:tc>
          <w:tcPr>
            <w:tcW w:w="732" w:type="dxa"/>
            <w:tcBorders>
              <w:top w:val="nil"/>
              <w:bottom w:val="single" w:sz="12" w:space="0" w:color="auto"/>
            </w:tcBorders>
          </w:tcPr>
          <w:p w:rsidR="008456E2" w:rsidRPr="00993F03" w:rsidRDefault="008456E2" w:rsidP="003F5BEC">
            <w:pPr>
              <w:pStyle w:val="caratteretabellaSTEAM"/>
              <w:jc w:val="center"/>
              <w:rPr>
                <w:b/>
              </w:rPr>
            </w:pPr>
            <w:r w:rsidRPr="00993F03">
              <w:rPr>
                <w:b/>
              </w:rPr>
              <w:t>C</w:t>
            </w:r>
            <w:r w:rsidRPr="00993F03">
              <w:rPr>
                <w:b/>
                <w:vertAlign w:val="subscript"/>
              </w:rPr>
              <w:t>6</w:t>
            </w:r>
            <w:r w:rsidRPr="00993F03">
              <w:rPr>
                <w:b/>
              </w:rPr>
              <w:t>H</w:t>
            </w:r>
            <w:r w:rsidRPr="00993F03">
              <w:rPr>
                <w:b/>
                <w:vertAlign w:val="subscript"/>
              </w:rPr>
              <w:t>6</w:t>
            </w:r>
          </w:p>
        </w:tc>
        <w:tc>
          <w:tcPr>
            <w:tcW w:w="733" w:type="dxa"/>
            <w:tcBorders>
              <w:top w:val="nil"/>
              <w:bottom w:val="single" w:sz="12" w:space="0" w:color="auto"/>
            </w:tcBorders>
            <w:vAlign w:val="center"/>
          </w:tcPr>
          <w:p w:rsidR="008456E2" w:rsidRPr="00993F03" w:rsidRDefault="008456E2" w:rsidP="003F5BEC">
            <w:pPr>
              <w:pStyle w:val="caratteretabellaSTEAM"/>
              <w:jc w:val="center"/>
              <w:rPr>
                <w:b/>
              </w:rPr>
            </w:pPr>
            <w:r w:rsidRPr="00993F03">
              <w:rPr>
                <w:b/>
              </w:rPr>
              <w:t>CO</w:t>
            </w:r>
          </w:p>
        </w:tc>
      </w:tr>
      <w:tr w:rsidR="008456E2" w:rsidRPr="00993F03" w:rsidTr="003F5BEC">
        <w:trPr>
          <w:cantSplit/>
          <w:trHeight w:val="283"/>
        </w:trPr>
        <w:tc>
          <w:tcPr>
            <w:tcW w:w="3652" w:type="dxa"/>
            <w:tcBorders>
              <w:top w:val="single" w:sz="12" w:space="0" w:color="auto"/>
            </w:tcBorders>
            <w:vAlign w:val="center"/>
          </w:tcPr>
          <w:p w:rsidR="008456E2" w:rsidRPr="00993F03" w:rsidRDefault="008456E2" w:rsidP="003F5BEC">
            <w:pPr>
              <w:pStyle w:val="caratteretabellaSTEAM"/>
            </w:pPr>
            <w:r w:rsidRPr="00993F03">
              <w:t>Statte – SS7 per Massafra c/o ponte Wind</w:t>
            </w:r>
          </w:p>
        </w:tc>
        <w:tc>
          <w:tcPr>
            <w:tcW w:w="732" w:type="dxa"/>
            <w:tcBorders>
              <w:top w:val="single" w:sz="12" w:space="0" w:color="auto"/>
            </w:tcBorders>
            <w:vAlign w:val="center"/>
          </w:tcPr>
          <w:p w:rsidR="008456E2" w:rsidRPr="00993F03" w:rsidRDefault="008456E2" w:rsidP="003F5BEC">
            <w:pPr>
              <w:pStyle w:val="caratteretabellaSTEAM"/>
              <w:jc w:val="center"/>
              <w:rPr>
                <w:sz w:val="20"/>
              </w:rPr>
            </w:pPr>
            <w:r w:rsidRPr="00993F03">
              <w:rPr>
                <w:sz w:val="20"/>
              </w:rPr>
              <w:t>x</w:t>
            </w:r>
          </w:p>
        </w:tc>
        <w:tc>
          <w:tcPr>
            <w:tcW w:w="732" w:type="dxa"/>
            <w:tcBorders>
              <w:top w:val="single" w:sz="12" w:space="0" w:color="auto"/>
            </w:tcBorders>
            <w:vAlign w:val="center"/>
          </w:tcPr>
          <w:p w:rsidR="008456E2" w:rsidRPr="00993F03" w:rsidRDefault="008456E2" w:rsidP="003F5BEC">
            <w:pPr>
              <w:pStyle w:val="caratteretabellaSTEAM"/>
              <w:jc w:val="center"/>
              <w:rPr>
                <w:sz w:val="20"/>
              </w:rPr>
            </w:pPr>
            <w:r w:rsidRPr="00993F03">
              <w:rPr>
                <w:sz w:val="20"/>
              </w:rPr>
              <w:t>x</w:t>
            </w:r>
          </w:p>
        </w:tc>
        <w:tc>
          <w:tcPr>
            <w:tcW w:w="733" w:type="dxa"/>
            <w:tcBorders>
              <w:top w:val="single" w:sz="12" w:space="0" w:color="auto"/>
            </w:tcBorders>
            <w:vAlign w:val="center"/>
          </w:tcPr>
          <w:p w:rsidR="008456E2" w:rsidRPr="00993F03" w:rsidRDefault="008456E2" w:rsidP="003F5BEC">
            <w:pPr>
              <w:pStyle w:val="caratteretabellaSTEAM"/>
              <w:jc w:val="center"/>
              <w:rPr>
                <w:sz w:val="20"/>
              </w:rPr>
            </w:pPr>
            <w:r w:rsidRPr="00993F03">
              <w:rPr>
                <w:sz w:val="20"/>
              </w:rPr>
              <w:t>x</w:t>
            </w:r>
          </w:p>
        </w:tc>
        <w:tc>
          <w:tcPr>
            <w:tcW w:w="732" w:type="dxa"/>
            <w:tcBorders>
              <w:top w:val="single" w:sz="12" w:space="0" w:color="auto"/>
            </w:tcBorders>
            <w:vAlign w:val="center"/>
          </w:tcPr>
          <w:p w:rsidR="008456E2" w:rsidRPr="00993F03" w:rsidRDefault="008456E2" w:rsidP="003F5BEC">
            <w:pPr>
              <w:pStyle w:val="caratteretabellaSTEAM"/>
              <w:jc w:val="center"/>
              <w:rPr>
                <w:sz w:val="20"/>
              </w:rPr>
            </w:pPr>
          </w:p>
        </w:tc>
        <w:tc>
          <w:tcPr>
            <w:tcW w:w="732" w:type="dxa"/>
            <w:tcBorders>
              <w:top w:val="single" w:sz="12" w:space="0" w:color="auto"/>
            </w:tcBorders>
            <w:vAlign w:val="center"/>
          </w:tcPr>
          <w:p w:rsidR="008456E2" w:rsidRPr="00993F03" w:rsidRDefault="008456E2" w:rsidP="003F5BEC">
            <w:pPr>
              <w:pStyle w:val="caratteretabellaSTEAM"/>
              <w:jc w:val="center"/>
            </w:pPr>
            <w:r w:rsidRPr="00993F03">
              <w:t>x</w:t>
            </w:r>
          </w:p>
        </w:tc>
        <w:tc>
          <w:tcPr>
            <w:tcW w:w="733" w:type="dxa"/>
            <w:tcBorders>
              <w:top w:val="single" w:sz="12" w:space="0" w:color="auto"/>
            </w:tcBorders>
            <w:vAlign w:val="center"/>
          </w:tcPr>
          <w:p w:rsidR="008456E2" w:rsidRPr="00993F03" w:rsidRDefault="008456E2" w:rsidP="003F5BEC">
            <w:pPr>
              <w:pStyle w:val="caratteretabellaSTEAM"/>
              <w:jc w:val="center"/>
              <w:rPr>
                <w:sz w:val="20"/>
              </w:rPr>
            </w:pPr>
            <w:r w:rsidRPr="00993F03">
              <w:rPr>
                <w:sz w:val="20"/>
              </w:rPr>
              <w:t>x</w:t>
            </w:r>
          </w:p>
        </w:tc>
      </w:tr>
      <w:tr w:rsidR="008456E2" w:rsidRPr="00993F03" w:rsidTr="003F5BEC">
        <w:trPr>
          <w:cantSplit/>
          <w:trHeight w:val="283"/>
        </w:trPr>
        <w:tc>
          <w:tcPr>
            <w:tcW w:w="3652" w:type="dxa"/>
            <w:vAlign w:val="center"/>
          </w:tcPr>
          <w:p w:rsidR="008456E2" w:rsidRPr="00993F03" w:rsidRDefault="008456E2" w:rsidP="003F5BEC">
            <w:pPr>
              <w:pStyle w:val="caratteretabellaSTEAM"/>
            </w:pPr>
            <w:r w:rsidRPr="00993F03">
              <w:t>Statte – Via delle Sorgenti</w:t>
            </w:r>
          </w:p>
        </w:tc>
        <w:tc>
          <w:tcPr>
            <w:tcW w:w="732" w:type="dxa"/>
            <w:vAlign w:val="center"/>
          </w:tcPr>
          <w:p w:rsidR="008456E2" w:rsidRPr="00993F03" w:rsidRDefault="008456E2" w:rsidP="003F5BEC">
            <w:pPr>
              <w:pStyle w:val="caratteretabellaSTEAM"/>
              <w:jc w:val="center"/>
              <w:rPr>
                <w:sz w:val="20"/>
              </w:rPr>
            </w:pPr>
            <w:r w:rsidRPr="00993F03">
              <w:rPr>
                <w:sz w:val="20"/>
              </w:rPr>
              <w:t>x</w:t>
            </w:r>
          </w:p>
        </w:tc>
        <w:tc>
          <w:tcPr>
            <w:tcW w:w="732" w:type="dxa"/>
            <w:vAlign w:val="center"/>
          </w:tcPr>
          <w:p w:rsidR="008456E2" w:rsidRPr="00993F03" w:rsidRDefault="008456E2" w:rsidP="003F5BEC">
            <w:pPr>
              <w:pStyle w:val="caratteretabellaSTEAM"/>
              <w:jc w:val="center"/>
              <w:rPr>
                <w:sz w:val="20"/>
              </w:rPr>
            </w:pPr>
            <w:r w:rsidRPr="00993F03">
              <w:rPr>
                <w:sz w:val="20"/>
              </w:rPr>
              <w:t>x</w:t>
            </w:r>
          </w:p>
        </w:tc>
        <w:tc>
          <w:tcPr>
            <w:tcW w:w="733" w:type="dxa"/>
            <w:vAlign w:val="center"/>
          </w:tcPr>
          <w:p w:rsidR="008456E2" w:rsidRPr="00993F03" w:rsidRDefault="008456E2" w:rsidP="003F5BEC">
            <w:pPr>
              <w:pStyle w:val="caratteretabellaSTEAM"/>
              <w:jc w:val="center"/>
              <w:rPr>
                <w:sz w:val="20"/>
              </w:rPr>
            </w:pPr>
            <w:r w:rsidRPr="00993F03">
              <w:rPr>
                <w:sz w:val="20"/>
              </w:rPr>
              <w:t>x</w:t>
            </w:r>
          </w:p>
        </w:tc>
        <w:tc>
          <w:tcPr>
            <w:tcW w:w="732" w:type="dxa"/>
            <w:vAlign w:val="center"/>
          </w:tcPr>
          <w:p w:rsidR="008456E2" w:rsidRPr="00993F03" w:rsidRDefault="008456E2" w:rsidP="003F5BEC">
            <w:pPr>
              <w:pStyle w:val="caratteretabellaSTEAM"/>
              <w:jc w:val="center"/>
              <w:rPr>
                <w:sz w:val="20"/>
              </w:rPr>
            </w:pPr>
            <w:r w:rsidRPr="00993F03">
              <w:rPr>
                <w:sz w:val="20"/>
              </w:rPr>
              <w:t>x</w:t>
            </w:r>
          </w:p>
        </w:tc>
        <w:tc>
          <w:tcPr>
            <w:tcW w:w="732" w:type="dxa"/>
            <w:vAlign w:val="center"/>
          </w:tcPr>
          <w:p w:rsidR="008456E2" w:rsidRPr="00993F03" w:rsidRDefault="008456E2" w:rsidP="003F5BEC">
            <w:pPr>
              <w:pStyle w:val="caratteretabellaSTEAM"/>
              <w:jc w:val="center"/>
            </w:pPr>
          </w:p>
        </w:tc>
        <w:tc>
          <w:tcPr>
            <w:tcW w:w="733" w:type="dxa"/>
            <w:vAlign w:val="center"/>
          </w:tcPr>
          <w:p w:rsidR="008456E2" w:rsidRPr="00993F03" w:rsidRDefault="008456E2" w:rsidP="003F5BEC">
            <w:pPr>
              <w:pStyle w:val="caratteretabellaSTEAM"/>
              <w:jc w:val="center"/>
              <w:rPr>
                <w:sz w:val="20"/>
              </w:rPr>
            </w:pPr>
          </w:p>
        </w:tc>
      </w:tr>
    </w:tbl>
    <w:p w:rsidR="008456E2" w:rsidRPr="00993F03" w:rsidRDefault="008456E2" w:rsidP="008456E2"/>
    <w:p w:rsidR="008456E2" w:rsidRPr="00993F03" w:rsidRDefault="008456E2" w:rsidP="008456E2">
      <w:r w:rsidRPr="00993F03">
        <w:t>Nella successiva tabella si riportano le caratteristiche dell’area di localizzazione delle centraline di monitoraggio di qualità dell’aria utilizzate nello studio seguente.</w:t>
      </w:r>
    </w:p>
    <w:p w:rsidR="008456E2" w:rsidRPr="00993F03" w:rsidRDefault="008456E2" w:rsidP="008456E2"/>
    <w:p w:rsidR="008456E2" w:rsidRPr="00993F03" w:rsidRDefault="008456E2" w:rsidP="008456E2">
      <w:pPr>
        <w:pStyle w:val="TitoloTabellaSTEAM"/>
      </w:pPr>
      <w:r w:rsidRPr="00993F03">
        <w:t>Tabella 4.2.1.2g</w:t>
      </w:r>
      <w:r w:rsidRPr="00993F03">
        <w:tab/>
        <w:t>Caratteristiche dell’Area di Localizzazione delle Stazioni della Rete di Monitoraggio della Provincia di Taranto Appartenenti all’Area di Studio</w:t>
      </w:r>
    </w:p>
    <w:tbl>
      <w:tblPr>
        <w:tblW w:w="9498" w:type="dxa"/>
        <w:tblInd w:w="-145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3687"/>
        <w:gridCol w:w="1984"/>
        <w:gridCol w:w="3827"/>
      </w:tblGrid>
      <w:tr w:rsidR="008456E2" w:rsidRPr="00993F03" w:rsidTr="003F5BEC">
        <w:trPr>
          <w:cantSplit/>
          <w:trHeight w:val="20"/>
        </w:trPr>
        <w:tc>
          <w:tcPr>
            <w:tcW w:w="3687" w:type="dxa"/>
            <w:tcBorders>
              <w:top w:val="single" w:sz="12" w:space="0" w:color="auto"/>
              <w:bottom w:val="single" w:sz="12" w:space="0" w:color="auto"/>
            </w:tcBorders>
            <w:vAlign w:val="center"/>
          </w:tcPr>
          <w:p w:rsidR="008456E2" w:rsidRPr="00993F03" w:rsidRDefault="008456E2" w:rsidP="003F5BEC">
            <w:pPr>
              <w:pStyle w:val="caratteretabellaSTEAM"/>
              <w:jc w:val="left"/>
              <w:rPr>
                <w:b/>
              </w:rPr>
            </w:pPr>
            <w:r w:rsidRPr="00993F03">
              <w:rPr>
                <w:b/>
              </w:rPr>
              <w:t>Stazione</w:t>
            </w:r>
          </w:p>
        </w:tc>
        <w:tc>
          <w:tcPr>
            <w:tcW w:w="1984" w:type="dxa"/>
            <w:tcBorders>
              <w:top w:val="single" w:sz="12" w:space="0" w:color="auto"/>
              <w:bottom w:val="single" w:sz="12" w:space="0" w:color="auto"/>
            </w:tcBorders>
            <w:vAlign w:val="center"/>
          </w:tcPr>
          <w:p w:rsidR="008456E2" w:rsidRPr="00993F03" w:rsidRDefault="008456E2" w:rsidP="003F5BEC">
            <w:pPr>
              <w:pStyle w:val="caratteretabellaSTEAM"/>
              <w:jc w:val="center"/>
              <w:rPr>
                <w:b/>
              </w:rPr>
            </w:pPr>
            <w:r w:rsidRPr="00993F03">
              <w:rPr>
                <w:b/>
              </w:rPr>
              <w:t>Localizzazione</w:t>
            </w:r>
          </w:p>
        </w:tc>
        <w:tc>
          <w:tcPr>
            <w:tcW w:w="3827" w:type="dxa"/>
            <w:tcBorders>
              <w:top w:val="single" w:sz="12" w:space="0" w:color="auto"/>
              <w:bottom w:val="single" w:sz="12" w:space="0" w:color="auto"/>
            </w:tcBorders>
            <w:vAlign w:val="center"/>
          </w:tcPr>
          <w:p w:rsidR="008456E2" w:rsidRPr="00993F03" w:rsidRDefault="008456E2" w:rsidP="003F5BEC">
            <w:pPr>
              <w:pStyle w:val="caratteretabellaSTEAM"/>
              <w:jc w:val="center"/>
              <w:rPr>
                <w:b/>
              </w:rPr>
            </w:pPr>
            <w:r w:rsidRPr="00993F03">
              <w:rPr>
                <w:b/>
              </w:rPr>
              <w:t>Caratteristiche dell’Area di Localizzazione</w:t>
            </w:r>
          </w:p>
        </w:tc>
      </w:tr>
      <w:tr w:rsidR="008456E2" w:rsidRPr="00993F03" w:rsidTr="003F5BEC">
        <w:trPr>
          <w:cantSplit/>
          <w:trHeight w:val="318"/>
        </w:trPr>
        <w:tc>
          <w:tcPr>
            <w:tcW w:w="3687" w:type="dxa"/>
            <w:vAlign w:val="center"/>
          </w:tcPr>
          <w:p w:rsidR="008456E2" w:rsidRPr="00993F03" w:rsidRDefault="008456E2" w:rsidP="003F5BEC">
            <w:pPr>
              <w:pStyle w:val="caratteretabellaSTEAM"/>
            </w:pPr>
            <w:r w:rsidRPr="00993F03">
              <w:t>Statte – SS7 per Massafra c/o ponte Wind</w:t>
            </w:r>
          </w:p>
        </w:tc>
        <w:tc>
          <w:tcPr>
            <w:tcW w:w="1984" w:type="dxa"/>
            <w:vAlign w:val="center"/>
          </w:tcPr>
          <w:p w:rsidR="008456E2" w:rsidRPr="00993F03" w:rsidRDefault="008456E2" w:rsidP="003F5BEC">
            <w:pPr>
              <w:pStyle w:val="caratteretabellaSTEAM"/>
              <w:jc w:val="center"/>
            </w:pPr>
            <w:r w:rsidRPr="00993F03">
              <w:t>SS7 per Massafra</w:t>
            </w:r>
          </w:p>
        </w:tc>
        <w:tc>
          <w:tcPr>
            <w:tcW w:w="3827" w:type="dxa"/>
            <w:vAlign w:val="center"/>
          </w:tcPr>
          <w:p w:rsidR="008456E2" w:rsidRPr="00993F03" w:rsidRDefault="008456E2" w:rsidP="003F5BEC">
            <w:pPr>
              <w:pStyle w:val="caratteretabellaSTEAM"/>
              <w:jc w:val="center"/>
            </w:pPr>
            <w:r w:rsidRPr="00993F03">
              <w:t>Zona ad elevato traffico</w:t>
            </w:r>
          </w:p>
        </w:tc>
      </w:tr>
      <w:tr w:rsidR="008456E2" w:rsidRPr="00993F03" w:rsidTr="003F5BEC">
        <w:trPr>
          <w:cantSplit/>
          <w:trHeight w:val="318"/>
        </w:trPr>
        <w:tc>
          <w:tcPr>
            <w:tcW w:w="3687" w:type="dxa"/>
            <w:vAlign w:val="center"/>
          </w:tcPr>
          <w:p w:rsidR="008456E2" w:rsidRPr="00993F03" w:rsidRDefault="008456E2" w:rsidP="003F5BEC">
            <w:pPr>
              <w:pStyle w:val="caratteretabellaSTEAM"/>
            </w:pPr>
            <w:r w:rsidRPr="00993F03">
              <w:t>Statte – Via delle Sorgenti</w:t>
            </w:r>
          </w:p>
        </w:tc>
        <w:tc>
          <w:tcPr>
            <w:tcW w:w="1984" w:type="dxa"/>
            <w:vAlign w:val="center"/>
          </w:tcPr>
          <w:p w:rsidR="008456E2" w:rsidRPr="00993F03" w:rsidRDefault="008456E2" w:rsidP="003F5BEC">
            <w:pPr>
              <w:pStyle w:val="caratteretabellaSTEAM"/>
              <w:jc w:val="center"/>
            </w:pPr>
            <w:r w:rsidRPr="00993F03">
              <w:t>Via delle Sorgenti</w:t>
            </w:r>
          </w:p>
        </w:tc>
        <w:tc>
          <w:tcPr>
            <w:tcW w:w="3827" w:type="dxa"/>
            <w:vAlign w:val="center"/>
          </w:tcPr>
          <w:p w:rsidR="008456E2" w:rsidRPr="00993F03" w:rsidRDefault="008456E2" w:rsidP="003F5BEC">
            <w:pPr>
              <w:pStyle w:val="caratteretabellaSTEAM"/>
              <w:jc w:val="center"/>
            </w:pPr>
            <w:r w:rsidRPr="00993F03">
              <w:t>Zona industriale/residenziale</w:t>
            </w:r>
          </w:p>
        </w:tc>
      </w:tr>
    </w:tbl>
    <w:p w:rsidR="008456E2" w:rsidRPr="00993F03" w:rsidRDefault="008456E2" w:rsidP="008456E2"/>
    <w:p w:rsidR="008456E2" w:rsidRPr="00993F03" w:rsidRDefault="008456E2" w:rsidP="008456E2">
      <w:r w:rsidRPr="00993F03">
        <w:lastRenderedPageBreak/>
        <w:t>Nei paragrafi successivi si riportano, per ciascun inquinante analizzato, i risultati delle elaborazioni eseguite secondo la normativa vigente in materia di qualità dell’aria.</w:t>
      </w:r>
    </w:p>
    <w:p w:rsidR="008456E2" w:rsidRPr="00993F03" w:rsidRDefault="008456E2" w:rsidP="008456E2"/>
    <w:p w:rsidR="008456E2" w:rsidRPr="00993F03" w:rsidRDefault="008456E2" w:rsidP="008456E2">
      <w:pPr>
        <w:pStyle w:val="Titolo6STEAM"/>
      </w:pPr>
      <w:r w:rsidRPr="00993F03">
        <w:t>Biossido di Zolfo (SO</w:t>
      </w:r>
      <w:r w:rsidRPr="00993F03">
        <w:rPr>
          <w:vertAlign w:val="subscript"/>
        </w:rPr>
        <w:t>2</w:t>
      </w:r>
      <w:r w:rsidRPr="00993F03">
        <w:t>)</w:t>
      </w:r>
    </w:p>
    <w:p w:rsidR="008456E2" w:rsidRPr="00993F03" w:rsidRDefault="008456E2" w:rsidP="008456E2">
      <w:r w:rsidRPr="00993F03">
        <w:t>Gli ossidi di zolfo, costituiti da biossido di zolfo (SO</w:t>
      </w:r>
      <w:r w:rsidRPr="00993F03">
        <w:rPr>
          <w:vertAlign w:val="subscript"/>
        </w:rPr>
        <w:t>2</w:t>
      </w:r>
      <w:r w:rsidRPr="00993F03">
        <w:t>) e, in piccole quantità, da triossido di zolfo o anidride solforica (SO</w:t>
      </w:r>
      <w:r w:rsidRPr="00993F03">
        <w:rPr>
          <w:vertAlign w:val="subscript"/>
        </w:rPr>
        <w:t>3</w:t>
      </w:r>
      <w:r w:rsidRPr="00993F03">
        <w:t>), sono composti originati da processi di combustione di combustibili contenenti zolfo che si svolgono principalmente nell’ambito della produzione di elettricità e di calore (centrali termoelettriche e produzione di calore a fini domestici). Attualmente, nella maggior parte dei centri urbani la presenza di questo inquinante in atmosfera è da attribuire essenzialmente alla combustione del gasolio negli impianti di riscaldamento e nei motori diesel. Negli anni passati, la concentrazione di questo inquinante è stata molto superiore ai livelli attuali per l’utilizzazione di combustibili liquidi e gassosi ad elevato tenore di zolfo. Il controllo dello zolfo alla sorgente, ossia nel combustibile, unitamente all’estensivo uso di gas naturale, pressoché privo di zolfo, hanno contribuito a ridurre notevolmente la concentrazione a terra di questo inquinante.</w:t>
      </w:r>
    </w:p>
    <w:p w:rsidR="008456E2" w:rsidRPr="00993F03" w:rsidRDefault="008456E2" w:rsidP="008456E2"/>
    <w:p w:rsidR="008456E2" w:rsidRPr="00993F03" w:rsidRDefault="008456E2" w:rsidP="008456E2">
      <w:r w:rsidRPr="00993F03">
        <w:t xml:space="preserve">La </w:t>
      </w:r>
      <w:r w:rsidRPr="00993F03">
        <w:rPr>
          <w:i/>
        </w:rPr>
        <w:t>Tabella 4.2.1.2h</w:t>
      </w:r>
      <w:r w:rsidRPr="00993F03">
        <w:t xml:space="preserve"> riporta l’andamento dell’inquinante rilevato presso le stazioni di Statte – SS7 per Massafra c/o ponte Wind e Statte – Via delle Sorgenti.</w:t>
      </w:r>
    </w:p>
    <w:p w:rsidR="008456E2" w:rsidRPr="00993F03" w:rsidRDefault="008456E2" w:rsidP="008456E2"/>
    <w:p w:rsidR="008456E2" w:rsidRPr="00993F03" w:rsidRDefault="008456E2" w:rsidP="008456E2">
      <w:pPr>
        <w:pStyle w:val="TitoloTabellaSTEAM"/>
      </w:pPr>
      <w:r w:rsidRPr="00993F03">
        <w:t>Tabella 4.2.1.2h</w:t>
      </w:r>
      <w:r w:rsidRPr="00993F03">
        <w:tab/>
        <w:t>Concentrazioni di SO</w:t>
      </w:r>
      <w:r w:rsidRPr="00993F03">
        <w:rPr>
          <w:vertAlign w:val="subscript"/>
        </w:rPr>
        <w:t>2</w:t>
      </w:r>
      <w:r w:rsidRPr="00993F03">
        <w:t xml:space="preserve"> Rilevate nel Triennio 2008-2010 [µg/m</w:t>
      </w:r>
      <w:r w:rsidRPr="00993F03">
        <w:rPr>
          <w:vertAlign w:val="superscript"/>
        </w:rPr>
        <w:t>3</w:t>
      </w:r>
      <w:r w:rsidRPr="00993F03">
        <w:t>]</w:t>
      </w:r>
    </w:p>
    <w:tbl>
      <w:tblPr>
        <w:tblW w:w="10206" w:type="dxa"/>
        <w:tblInd w:w="-159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620"/>
      </w:tblPr>
      <w:tblGrid>
        <w:gridCol w:w="1275"/>
        <w:gridCol w:w="595"/>
        <w:gridCol w:w="595"/>
        <w:gridCol w:w="596"/>
        <w:gridCol w:w="595"/>
        <w:gridCol w:w="596"/>
        <w:gridCol w:w="595"/>
        <w:gridCol w:w="595"/>
        <w:gridCol w:w="596"/>
        <w:gridCol w:w="595"/>
        <w:gridCol w:w="596"/>
        <w:gridCol w:w="595"/>
        <w:gridCol w:w="595"/>
        <w:gridCol w:w="596"/>
        <w:gridCol w:w="595"/>
        <w:gridCol w:w="596"/>
      </w:tblGrid>
      <w:tr w:rsidR="008456E2" w:rsidRPr="00993F03" w:rsidTr="003F5BEC">
        <w:trPr>
          <w:cantSplit/>
          <w:trHeight w:val="884"/>
        </w:trPr>
        <w:tc>
          <w:tcPr>
            <w:tcW w:w="1275" w:type="dxa"/>
            <w:vMerge w:val="restart"/>
            <w:vAlign w:val="center"/>
          </w:tcPr>
          <w:p w:rsidR="008456E2" w:rsidRPr="00993F03" w:rsidRDefault="008456E2" w:rsidP="003F5BEC">
            <w:pPr>
              <w:spacing w:line="240" w:lineRule="auto"/>
              <w:jc w:val="left"/>
              <w:rPr>
                <w:b/>
                <w:sz w:val="18"/>
              </w:rPr>
            </w:pPr>
            <w:r w:rsidRPr="00993F03">
              <w:rPr>
                <w:b/>
                <w:sz w:val="18"/>
              </w:rPr>
              <w:t>Stazione</w:t>
            </w:r>
          </w:p>
        </w:tc>
        <w:tc>
          <w:tcPr>
            <w:tcW w:w="1786" w:type="dxa"/>
            <w:gridSpan w:val="3"/>
            <w:tcBorders>
              <w:bottom w:val="nil"/>
            </w:tcBorders>
            <w:vAlign w:val="center"/>
          </w:tcPr>
          <w:p w:rsidR="008456E2" w:rsidRPr="00993F03" w:rsidRDefault="008456E2" w:rsidP="003F5BEC">
            <w:pPr>
              <w:spacing w:line="240" w:lineRule="auto"/>
              <w:jc w:val="center"/>
              <w:rPr>
                <w:b/>
                <w:sz w:val="18"/>
              </w:rPr>
            </w:pPr>
            <w:r w:rsidRPr="00993F03">
              <w:rPr>
                <w:b/>
                <w:sz w:val="18"/>
              </w:rPr>
              <w:t>Rendimento Strumentale %</w:t>
            </w:r>
          </w:p>
        </w:tc>
        <w:tc>
          <w:tcPr>
            <w:tcW w:w="1786" w:type="dxa"/>
            <w:gridSpan w:val="3"/>
            <w:tcBorders>
              <w:bottom w:val="nil"/>
            </w:tcBorders>
            <w:vAlign w:val="center"/>
          </w:tcPr>
          <w:p w:rsidR="008456E2" w:rsidRPr="00993F03" w:rsidRDefault="008456E2" w:rsidP="003F5BEC">
            <w:pPr>
              <w:spacing w:line="240" w:lineRule="auto"/>
              <w:jc w:val="center"/>
              <w:rPr>
                <w:b/>
                <w:sz w:val="18"/>
              </w:rPr>
            </w:pPr>
            <w:r w:rsidRPr="00993F03">
              <w:rPr>
                <w:b/>
                <w:sz w:val="18"/>
              </w:rPr>
              <w:t>N. sup. Lim. Orario prot. Salute Umana</w:t>
            </w:r>
            <w:r w:rsidRPr="00993F03">
              <w:rPr>
                <w:b/>
                <w:sz w:val="18"/>
                <w:vertAlign w:val="superscript"/>
              </w:rPr>
              <w:t>(1)</w:t>
            </w:r>
          </w:p>
        </w:tc>
        <w:tc>
          <w:tcPr>
            <w:tcW w:w="1786" w:type="dxa"/>
            <w:gridSpan w:val="3"/>
            <w:tcBorders>
              <w:bottom w:val="nil"/>
            </w:tcBorders>
            <w:vAlign w:val="center"/>
          </w:tcPr>
          <w:p w:rsidR="008456E2" w:rsidRPr="00993F03" w:rsidRDefault="008456E2" w:rsidP="003F5BEC">
            <w:pPr>
              <w:spacing w:line="240" w:lineRule="auto"/>
              <w:jc w:val="center"/>
              <w:rPr>
                <w:b/>
                <w:sz w:val="18"/>
              </w:rPr>
            </w:pPr>
            <w:r w:rsidRPr="00993F03">
              <w:rPr>
                <w:b/>
                <w:sz w:val="18"/>
              </w:rPr>
              <w:t>N. sup. Lim. Giorn. Prot. Salute Umana</w:t>
            </w:r>
            <w:r w:rsidRPr="00993F03">
              <w:rPr>
                <w:b/>
                <w:sz w:val="18"/>
                <w:vertAlign w:val="superscript"/>
              </w:rPr>
              <w:t>(2)</w:t>
            </w:r>
          </w:p>
        </w:tc>
        <w:tc>
          <w:tcPr>
            <w:tcW w:w="1786" w:type="dxa"/>
            <w:gridSpan w:val="3"/>
            <w:tcBorders>
              <w:bottom w:val="nil"/>
            </w:tcBorders>
            <w:vAlign w:val="center"/>
          </w:tcPr>
          <w:p w:rsidR="008456E2" w:rsidRPr="00993F03" w:rsidRDefault="008456E2" w:rsidP="003F5BEC">
            <w:pPr>
              <w:spacing w:line="240" w:lineRule="auto"/>
              <w:jc w:val="center"/>
              <w:rPr>
                <w:b/>
                <w:sz w:val="18"/>
              </w:rPr>
            </w:pPr>
            <w:r w:rsidRPr="00993F03">
              <w:rPr>
                <w:b/>
                <w:sz w:val="18"/>
              </w:rPr>
              <w:t>N. sup. Soglia di Allarme</w:t>
            </w:r>
            <w:r w:rsidRPr="00993F03">
              <w:rPr>
                <w:b/>
                <w:sz w:val="18"/>
                <w:vertAlign w:val="superscript"/>
              </w:rPr>
              <w:t>(3)</w:t>
            </w:r>
          </w:p>
        </w:tc>
        <w:tc>
          <w:tcPr>
            <w:tcW w:w="1787" w:type="dxa"/>
            <w:gridSpan w:val="3"/>
            <w:tcBorders>
              <w:bottom w:val="nil"/>
            </w:tcBorders>
            <w:vAlign w:val="center"/>
          </w:tcPr>
          <w:p w:rsidR="008456E2" w:rsidRPr="00993F03" w:rsidRDefault="008456E2" w:rsidP="003F5BEC">
            <w:pPr>
              <w:spacing w:line="240" w:lineRule="auto"/>
              <w:jc w:val="center"/>
              <w:rPr>
                <w:b/>
                <w:sz w:val="18"/>
              </w:rPr>
            </w:pPr>
            <w:r w:rsidRPr="00993F03">
              <w:rPr>
                <w:b/>
                <w:sz w:val="18"/>
              </w:rPr>
              <w:t>Valore Media Annua</w:t>
            </w:r>
            <w:r w:rsidRPr="00993F03">
              <w:rPr>
                <w:b/>
                <w:sz w:val="18"/>
                <w:szCs w:val="18"/>
                <w:vertAlign w:val="superscript"/>
              </w:rPr>
              <w:t>(4)</w:t>
            </w:r>
          </w:p>
        </w:tc>
      </w:tr>
      <w:tr w:rsidR="008456E2" w:rsidRPr="00993F03" w:rsidTr="003F5BEC">
        <w:trPr>
          <w:cantSplit/>
          <w:trHeight w:val="380"/>
        </w:trPr>
        <w:tc>
          <w:tcPr>
            <w:tcW w:w="1275" w:type="dxa"/>
            <w:vMerge/>
            <w:tcBorders>
              <w:top w:val="single" w:sz="12" w:space="0" w:color="auto"/>
              <w:bottom w:val="single" w:sz="12" w:space="0" w:color="auto"/>
            </w:tcBorders>
            <w:vAlign w:val="center"/>
          </w:tcPr>
          <w:p w:rsidR="008456E2" w:rsidRPr="00993F03" w:rsidRDefault="008456E2" w:rsidP="003F5BEC">
            <w:pPr>
              <w:spacing w:line="240" w:lineRule="auto"/>
              <w:jc w:val="left"/>
              <w:rPr>
                <w:b/>
                <w:sz w:val="18"/>
              </w:rPr>
            </w:pPr>
          </w:p>
        </w:tc>
        <w:tc>
          <w:tcPr>
            <w:tcW w:w="595"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‘08</w:t>
            </w:r>
          </w:p>
        </w:tc>
        <w:tc>
          <w:tcPr>
            <w:tcW w:w="595"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‘09</w:t>
            </w:r>
          </w:p>
        </w:tc>
        <w:tc>
          <w:tcPr>
            <w:tcW w:w="596"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‘10</w:t>
            </w:r>
          </w:p>
        </w:tc>
        <w:tc>
          <w:tcPr>
            <w:tcW w:w="595"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‘08</w:t>
            </w:r>
          </w:p>
        </w:tc>
        <w:tc>
          <w:tcPr>
            <w:tcW w:w="596"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‘09</w:t>
            </w:r>
          </w:p>
        </w:tc>
        <w:tc>
          <w:tcPr>
            <w:tcW w:w="595"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‘10</w:t>
            </w:r>
          </w:p>
        </w:tc>
        <w:tc>
          <w:tcPr>
            <w:tcW w:w="595"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‘08</w:t>
            </w:r>
          </w:p>
        </w:tc>
        <w:tc>
          <w:tcPr>
            <w:tcW w:w="596"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‘09</w:t>
            </w:r>
          </w:p>
        </w:tc>
        <w:tc>
          <w:tcPr>
            <w:tcW w:w="595"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‘10</w:t>
            </w:r>
          </w:p>
        </w:tc>
        <w:tc>
          <w:tcPr>
            <w:tcW w:w="596"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‘08</w:t>
            </w:r>
          </w:p>
        </w:tc>
        <w:tc>
          <w:tcPr>
            <w:tcW w:w="595"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‘09</w:t>
            </w:r>
          </w:p>
        </w:tc>
        <w:tc>
          <w:tcPr>
            <w:tcW w:w="595"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‘10</w:t>
            </w:r>
          </w:p>
        </w:tc>
        <w:tc>
          <w:tcPr>
            <w:tcW w:w="596"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‘08</w:t>
            </w:r>
          </w:p>
        </w:tc>
        <w:tc>
          <w:tcPr>
            <w:tcW w:w="595"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‘09</w:t>
            </w:r>
          </w:p>
        </w:tc>
        <w:tc>
          <w:tcPr>
            <w:tcW w:w="596"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‘10</w:t>
            </w:r>
          </w:p>
        </w:tc>
      </w:tr>
      <w:tr w:rsidR="008456E2" w:rsidRPr="00993F03" w:rsidTr="003F5BEC">
        <w:trPr>
          <w:cantSplit/>
          <w:trHeight w:val="370"/>
        </w:trPr>
        <w:tc>
          <w:tcPr>
            <w:tcW w:w="1275" w:type="dxa"/>
            <w:tcBorders>
              <w:top w:val="single" w:sz="12" w:space="0" w:color="auto"/>
              <w:bottom w:val="single" w:sz="4" w:space="0" w:color="auto"/>
            </w:tcBorders>
            <w:vAlign w:val="center"/>
          </w:tcPr>
          <w:p w:rsidR="008456E2" w:rsidRPr="00993F03" w:rsidRDefault="008456E2" w:rsidP="003F5BEC">
            <w:pPr>
              <w:spacing w:line="240" w:lineRule="auto"/>
              <w:jc w:val="left"/>
              <w:rPr>
                <w:sz w:val="18"/>
              </w:rPr>
            </w:pPr>
            <w:r w:rsidRPr="00993F03">
              <w:rPr>
                <w:sz w:val="18"/>
              </w:rPr>
              <w:t>Statte - Via delle Sorgenti</w:t>
            </w:r>
          </w:p>
        </w:tc>
        <w:tc>
          <w:tcPr>
            <w:tcW w:w="595" w:type="dxa"/>
            <w:tcBorders>
              <w:top w:val="single" w:sz="12" w:space="0" w:color="auto"/>
              <w:bottom w:val="single" w:sz="4" w:space="0" w:color="auto"/>
            </w:tcBorders>
            <w:vAlign w:val="center"/>
          </w:tcPr>
          <w:p w:rsidR="008456E2" w:rsidRPr="00993F03" w:rsidRDefault="008456E2" w:rsidP="003F5BEC">
            <w:pPr>
              <w:pStyle w:val="caratteretabellaSTEAM"/>
              <w:jc w:val="center"/>
              <w:rPr>
                <w:rFonts w:eastAsia="Calibri"/>
              </w:rPr>
            </w:pPr>
            <w:r w:rsidRPr="00993F03">
              <w:rPr>
                <w:rFonts w:eastAsia="Calibri"/>
              </w:rPr>
              <w:t>98,3</w:t>
            </w:r>
          </w:p>
        </w:tc>
        <w:tc>
          <w:tcPr>
            <w:tcW w:w="595" w:type="dxa"/>
            <w:tcBorders>
              <w:top w:val="single" w:sz="12" w:space="0" w:color="auto"/>
              <w:bottom w:val="single" w:sz="4" w:space="0" w:color="auto"/>
            </w:tcBorders>
            <w:vAlign w:val="center"/>
          </w:tcPr>
          <w:p w:rsidR="008456E2" w:rsidRPr="00993F03" w:rsidRDefault="008456E2" w:rsidP="003F5BEC">
            <w:pPr>
              <w:pStyle w:val="caratteretabellaSTEAM"/>
              <w:jc w:val="center"/>
              <w:rPr>
                <w:rFonts w:eastAsia="Calibri"/>
              </w:rPr>
            </w:pPr>
            <w:r w:rsidRPr="00993F03">
              <w:rPr>
                <w:rFonts w:eastAsia="Calibri"/>
              </w:rPr>
              <w:t>91,8</w:t>
            </w:r>
          </w:p>
        </w:tc>
        <w:tc>
          <w:tcPr>
            <w:tcW w:w="596" w:type="dxa"/>
            <w:tcBorders>
              <w:top w:val="single" w:sz="12"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96,5</w:t>
            </w:r>
          </w:p>
        </w:tc>
        <w:tc>
          <w:tcPr>
            <w:tcW w:w="595" w:type="dxa"/>
            <w:tcBorders>
              <w:top w:val="single" w:sz="12" w:space="0" w:color="auto"/>
              <w:bottom w:val="single" w:sz="4" w:space="0" w:color="auto"/>
            </w:tcBorders>
            <w:vAlign w:val="center"/>
          </w:tcPr>
          <w:p w:rsidR="008456E2" w:rsidRPr="00993F03" w:rsidRDefault="008456E2" w:rsidP="003F5BEC">
            <w:pPr>
              <w:pStyle w:val="caratteretabellaSTEAM"/>
              <w:jc w:val="center"/>
            </w:pPr>
            <w:r w:rsidRPr="00993F03">
              <w:rPr>
                <w:rFonts w:eastAsia="Calibri"/>
              </w:rPr>
              <w:t>0</w:t>
            </w:r>
          </w:p>
        </w:tc>
        <w:tc>
          <w:tcPr>
            <w:tcW w:w="596" w:type="dxa"/>
            <w:tcBorders>
              <w:top w:val="single" w:sz="12" w:space="0" w:color="auto"/>
              <w:bottom w:val="single" w:sz="4" w:space="0" w:color="auto"/>
            </w:tcBorders>
            <w:vAlign w:val="center"/>
          </w:tcPr>
          <w:p w:rsidR="008456E2" w:rsidRPr="00993F03" w:rsidRDefault="008456E2" w:rsidP="003F5BEC">
            <w:pPr>
              <w:pStyle w:val="caratteretabellaSTEAM"/>
              <w:jc w:val="center"/>
            </w:pPr>
            <w:r w:rsidRPr="00993F03">
              <w:rPr>
                <w:rFonts w:eastAsia="Calibri"/>
              </w:rPr>
              <w:t>0</w:t>
            </w:r>
          </w:p>
        </w:tc>
        <w:tc>
          <w:tcPr>
            <w:tcW w:w="595" w:type="dxa"/>
            <w:tcBorders>
              <w:top w:val="single" w:sz="12"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0</w:t>
            </w:r>
          </w:p>
        </w:tc>
        <w:tc>
          <w:tcPr>
            <w:tcW w:w="595" w:type="dxa"/>
            <w:tcBorders>
              <w:top w:val="single" w:sz="12" w:space="0" w:color="auto"/>
              <w:bottom w:val="single" w:sz="4" w:space="0" w:color="auto"/>
            </w:tcBorders>
            <w:vAlign w:val="center"/>
          </w:tcPr>
          <w:p w:rsidR="008456E2" w:rsidRPr="00993F03" w:rsidRDefault="008456E2" w:rsidP="003F5BEC">
            <w:pPr>
              <w:pStyle w:val="caratteretabellaSTEAM"/>
              <w:jc w:val="center"/>
            </w:pPr>
            <w:r w:rsidRPr="00993F03">
              <w:rPr>
                <w:rFonts w:eastAsia="Calibri"/>
              </w:rPr>
              <w:t>0</w:t>
            </w:r>
          </w:p>
        </w:tc>
        <w:tc>
          <w:tcPr>
            <w:tcW w:w="596" w:type="dxa"/>
            <w:tcBorders>
              <w:top w:val="single" w:sz="12" w:space="0" w:color="auto"/>
              <w:bottom w:val="single" w:sz="4" w:space="0" w:color="auto"/>
            </w:tcBorders>
            <w:vAlign w:val="center"/>
          </w:tcPr>
          <w:p w:rsidR="008456E2" w:rsidRPr="00993F03" w:rsidRDefault="008456E2" w:rsidP="003F5BEC">
            <w:pPr>
              <w:pStyle w:val="caratteretabellaSTEAM"/>
              <w:jc w:val="center"/>
            </w:pPr>
            <w:r w:rsidRPr="00993F03">
              <w:rPr>
                <w:rFonts w:eastAsia="Calibri"/>
              </w:rPr>
              <w:t>0</w:t>
            </w:r>
          </w:p>
        </w:tc>
        <w:tc>
          <w:tcPr>
            <w:tcW w:w="595" w:type="dxa"/>
            <w:tcBorders>
              <w:top w:val="single" w:sz="12"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0</w:t>
            </w:r>
          </w:p>
        </w:tc>
        <w:tc>
          <w:tcPr>
            <w:tcW w:w="596" w:type="dxa"/>
            <w:tcBorders>
              <w:top w:val="single" w:sz="12"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0</w:t>
            </w:r>
          </w:p>
        </w:tc>
        <w:tc>
          <w:tcPr>
            <w:tcW w:w="595" w:type="dxa"/>
            <w:tcBorders>
              <w:top w:val="single" w:sz="12"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0</w:t>
            </w:r>
          </w:p>
        </w:tc>
        <w:tc>
          <w:tcPr>
            <w:tcW w:w="595" w:type="dxa"/>
            <w:tcBorders>
              <w:top w:val="single" w:sz="12"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0</w:t>
            </w:r>
          </w:p>
        </w:tc>
        <w:tc>
          <w:tcPr>
            <w:tcW w:w="596" w:type="dxa"/>
            <w:tcBorders>
              <w:top w:val="single" w:sz="12"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4,5</w:t>
            </w:r>
          </w:p>
        </w:tc>
        <w:tc>
          <w:tcPr>
            <w:tcW w:w="595" w:type="dxa"/>
            <w:tcBorders>
              <w:top w:val="single" w:sz="12"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2,4</w:t>
            </w:r>
          </w:p>
        </w:tc>
        <w:tc>
          <w:tcPr>
            <w:tcW w:w="596" w:type="dxa"/>
            <w:tcBorders>
              <w:top w:val="single" w:sz="12"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2,3</w:t>
            </w:r>
          </w:p>
        </w:tc>
      </w:tr>
      <w:tr w:rsidR="008456E2" w:rsidRPr="00993F03" w:rsidTr="003F5BEC">
        <w:trPr>
          <w:cantSplit/>
          <w:trHeight w:val="370"/>
        </w:trPr>
        <w:tc>
          <w:tcPr>
            <w:tcW w:w="1275" w:type="dxa"/>
            <w:tcBorders>
              <w:top w:val="single" w:sz="4" w:space="0" w:color="auto"/>
              <w:bottom w:val="single" w:sz="4" w:space="0" w:color="auto"/>
            </w:tcBorders>
            <w:vAlign w:val="center"/>
          </w:tcPr>
          <w:p w:rsidR="008456E2" w:rsidRPr="00993F03" w:rsidRDefault="008456E2" w:rsidP="003F5BEC">
            <w:pPr>
              <w:spacing w:line="240" w:lineRule="auto"/>
              <w:jc w:val="left"/>
              <w:rPr>
                <w:sz w:val="18"/>
              </w:rPr>
            </w:pPr>
            <w:r w:rsidRPr="00993F03">
              <w:rPr>
                <w:sz w:val="18"/>
              </w:rPr>
              <w:t>Statte SS7 per Massafra c/o ponte</w:t>
            </w:r>
            <w:r w:rsidRPr="00993F03">
              <w:t xml:space="preserve"> </w:t>
            </w:r>
            <w:r w:rsidRPr="00993F03">
              <w:rPr>
                <w:sz w:val="18"/>
              </w:rPr>
              <w:t>Wind</w:t>
            </w:r>
          </w:p>
        </w:tc>
        <w:tc>
          <w:tcPr>
            <w:tcW w:w="595" w:type="dxa"/>
            <w:tcBorders>
              <w:top w:val="single" w:sz="4" w:space="0" w:color="auto"/>
              <w:bottom w:val="single" w:sz="4" w:space="0" w:color="auto"/>
            </w:tcBorders>
            <w:vAlign w:val="center"/>
          </w:tcPr>
          <w:p w:rsidR="008456E2" w:rsidRPr="00993F03" w:rsidRDefault="008456E2" w:rsidP="003F5BEC">
            <w:pPr>
              <w:pStyle w:val="caratteretabellaSTEAM"/>
              <w:jc w:val="center"/>
              <w:rPr>
                <w:rFonts w:eastAsia="Calibri"/>
              </w:rPr>
            </w:pPr>
            <w:r w:rsidRPr="00993F03">
              <w:rPr>
                <w:rFonts w:eastAsia="Calibri"/>
              </w:rPr>
              <w:t>86,5</w:t>
            </w:r>
          </w:p>
        </w:tc>
        <w:tc>
          <w:tcPr>
            <w:tcW w:w="595" w:type="dxa"/>
            <w:tcBorders>
              <w:top w:val="single" w:sz="4" w:space="0" w:color="auto"/>
              <w:bottom w:val="single" w:sz="4" w:space="0" w:color="auto"/>
            </w:tcBorders>
            <w:vAlign w:val="center"/>
          </w:tcPr>
          <w:p w:rsidR="008456E2" w:rsidRPr="00993F03" w:rsidRDefault="008456E2" w:rsidP="003F5BEC">
            <w:pPr>
              <w:pStyle w:val="caratteretabellaSTEAM"/>
              <w:jc w:val="center"/>
              <w:rPr>
                <w:rFonts w:eastAsia="Calibri"/>
              </w:rPr>
            </w:pPr>
            <w:r w:rsidRPr="00993F03">
              <w:rPr>
                <w:rFonts w:eastAsia="Calibri"/>
              </w:rPr>
              <w:t>65,3</w:t>
            </w:r>
          </w:p>
        </w:tc>
        <w:tc>
          <w:tcPr>
            <w:tcW w:w="596" w:type="dxa"/>
            <w:tcBorders>
              <w:top w:val="single" w:sz="4"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92,6</w:t>
            </w:r>
          </w:p>
        </w:tc>
        <w:tc>
          <w:tcPr>
            <w:tcW w:w="595" w:type="dxa"/>
            <w:tcBorders>
              <w:top w:val="single" w:sz="4" w:space="0" w:color="auto"/>
              <w:bottom w:val="single" w:sz="4" w:space="0" w:color="auto"/>
            </w:tcBorders>
            <w:vAlign w:val="center"/>
          </w:tcPr>
          <w:p w:rsidR="008456E2" w:rsidRPr="00993F03" w:rsidRDefault="008456E2" w:rsidP="003F5BEC">
            <w:pPr>
              <w:pStyle w:val="caratteretabellaSTEAM"/>
              <w:jc w:val="center"/>
            </w:pPr>
            <w:r w:rsidRPr="00993F03">
              <w:rPr>
                <w:rFonts w:eastAsia="Calibri"/>
              </w:rPr>
              <w:t>0</w:t>
            </w:r>
          </w:p>
        </w:tc>
        <w:tc>
          <w:tcPr>
            <w:tcW w:w="596" w:type="dxa"/>
            <w:tcBorders>
              <w:top w:val="single" w:sz="4" w:space="0" w:color="auto"/>
              <w:bottom w:val="single" w:sz="4" w:space="0" w:color="auto"/>
            </w:tcBorders>
            <w:vAlign w:val="center"/>
          </w:tcPr>
          <w:p w:rsidR="008456E2" w:rsidRPr="00993F03" w:rsidRDefault="008456E2" w:rsidP="003F5BEC">
            <w:pPr>
              <w:pStyle w:val="caratteretabellaSTEAM"/>
              <w:jc w:val="center"/>
            </w:pPr>
            <w:r w:rsidRPr="00993F03">
              <w:rPr>
                <w:rFonts w:eastAsia="Calibri"/>
              </w:rPr>
              <w:t>0</w:t>
            </w:r>
          </w:p>
        </w:tc>
        <w:tc>
          <w:tcPr>
            <w:tcW w:w="595" w:type="dxa"/>
            <w:tcBorders>
              <w:top w:val="single" w:sz="4"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0</w:t>
            </w:r>
          </w:p>
        </w:tc>
        <w:tc>
          <w:tcPr>
            <w:tcW w:w="595" w:type="dxa"/>
            <w:tcBorders>
              <w:top w:val="single" w:sz="4" w:space="0" w:color="auto"/>
              <w:bottom w:val="single" w:sz="4" w:space="0" w:color="auto"/>
            </w:tcBorders>
            <w:vAlign w:val="center"/>
          </w:tcPr>
          <w:p w:rsidR="008456E2" w:rsidRPr="00993F03" w:rsidRDefault="008456E2" w:rsidP="003F5BEC">
            <w:pPr>
              <w:pStyle w:val="caratteretabellaSTEAM"/>
              <w:jc w:val="center"/>
            </w:pPr>
            <w:r w:rsidRPr="00993F03">
              <w:rPr>
                <w:rFonts w:eastAsia="Calibri"/>
              </w:rPr>
              <w:t>0</w:t>
            </w:r>
          </w:p>
        </w:tc>
        <w:tc>
          <w:tcPr>
            <w:tcW w:w="596" w:type="dxa"/>
            <w:tcBorders>
              <w:top w:val="single" w:sz="4" w:space="0" w:color="auto"/>
              <w:bottom w:val="single" w:sz="4" w:space="0" w:color="auto"/>
            </w:tcBorders>
            <w:vAlign w:val="center"/>
          </w:tcPr>
          <w:p w:rsidR="008456E2" w:rsidRPr="00993F03" w:rsidRDefault="008456E2" w:rsidP="003F5BEC">
            <w:pPr>
              <w:pStyle w:val="caratteretabellaSTEAM"/>
              <w:jc w:val="center"/>
            </w:pPr>
            <w:r w:rsidRPr="00993F03">
              <w:rPr>
                <w:rFonts w:eastAsia="Calibri"/>
              </w:rPr>
              <w:t>0</w:t>
            </w:r>
          </w:p>
        </w:tc>
        <w:tc>
          <w:tcPr>
            <w:tcW w:w="595" w:type="dxa"/>
            <w:tcBorders>
              <w:top w:val="single" w:sz="4"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0</w:t>
            </w:r>
          </w:p>
        </w:tc>
        <w:tc>
          <w:tcPr>
            <w:tcW w:w="596" w:type="dxa"/>
            <w:tcBorders>
              <w:top w:val="single" w:sz="4"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0</w:t>
            </w:r>
          </w:p>
        </w:tc>
        <w:tc>
          <w:tcPr>
            <w:tcW w:w="595" w:type="dxa"/>
            <w:tcBorders>
              <w:top w:val="single" w:sz="4"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0</w:t>
            </w:r>
          </w:p>
        </w:tc>
        <w:tc>
          <w:tcPr>
            <w:tcW w:w="595" w:type="dxa"/>
            <w:tcBorders>
              <w:top w:val="single" w:sz="4"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0</w:t>
            </w:r>
          </w:p>
        </w:tc>
        <w:tc>
          <w:tcPr>
            <w:tcW w:w="596" w:type="dxa"/>
            <w:tcBorders>
              <w:top w:val="single" w:sz="4"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10,8</w:t>
            </w:r>
          </w:p>
        </w:tc>
        <w:tc>
          <w:tcPr>
            <w:tcW w:w="595" w:type="dxa"/>
            <w:tcBorders>
              <w:top w:val="single" w:sz="4"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3,3</w:t>
            </w:r>
          </w:p>
        </w:tc>
        <w:tc>
          <w:tcPr>
            <w:tcW w:w="596" w:type="dxa"/>
            <w:tcBorders>
              <w:top w:val="single" w:sz="4"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2,5</w:t>
            </w:r>
          </w:p>
        </w:tc>
      </w:tr>
      <w:tr w:rsidR="008456E2" w:rsidRPr="00993F03" w:rsidTr="003F5BEC">
        <w:trPr>
          <w:cantSplit/>
          <w:trHeight w:val="1295"/>
        </w:trPr>
        <w:tc>
          <w:tcPr>
            <w:tcW w:w="10206" w:type="dxa"/>
            <w:gridSpan w:val="16"/>
            <w:vAlign w:val="center"/>
          </w:tcPr>
          <w:p w:rsidR="008456E2" w:rsidRPr="00993F03" w:rsidRDefault="008456E2" w:rsidP="003F5BEC">
            <w:pPr>
              <w:spacing w:line="240" w:lineRule="auto"/>
              <w:rPr>
                <w:i/>
                <w:sz w:val="18"/>
              </w:rPr>
            </w:pPr>
            <w:r w:rsidRPr="00993F03">
              <w:rPr>
                <w:sz w:val="18"/>
              </w:rPr>
              <w:t>Note: Rif: D. Lgs. 155/10</w:t>
            </w:r>
          </w:p>
          <w:p w:rsidR="008456E2" w:rsidRPr="00993F03" w:rsidRDefault="008456E2" w:rsidP="008456E2">
            <w:pPr>
              <w:numPr>
                <w:ilvl w:val="0"/>
                <w:numId w:val="72"/>
              </w:numPr>
              <w:spacing w:line="240" w:lineRule="auto"/>
              <w:ind w:left="317"/>
              <w:rPr>
                <w:sz w:val="18"/>
              </w:rPr>
            </w:pPr>
            <w:r w:rsidRPr="00993F03">
              <w:rPr>
                <w:sz w:val="18"/>
              </w:rPr>
              <w:t>Il limite di riferimento è 350 µg/m</w:t>
            </w:r>
            <w:r w:rsidRPr="00993F03">
              <w:rPr>
                <w:sz w:val="18"/>
                <w:vertAlign w:val="superscript"/>
              </w:rPr>
              <w:t>3</w:t>
            </w:r>
            <w:r w:rsidRPr="00993F03">
              <w:rPr>
                <w:sz w:val="18"/>
              </w:rPr>
              <w:t>, da non superare per più di 24 ore in un anno. Tale limite rappresenta il 99,73° percentile delle concentrazioni medie orarie.</w:t>
            </w:r>
          </w:p>
          <w:p w:rsidR="008456E2" w:rsidRPr="00993F03" w:rsidRDefault="008456E2" w:rsidP="008456E2">
            <w:pPr>
              <w:numPr>
                <w:ilvl w:val="0"/>
                <w:numId w:val="72"/>
              </w:numPr>
              <w:spacing w:line="240" w:lineRule="auto"/>
              <w:ind w:left="317" w:hanging="284"/>
              <w:rPr>
                <w:sz w:val="18"/>
              </w:rPr>
            </w:pPr>
            <w:r w:rsidRPr="00993F03">
              <w:rPr>
                <w:sz w:val="18"/>
              </w:rPr>
              <w:t>Il limite di riferimento è 125 µg/m</w:t>
            </w:r>
            <w:r w:rsidRPr="00993F03">
              <w:rPr>
                <w:sz w:val="18"/>
                <w:vertAlign w:val="superscript"/>
              </w:rPr>
              <w:t xml:space="preserve">3 </w:t>
            </w:r>
            <w:r w:rsidRPr="00993F03">
              <w:rPr>
                <w:sz w:val="18"/>
              </w:rPr>
              <w:t>da non superare per più di 3 volte in un anno. Tale limite rappresenta il 99,2° percentile delle concentrazioni medie giornaliere.</w:t>
            </w:r>
          </w:p>
          <w:p w:rsidR="008456E2" w:rsidRPr="00993F03" w:rsidRDefault="008456E2" w:rsidP="008456E2">
            <w:pPr>
              <w:numPr>
                <w:ilvl w:val="0"/>
                <w:numId w:val="72"/>
              </w:numPr>
              <w:spacing w:line="240" w:lineRule="auto"/>
              <w:ind w:left="317" w:hanging="284"/>
              <w:rPr>
                <w:sz w:val="18"/>
              </w:rPr>
            </w:pPr>
            <w:r w:rsidRPr="00993F03">
              <w:rPr>
                <w:sz w:val="18"/>
              </w:rPr>
              <w:t>Il limite di riferimento è 500 µg/m</w:t>
            </w:r>
            <w:r w:rsidRPr="00993F03">
              <w:rPr>
                <w:sz w:val="18"/>
                <w:vertAlign w:val="superscript"/>
              </w:rPr>
              <w:t>3</w:t>
            </w:r>
            <w:r w:rsidRPr="00993F03">
              <w:rPr>
                <w:sz w:val="18"/>
              </w:rPr>
              <w:t>, definito per 3 ore consecutive per un’area uguale o superiore a 100 km</w:t>
            </w:r>
            <w:r w:rsidRPr="00993F03">
              <w:rPr>
                <w:sz w:val="18"/>
                <w:vertAlign w:val="superscript"/>
              </w:rPr>
              <w:t xml:space="preserve">2 </w:t>
            </w:r>
            <w:r w:rsidRPr="00993F03">
              <w:rPr>
                <w:sz w:val="18"/>
              </w:rPr>
              <w:t>o l’intero agglomerato se inferiore a 100 km</w:t>
            </w:r>
            <w:r w:rsidRPr="00993F03">
              <w:rPr>
                <w:sz w:val="18"/>
                <w:vertAlign w:val="superscript"/>
              </w:rPr>
              <w:t>2</w:t>
            </w:r>
            <w:r w:rsidRPr="00993F03">
              <w:rPr>
                <w:sz w:val="18"/>
              </w:rPr>
              <w:t>.</w:t>
            </w:r>
          </w:p>
          <w:p w:rsidR="008456E2" w:rsidRPr="00993F03" w:rsidRDefault="008456E2" w:rsidP="008456E2">
            <w:pPr>
              <w:numPr>
                <w:ilvl w:val="0"/>
                <w:numId w:val="72"/>
              </w:numPr>
              <w:spacing w:line="240" w:lineRule="auto"/>
              <w:ind w:left="317" w:hanging="284"/>
              <w:rPr>
                <w:sz w:val="18"/>
              </w:rPr>
            </w:pPr>
            <w:r w:rsidRPr="00993F03">
              <w:rPr>
                <w:sz w:val="18"/>
              </w:rPr>
              <w:t>Il limite per la protezione degli ecosistemi pari a 20 µg/m</w:t>
            </w:r>
            <w:r w:rsidRPr="00993F03">
              <w:rPr>
                <w:sz w:val="18"/>
                <w:vertAlign w:val="superscript"/>
              </w:rPr>
              <w:t>3</w:t>
            </w:r>
            <w:r w:rsidRPr="00993F03">
              <w:rPr>
                <w:sz w:val="18"/>
              </w:rPr>
              <w:t>. Non applicabile alle centraline riportate in tabella.</w:t>
            </w:r>
          </w:p>
        </w:tc>
      </w:tr>
    </w:tbl>
    <w:p w:rsidR="008456E2" w:rsidRPr="00993F03" w:rsidRDefault="008456E2" w:rsidP="008456E2"/>
    <w:p w:rsidR="008456E2" w:rsidRPr="00993F03" w:rsidRDefault="008456E2" w:rsidP="008456E2">
      <w:r w:rsidRPr="00993F03">
        <w:t xml:space="preserve">Nel periodo 2008-2010 analizzato, la soglia di allarme, il valore limite orario e quello medio giornaliero per la protezione della salute umana non sono mai stati superati. </w:t>
      </w:r>
    </w:p>
    <w:p w:rsidR="008456E2" w:rsidRPr="00993F03" w:rsidRDefault="008456E2" w:rsidP="008456E2"/>
    <w:p w:rsidR="008456E2" w:rsidRPr="00993F03" w:rsidRDefault="008456E2" w:rsidP="008456E2">
      <w:pPr>
        <w:pStyle w:val="Titolo6STEAM"/>
      </w:pPr>
      <w:r w:rsidRPr="00993F03">
        <w:t>Biossido di Azoto (NO</w:t>
      </w:r>
      <w:r w:rsidRPr="00993F03">
        <w:rPr>
          <w:vertAlign w:val="subscript"/>
        </w:rPr>
        <w:t>2</w:t>
      </w:r>
      <w:r w:rsidRPr="00993F03">
        <w:t>)</w:t>
      </w:r>
    </w:p>
    <w:p w:rsidR="008456E2" w:rsidRPr="00993F03" w:rsidRDefault="008456E2" w:rsidP="008456E2">
      <w:r w:rsidRPr="00993F03">
        <w:t>Esistono numerose specie chimiche di ossidi di azoto, classificate in funzione dello stato di ossidazione dell'azoto:</w:t>
      </w:r>
    </w:p>
    <w:p w:rsidR="008456E2" w:rsidRPr="00993F03" w:rsidRDefault="008456E2" w:rsidP="008456E2">
      <w:pPr>
        <w:spacing w:line="240" w:lineRule="auto"/>
      </w:pPr>
    </w:p>
    <w:p w:rsidR="008456E2" w:rsidRPr="00993F03" w:rsidRDefault="008456E2" w:rsidP="008456E2">
      <w:pPr>
        <w:pStyle w:val="Rentro1STEAM"/>
        <w:numPr>
          <w:ilvl w:val="0"/>
          <w:numId w:val="66"/>
        </w:numPr>
        <w:rPr>
          <w:lang w:eastAsia="en-GB"/>
        </w:rPr>
      </w:pPr>
      <w:r w:rsidRPr="00993F03">
        <w:rPr>
          <w:lang w:eastAsia="en-GB"/>
        </w:rPr>
        <w:t>ossido di diazoto: N</w:t>
      </w:r>
      <w:r w:rsidRPr="00993F03">
        <w:rPr>
          <w:vertAlign w:val="subscript"/>
          <w:lang w:eastAsia="en-GB"/>
        </w:rPr>
        <w:t>2</w:t>
      </w:r>
      <w:r w:rsidRPr="00993F03">
        <w:rPr>
          <w:lang w:eastAsia="en-GB"/>
        </w:rPr>
        <w:t>O;</w:t>
      </w:r>
    </w:p>
    <w:p w:rsidR="008456E2" w:rsidRPr="00993F03" w:rsidRDefault="008456E2" w:rsidP="008456E2">
      <w:pPr>
        <w:pStyle w:val="Rentro1STEAM"/>
        <w:numPr>
          <w:ilvl w:val="0"/>
          <w:numId w:val="66"/>
        </w:numPr>
        <w:rPr>
          <w:lang w:eastAsia="en-GB"/>
        </w:rPr>
      </w:pPr>
      <w:r w:rsidRPr="00993F03">
        <w:rPr>
          <w:lang w:eastAsia="en-GB"/>
        </w:rPr>
        <w:lastRenderedPageBreak/>
        <w:t>ossido di azoto: NO;</w:t>
      </w:r>
    </w:p>
    <w:p w:rsidR="008456E2" w:rsidRPr="00993F03" w:rsidRDefault="008456E2" w:rsidP="008456E2">
      <w:pPr>
        <w:pStyle w:val="Rentro1STEAM"/>
        <w:numPr>
          <w:ilvl w:val="0"/>
          <w:numId w:val="66"/>
        </w:numPr>
        <w:rPr>
          <w:lang w:eastAsia="en-GB"/>
        </w:rPr>
      </w:pPr>
      <w:r w:rsidRPr="00993F03">
        <w:rPr>
          <w:lang w:eastAsia="en-GB"/>
        </w:rPr>
        <w:t>triossido di diazoto (anidride nitrosa): N</w:t>
      </w:r>
      <w:r w:rsidRPr="00993F03">
        <w:rPr>
          <w:vertAlign w:val="subscript"/>
          <w:lang w:eastAsia="en-GB"/>
        </w:rPr>
        <w:t>2</w:t>
      </w:r>
      <w:r w:rsidRPr="00993F03">
        <w:rPr>
          <w:lang w:eastAsia="en-GB"/>
        </w:rPr>
        <w:t>O</w:t>
      </w:r>
      <w:r w:rsidRPr="00993F03">
        <w:rPr>
          <w:vertAlign w:val="subscript"/>
          <w:lang w:eastAsia="en-GB"/>
        </w:rPr>
        <w:t>3</w:t>
      </w:r>
      <w:r w:rsidRPr="00993F03">
        <w:rPr>
          <w:lang w:eastAsia="en-GB"/>
        </w:rPr>
        <w:t>;</w:t>
      </w:r>
    </w:p>
    <w:p w:rsidR="008456E2" w:rsidRPr="00993F03" w:rsidRDefault="008456E2" w:rsidP="008456E2">
      <w:pPr>
        <w:pStyle w:val="Rentro1STEAM"/>
        <w:numPr>
          <w:ilvl w:val="0"/>
          <w:numId w:val="66"/>
        </w:numPr>
        <w:rPr>
          <w:lang w:eastAsia="en-GB"/>
        </w:rPr>
      </w:pPr>
      <w:r w:rsidRPr="00993F03">
        <w:rPr>
          <w:lang w:eastAsia="en-GB"/>
        </w:rPr>
        <w:t>biossido di azoto: NO</w:t>
      </w:r>
      <w:r w:rsidRPr="00993F03">
        <w:rPr>
          <w:vertAlign w:val="subscript"/>
          <w:lang w:eastAsia="en-GB"/>
        </w:rPr>
        <w:t>2</w:t>
      </w:r>
      <w:r w:rsidRPr="00993F03">
        <w:rPr>
          <w:lang w:eastAsia="en-GB"/>
        </w:rPr>
        <w:t>;</w:t>
      </w:r>
    </w:p>
    <w:p w:rsidR="008456E2" w:rsidRPr="00993F03" w:rsidRDefault="008456E2" w:rsidP="008456E2">
      <w:pPr>
        <w:pStyle w:val="Rentro1STEAM"/>
        <w:numPr>
          <w:ilvl w:val="0"/>
          <w:numId w:val="66"/>
        </w:numPr>
        <w:rPr>
          <w:lang w:eastAsia="en-GB"/>
        </w:rPr>
      </w:pPr>
      <w:r w:rsidRPr="00993F03">
        <w:rPr>
          <w:lang w:eastAsia="en-GB"/>
        </w:rPr>
        <w:t>tetrossido di diazoto: N</w:t>
      </w:r>
      <w:r w:rsidRPr="00993F03">
        <w:rPr>
          <w:vertAlign w:val="subscript"/>
          <w:lang w:eastAsia="en-GB"/>
        </w:rPr>
        <w:t>2</w:t>
      </w:r>
      <w:r w:rsidRPr="00993F03">
        <w:rPr>
          <w:lang w:eastAsia="en-GB"/>
        </w:rPr>
        <w:t>O</w:t>
      </w:r>
      <w:r w:rsidRPr="00993F03">
        <w:rPr>
          <w:vertAlign w:val="subscript"/>
          <w:lang w:eastAsia="en-GB"/>
        </w:rPr>
        <w:t>4</w:t>
      </w:r>
      <w:r w:rsidRPr="00993F03">
        <w:rPr>
          <w:lang w:eastAsia="en-GB"/>
        </w:rPr>
        <w:t>;</w:t>
      </w:r>
    </w:p>
    <w:p w:rsidR="008456E2" w:rsidRPr="00993F03" w:rsidRDefault="008456E2" w:rsidP="008456E2">
      <w:pPr>
        <w:pStyle w:val="Rentro1STEAM"/>
        <w:numPr>
          <w:ilvl w:val="0"/>
          <w:numId w:val="66"/>
        </w:numPr>
        <w:rPr>
          <w:lang w:eastAsia="en-GB"/>
        </w:rPr>
      </w:pPr>
      <w:r w:rsidRPr="00993F03">
        <w:rPr>
          <w:lang w:eastAsia="en-GB"/>
        </w:rPr>
        <w:t>pentossido di diazoto (anidride nitrica): N</w:t>
      </w:r>
      <w:r w:rsidRPr="00993F03">
        <w:rPr>
          <w:vertAlign w:val="subscript"/>
          <w:lang w:eastAsia="en-GB"/>
        </w:rPr>
        <w:t>2</w:t>
      </w:r>
      <w:r w:rsidRPr="00993F03">
        <w:rPr>
          <w:lang w:eastAsia="en-GB"/>
        </w:rPr>
        <w:t>O</w:t>
      </w:r>
      <w:r w:rsidRPr="00993F03">
        <w:rPr>
          <w:vertAlign w:val="subscript"/>
          <w:lang w:eastAsia="en-GB"/>
        </w:rPr>
        <w:t>5</w:t>
      </w:r>
      <w:r w:rsidRPr="00993F03">
        <w:rPr>
          <w:lang w:eastAsia="en-GB"/>
        </w:rPr>
        <w:t>.</w:t>
      </w:r>
    </w:p>
    <w:p w:rsidR="008456E2" w:rsidRPr="00993F03" w:rsidRDefault="008456E2" w:rsidP="008456E2">
      <w:pPr>
        <w:autoSpaceDE w:val="0"/>
        <w:autoSpaceDN w:val="0"/>
        <w:adjustRightInd w:val="0"/>
        <w:spacing w:line="240" w:lineRule="auto"/>
        <w:rPr>
          <w:lang w:eastAsia="en-GB"/>
        </w:rPr>
      </w:pPr>
    </w:p>
    <w:p w:rsidR="008456E2" w:rsidRPr="00993F03" w:rsidRDefault="008456E2" w:rsidP="008456E2">
      <w:r w:rsidRPr="00993F03">
        <w:t xml:space="preserve">Le emissioni naturali di NO comprendono i fulmini, gli incendi e le emissioni vulcaniche e dal suolo; le emissioni antropogeniche sono principalmente causate dai trasporti, dall’uso di combustibili per la produzione di elettricità e di calore e, in misura minore, dalle attività industriali. Negli ultimi anni le emissioni antropogeniche di ossidi di azoto sono aumentate notevolmente e questa è la causa principale dell’incremento della concentrazione atmosferica delle specie ossidanti. </w:t>
      </w:r>
    </w:p>
    <w:p w:rsidR="008456E2" w:rsidRPr="00993F03" w:rsidRDefault="008456E2" w:rsidP="008456E2"/>
    <w:p w:rsidR="008456E2" w:rsidRPr="00993F03" w:rsidRDefault="008456E2" w:rsidP="008456E2">
      <w:r w:rsidRPr="00993F03">
        <w:t>Il monossido di azoto si forma per reazione dell’ossigeno con l’azoto nel corso di qualsiasi processo di combustione che avvenga in aria e ad elevata temperatura; l’ulteriore ossidazione dell’NO produce anche tracce di biossido di azoto, che in genere non supera il 5% degli NO</w:t>
      </w:r>
      <w:r w:rsidRPr="00993F03">
        <w:rPr>
          <w:vertAlign w:val="subscript"/>
        </w:rPr>
        <w:t>x</w:t>
      </w:r>
      <w:r w:rsidRPr="00993F03">
        <w:t xml:space="preserve"> totali emessi. </w:t>
      </w:r>
    </w:p>
    <w:p w:rsidR="008456E2" w:rsidRPr="00993F03" w:rsidRDefault="008456E2" w:rsidP="008456E2"/>
    <w:p w:rsidR="008456E2" w:rsidRPr="00993F03" w:rsidRDefault="008456E2" w:rsidP="008456E2">
      <w:r w:rsidRPr="00993F03">
        <w:t>La formazione di biossido di azoto, la specie di prevalente interesse per i possibili effetti sulla salute umana e che svolge un importante ruolo nel processo di formazione dell’ozono, avviene per ossidazione in atmosfera del monossido di azoto. La concentrazione in aria di NO</w:t>
      </w:r>
      <w:r w:rsidRPr="00993F03">
        <w:rPr>
          <w:vertAlign w:val="subscript"/>
        </w:rPr>
        <w:t>2</w:t>
      </w:r>
      <w:r w:rsidRPr="00993F03">
        <w:t>, oltre ad essere funzione della componente meteorologica, dipende dalla velocità di emissione di NO, dalla velocità di trasformazione di NO in NO</w:t>
      </w:r>
      <w:r w:rsidRPr="00993F03">
        <w:rPr>
          <w:vertAlign w:val="subscript"/>
        </w:rPr>
        <w:t>2</w:t>
      </w:r>
      <w:r w:rsidRPr="00993F03">
        <w:t xml:space="preserve"> e dalla velocità di conversione di NO</w:t>
      </w:r>
      <w:r w:rsidRPr="00993F03">
        <w:rPr>
          <w:vertAlign w:val="subscript"/>
        </w:rPr>
        <w:t>2</w:t>
      </w:r>
      <w:r w:rsidRPr="00993F03">
        <w:t xml:space="preserve"> in altre specie ossidate (nitrati).</w:t>
      </w:r>
    </w:p>
    <w:p w:rsidR="008456E2" w:rsidRPr="00993F03" w:rsidRDefault="008456E2" w:rsidP="008456E2">
      <w:pPr>
        <w:rPr>
          <w:lang w:eastAsia="en-GB"/>
        </w:rPr>
      </w:pPr>
    </w:p>
    <w:p w:rsidR="008456E2" w:rsidRPr="00993F03" w:rsidRDefault="008456E2" w:rsidP="008456E2">
      <w:r w:rsidRPr="00993F03">
        <w:t xml:space="preserve">La </w:t>
      </w:r>
      <w:r w:rsidRPr="00993F03">
        <w:rPr>
          <w:i/>
        </w:rPr>
        <w:t>Tabella 4.2.1.2i</w:t>
      </w:r>
      <w:r w:rsidRPr="00993F03">
        <w:t xml:space="preserve"> riporta, per il triennio 2008-2010, i parametri statistici di legge calcolati per le centraline prese in esame che monitorano l’NO</w:t>
      </w:r>
      <w:r w:rsidRPr="00993F03">
        <w:rPr>
          <w:vertAlign w:val="subscript"/>
        </w:rPr>
        <w:t>2</w:t>
      </w:r>
      <w:r w:rsidRPr="00993F03">
        <w:t>.</w:t>
      </w:r>
    </w:p>
    <w:p w:rsidR="008456E2" w:rsidRPr="00993F03" w:rsidRDefault="008456E2" w:rsidP="008456E2"/>
    <w:p w:rsidR="008456E2" w:rsidRPr="00993F03" w:rsidRDefault="008456E2" w:rsidP="008456E2">
      <w:pPr>
        <w:pStyle w:val="TitoloTabellaSTEAM"/>
      </w:pPr>
      <w:r w:rsidRPr="00993F03">
        <w:t>Tabella 4.2.1.2i</w:t>
      </w:r>
      <w:r w:rsidRPr="00993F03">
        <w:tab/>
        <w:t>Concentrazioni di NO</w:t>
      </w:r>
      <w:r w:rsidRPr="00993F03">
        <w:rPr>
          <w:vertAlign w:val="subscript"/>
        </w:rPr>
        <w:t>2</w:t>
      </w:r>
      <w:r w:rsidRPr="00993F03">
        <w:t xml:space="preserve"> Rilevate nel Triennio 2008-2010 [µg/m</w:t>
      </w:r>
      <w:r w:rsidRPr="00993F03">
        <w:rPr>
          <w:vertAlign w:val="superscript"/>
        </w:rPr>
        <w:t>3</w:t>
      </w:r>
      <w:r w:rsidRPr="00993F03">
        <w:t>]</w:t>
      </w:r>
    </w:p>
    <w:tbl>
      <w:tblPr>
        <w:tblW w:w="6084" w:type="pct"/>
        <w:tblInd w:w="-173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20"/>
      </w:tblPr>
      <w:tblGrid>
        <w:gridCol w:w="2819"/>
        <w:gridCol w:w="582"/>
        <w:gridCol w:w="569"/>
        <w:gridCol w:w="579"/>
        <w:gridCol w:w="577"/>
        <w:gridCol w:w="577"/>
        <w:gridCol w:w="583"/>
        <w:gridCol w:w="617"/>
        <w:gridCol w:w="617"/>
        <w:gridCol w:w="560"/>
        <w:gridCol w:w="625"/>
        <w:gridCol w:w="571"/>
        <w:gridCol w:w="645"/>
      </w:tblGrid>
      <w:tr w:rsidR="008456E2" w:rsidRPr="00993F03" w:rsidTr="003F5BEC">
        <w:trPr>
          <w:cantSplit/>
          <w:trHeight w:val="885"/>
        </w:trPr>
        <w:tc>
          <w:tcPr>
            <w:tcW w:w="1420" w:type="pct"/>
            <w:vMerge w:val="restart"/>
            <w:vAlign w:val="center"/>
          </w:tcPr>
          <w:p w:rsidR="008456E2" w:rsidRPr="00993F03" w:rsidRDefault="008456E2" w:rsidP="003F5BEC">
            <w:pPr>
              <w:spacing w:line="240" w:lineRule="auto"/>
              <w:jc w:val="left"/>
              <w:rPr>
                <w:b/>
                <w:sz w:val="18"/>
              </w:rPr>
            </w:pPr>
            <w:r w:rsidRPr="00993F03">
              <w:rPr>
                <w:b/>
                <w:sz w:val="18"/>
              </w:rPr>
              <w:t>Stazione</w:t>
            </w:r>
          </w:p>
        </w:tc>
        <w:tc>
          <w:tcPr>
            <w:tcW w:w="872" w:type="pct"/>
            <w:gridSpan w:val="3"/>
            <w:tcBorders>
              <w:bottom w:val="nil"/>
            </w:tcBorders>
            <w:vAlign w:val="center"/>
          </w:tcPr>
          <w:p w:rsidR="008456E2" w:rsidRPr="00993F03" w:rsidRDefault="008456E2" w:rsidP="003F5BEC">
            <w:pPr>
              <w:spacing w:line="240" w:lineRule="auto"/>
              <w:jc w:val="center"/>
              <w:rPr>
                <w:b/>
                <w:sz w:val="18"/>
              </w:rPr>
            </w:pPr>
            <w:r w:rsidRPr="00993F03">
              <w:rPr>
                <w:b/>
                <w:sz w:val="18"/>
              </w:rPr>
              <w:t>Rendimento Strumentale %</w:t>
            </w:r>
          </w:p>
        </w:tc>
        <w:tc>
          <w:tcPr>
            <w:tcW w:w="876" w:type="pct"/>
            <w:gridSpan w:val="3"/>
            <w:tcBorders>
              <w:bottom w:val="nil"/>
            </w:tcBorders>
            <w:vAlign w:val="center"/>
          </w:tcPr>
          <w:p w:rsidR="008456E2" w:rsidRPr="00993F03" w:rsidRDefault="008456E2" w:rsidP="003F5BEC">
            <w:pPr>
              <w:spacing w:line="240" w:lineRule="auto"/>
              <w:jc w:val="center"/>
              <w:rPr>
                <w:b/>
                <w:sz w:val="18"/>
              </w:rPr>
            </w:pPr>
            <w:r w:rsidRPr="00993F03">
              <w:rPr>
                <w:b/>
                <w:sz w:val="18"/>
              </w:rPr>
              <w:t>N. sup. Lim. Orario prot. Salute Umana</w:t>
            </w:r>
            <w:r w:rsidRPr="00993F03">
              <w:rPr>
                <w:b/>
                <w:sz w:val="18"/>
                <w:vertAlign w:val="superscript"/>
              </w:rPr>
              <w:t>(1)</w:t>
            </w:r>
          </w:p>
        </w:tc>
        <w:tc>
          <w:tcPr>
            <w:tcW w:w="904" w:type="pct"/>
            <w:gridSpan w:val="3"/>
            <w:tcBorders>
              <w:bottom w:val="nil"/>
            </w:tcBorders>
            <w:vAlign w:val="center"/>
          </w:tcPr>
          <w:p w:rsidR="008456E2" w:rsidRPr="00993F03" w:rsidRDefault="008456E2" w:rsidP="003F5BEC">
            <w:pPr>
              <w:spacing w:line="240" w:lineRule="auto"/>
              <w:jc w:val="center"/>
              <w:rPr>
                <w:b/>
                <w:sz w:val="18"/>
              </w:rPr>
            </w:pPr>
            <w:r w:rsidRPr="00993F03">
              <w:rPr>
                <w:b/>
                <w:sz w:val="18"/>
              </w:rPr>
              <w:t>N. sup. Soglia di Allarme</w:t>
            </w:r>
            <w:r w:rsidRPr="00993F03">
              <w:rPr>
                <w:b/>
                <w:sz w:val="18"/>
                <w:vertAlign w:val="superscript"/>
              </w:rPr>
              <w:t>(2)</w:t>
            </w:r>
          </w:p>
        </w:tc>
        <w:tc>
          <w:tcPr>
            <w:tcW w:w="928" w:type="pct"/>
            <w:gridSpan w:val="3"/>
            <w:tcBorders>
              <w:bottom w:val="nil"/>
            </w:tcBorders>
            <w:vAlign w:val="center"/>
          </w:tcPr>
          <w:p w:rsidR="008456E2" w:rsidRPr="00993F03" w:rsidRDefault="008456E2" w:rsidP="003F5BEC">
            <w:pPr>
              <w:spacing w:line="240" w:lineRule="auto"/>
              <w:jc w:val="center"/>
              <w:rPr>
                <w:b/>
                <w:sz w:val="18"/>
              </w:rPr>
            </w:pPr>
            <w:r w:rsidRPr="00993F03">
              <w:rPr>
                <w:b/>
                <w:sz w:val="18"/>
              </w:rPr>
              <w:t>Valore Media Annua</w:t>
            </w:r>
            <w:r w:rsidRPr="00993F03">
              <w:rPr>
                <w:b/>
                <w:sz w:val="18"/>
                <w:szCs w:val="18"/>
                <w:vertAlign w:val="superscript"/>
              </w:rPr>
              <w:t>(3)</w:t>
            </w:r>
          </w:p>
        </w:tc>
      </w:tr>
      <w:tr w:rsidR="008456E2" w:rsidRPr="00993F03" w:rsidTr="003F5BEC">
        <w:trPr>
          <w:cantSplit/>
          <w:trHeight w:val="340"/>
        </w:trPr>
        <w:tc>
          <w:tcPr>
            <w:tcW w:w="1420" w:type="pct"/>
            <w:vMerge/>
            <w:tcBorders>
              <w:top w:val="single" w:sz="12" w:space="0" w:color="auto"/>
              <w:bottom w:val="single" w:sz="12" w:space="0" w:color="auto"/>
            </w:tcBorders>
            <w:vAlign w:val="center"/>
          </w:tcPr>
          <w:p w:rsidR="008456E2" w:rsidRPr="00993F03" w:rsidRDefault="008456E2" w:rsidP="003F5BEC">
            <w:pPr>
              <w:spacing w:line="240" w:lineRule="auto"/>
              <w:rPr>
                <w:b/>
                <w:sz w:val="18"/>
              </w:rPr>
            </w:pPr>
          </w:p>
        </w:tc>
        <w:tc>
          <w:tcPr>
            <w:tcW w:w="293" w:type="pct"/>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‘08</w:t>
            </w:r>
          </w:p>
        </w:tc>
        <w:tc>
          <w:tcPr>
            <w:tcW w:w="287" w:type="pct"/>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‘09</w:t>
            </w:r>
          </w:p>
        </w:tc>
        <w:tc>
          <w:tcPr>
            <w:tcW w:w="292" w:type="pct"/>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‘10</w:t>
            </w:r>
          </w:p>
        </w:tc>
        <w:tc>
          <w:tcPr>
            <w:tcW w:w="291" w:type="pct"/>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‘08</w:t>
            </w:r>
          </w:p>
        </w:tc>
        <w:tc>
          <w:tcPr>
            <w:tcW w:w="291" w:type="pct"/>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‘09</w:t>
            </w:r>
          </w:p>
        </w:tc>
        <w:tc>
          <w:tcPr>
            <w:tcW w:w="293" w:type="pct"/>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‘10</w:t>
            </w:r>
          </w:p>
        </w:tc>
        <w:tc>
          <w:tcPr>
            <w:tcW w:w="311" w:type="pct"/>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‘08</w:t>
            </w:r>
          </w:p>
        </w:tc>
        <w:tc>
          <w:tcPr>
            <w:tcW w:w="311" w:type="pct"/>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‘09</w:t>
            </w:r>
          </w:p>
        </w:tc>
        <w:tc>
          <w:tcPr>
            <w:tcW w:w="282" w:type="pct"/>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‘10</w:t>
            </w:r>
          </w:p>
        </w:tc>
        <w:tc>
          <w:tcPr>
            <w:tcW w:w="315" w:type="pct"/>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‘08</w:t>
            </w:r>
          </w:p>
        </w:tc>
        <w:tc>
          <w:tcPr>
            <w:tcW w:w="288" w:type="pct"/>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‘09</w:t>
            </w:r>
          </w:p>
        </w:tc>
        <w:tc>
          <w:tcPr>
            <w:tcW w:w="325" w:type="pct"/>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‘10</w:t>
            </w:r>
          </w:p>
        </w:tc>
      </w:tr>
      <w:tr w:rsidR="008456E2" w:rsidRPr="00993F03" w:rsidTr="003F5BEC">
        <w:trPr>
          <w:cantSplit/>
          <w:trHeight w:val="504"/>
        </w:trPr>
        <w:tc>
          <w:tcPr>
            <w:tcW w:w="1420" w:type="pct"/>
            <w:vAlign w:val="center"/>
          </w:tcPr>
          <w:p w:rsidR="008456E2" w:rsidRPr="00993F03" w:rsidRDefault="008456E2" w:rsidP="003F5BEC">
            <w:pPr>
              <w:spacing w:line="240" w:lineRule="auto"/>
              <w:jc w:val="left"/>
              <w:rPr>
                <w:sz w:val="18"/>
              </w:rPr>
            </w:pPr>
            <w:r w:rsidRPr="00993F03">
              <w:rPr>
                <w:sz w:val="18"/>
              </w:rPr>
              <w:t>Statte - Via delle Sorgenti</w:t>
            </w:r>
          </w:p>
        </w:tc>
        <w:tc>
          <w:tcPr>
            <w:tcW w:w="293" w:type="pct"/>
            <w:vAlign w:val="center"/>
          </w:tcPr>
          <w:p w:rsidR="008456E2" w:rsidRPr="00993F03" w:rsidRDefault="008456E2" w:rsidP="003F5BEC">
            <w:pPr>
              <w:pStyle w:val="caratteretabellaSTEAM"/>
              <w:jc w:val="center"/>
              <w:rPr>
                <w:rFonts w:eastAsia="Calibri"/>
              </w:rPr>
            </w:pPr>
            <w:r w:rsidRPr="00993F03">
              <w:rPr>
                <w:rFonts w:eastAsia="Calibri"/>
              </w:rPr>
              <w:t>80,3</w:t>
            </w:r>
          </w:p>
        </w:tc>
        <w:tc>
          <w:tcPr>
            <w:tcW w:w="287" w:type="pct"/>
            <w:vAlign w:val="center"/>
          </w:tcPr>
          <w:p w:rsidR="008456E2" w:rsidRPr="00993F03" w:rsidRDefault="008456E2" w:rsidP="003F5BEC">
            <w:pPr>
              <w:pStyle w:val="caratteretabellaSTEAM"/>
              <w:jc w:val="center"/>
              <w:rPr>
                <w:rFonts w:eastAsia="Calibri"/>
              </w:rPr>
            </w:pPr>
            <w:r w:rsidRPr="00993F03">
              <w:rPr>
                <w:rFonts w:eastAsia="Calibri"/>
              </w:rPr>
              <w:t>77,2</w:t>
            </w:r>
          </w:p>
        </w:tc>
        <w:tc>
          <w:tcPr>
            <w:tcW w:w="292" w:type="pct"/>
            <w:vAlign w:val="center"/>
          </w:tcPr>
          <w:p w:rsidR="008456E2" w:rsidRPr="00993F03" w:rsidRDefault="008456E2" w:rsidP="003F5BEC">
            <w:pPr>
              <w:spacing w:line="240" w:lineRule="auto"/>
              <w:jc w:val="center"/>
              <w:rPr>
                <w:sz w:val="18"/>
              </w:rPr>
            </w:pPr>
            <w:r w:rsidRPr="00993F03">
              <w:rPr>
                <w:sz w:val="18"/>
              </w:rPr>
              <w:t>93,0</w:t>
            </w:r>
          </w:p>
        </w:tc>
        <w:tc>
          <w:tcPr>
            <w:tcW w:w="291" w:type="pct"/>
            <w:vAlign w:val="center"/>
          </w:tcPr>
          <w:p w:rsidR="008456E2" w:rsidRPr="00993F03" w:rsidRDefault="008456E2" w:rsidP="003F5BEC">
            <w:pPr>
              <w:spacing w:line="240" w:lineRule="auto"/>
              <w:jc w:val="center"/>
              <w:rPr>
                <w:sz w:val="18"/>
              </w:rPr>
            </w:pPr>
            <w:r w:rsidRPr="00993F03">
              <w:rPr>
                <w:sz w:val="18"/>
              </w:rPr>
              <w:t>0</w:t>
            </w:r>
          </w:p>
        </w:tc>
        <w:tc>
          <w:tcPr>
            <w:tcW w:w="291" w:type="pct"/>
            <w:vAlign w:val="center"/>
          </w:tcPr>
          <w:p w:rsidR="008456E2" w:rsidRPr="00993F03" w:rsidRDefault="008456E2" w:rsidP="003F5BEC">
            <w:pPr>
              <w:spacing w:line="240" w:lineRule="auto"/>
              <w:jc w:val="center"/>
              <w:rPr>
                <w:sz w:val="18"/>
              </w:rPr>
            </w:pPr>
            <w:r w:rsidRPr="00993F03">
              <w:rPr>
                <w:sz w:val="18"/>
              </w:rPr>
              <w:t>0</w:t>
            </w:r>
          </w:p>
        </w:tc>
        <w:tc>
          <w:tcPr>
            <w:tcW w:w="293" w:type="pct"/>
            <w:vAlign w:val="center"/>
          </w:tcPr>
          <w:p w:rsidR="008456E2" w:rsidRPr="00993F03" w:rsidRDefault="008456E2" w:rsidP="003F5BEC">
            <w:pPr>
              <w:spacing w:line="240" w:lineRule="auto"/>
              <w:jc w:val="center"/>
              <w:rPr>
                <w:sz w:val="18"/>
              </w:rPr>
            </w:pPr>
            <w:r w:rsidRPr="00993F03">
              <w:rPr>
                <w:sz w:val="18"/>
              </w:rPr>
              <w:t>0</w:t>
            </w:r>
          </w:p>
        </w:tc>
        <w:tc>
          <w:tcPr>
            <w:tcW w:w="311" w:type="pct"/>
            <w:vAlign w:val="center"/>
          </w:tcPr>
          <w:p w:rsidR="008456E2" w:rsidRPr="00993F03" w:rsidRDefault="008456E2" w:rsidP="003F5BEC">
            <w:pPr>
              <w:spacing w:line="240" w:lineRule="auto"/>
              <w:jc w:val="center"/>
              <w:rPr>
                <w:sz w:val="18"/>
              </w:rPr>
            </w:pPr>
            <w:r w:rsidRPr="00993F03">
              <w:rPr>
                <w:sz w:val="18"/>
              </w:rPr>
              <w:t>0</w:t>
            </w:r>
          </w:p>
        </w:tc>
        <w:tc>
          <w:tcPr>
            <w:tcW w:w="311" w:type="pct"/>
            <w:vAlign w:val="center"/>
          </w:tcPr>
          <w:p w:rsidR="008456E2" w:rsidRPr="00993F03" w:rsidRDefault="008456E2" w:rsidP="003F5BEC">
            <w:pPr>
              <w:spacing w:line="240" w:lineRule="auto"/>
              <w:jc w:val="center"/>
              <w:rPr>
                <w:sz w:val="18"/>
              </w:rPr>
            </w:pPr>
            <w:r w:rsidRPr="00993F03">
              <w:rPr>
                <w:sz w:val="18"/>
              </w:rPr>
              <w:t>0</w:t>
            </w:r>
          </w:p>
        </w:tc>
        <w:tc>
          <w:tcPr>
            <w:tcW w:w="282" w:type="pct"/>
            <w:vAlign w:val="center"/>
          </w:tcPr>
          <w:p w:rsidR="008456E2" w:rsidRPr="00993F03" w:rsidRDefault="008456E2" w:rsidP="003F5BEC">
            <w:pPr>
              <w:spacing w:line="240" w:lineRule="auto"/>
              <w:jc w:val="center"/>
              <w:rPr>
                <w:sz w:val="18"/>
              </w:rPr>
            </w:pPr>
            <w:r w:rsidRPr="00993F03">
              <w:rPr>
                <w:sz w:val="18"/>
              </w:rPr>
              <w:t>0</w:t>
            </w:r>
          </w:p>
        </w:tc>
        <w:tc>
          <w:tcPr>
            <w:tcW w:w="315" w:type="pct"/>
            <w:vAlign w:val="center"/>
          </w:tcPr>
          <w:p w:rsidR="008456E2" w:rsidRPr="00993F03" w:rsidRDefault="008456E2" w:rsidP="003F5BEC">
            <w:pPr>
              <w:pStyle w:val="caratteretabellaSTEAM"/>
              <w:jc w:val="center"/>
            </w:pPr>
            <w:r w:rsidRPr="00993F03">
              <w:t>10</w:t>
            </w:r>
          </w:p>
        </w:tc>
        <w:tc>
          <w:tcPr>
            <w:tcW w:w="288" w:type="pct"/>
            <w:vAlign w:val="center"/>
          </w:tcPr>
          <w:p w:rsidR="008456E2" w:rsidRPr="00993F03" w:rsidRDefault="008456E2" w:rsidP="003F5BEC">
            <w:pPr>
              <w:pStyle w:val="caratteretabellaSTEAM"/>
              <w:jc w:val="center"/>
            </w:pPr>
            <w:r w:rsidRPr="00993F03">
              <w:t>11,2</w:t>
            </w:r>
          </w:p>
        </w:tc>
        <w:tc>
          <w:tcPr>
            <w:tcW w:w="325" w:type="pct"/>
            <w:vAlign w:val="center"/>
          </w:tcPr>
          <w:p w:rsidR="008456E2" w:rsidRPr="00993F03" w:rsidRDefault="008456E2" w:rsidP="003F5BEC">
            <w:pPr>
              <w:spacing w:line="240" w:lineRule="auto"/>
              <w:jc w:val="center"/>
              <w:rPr>
                <w:sz w:val="18"/>
              </w:rPr>
            </w:pPr>
            <w:r w:rsidRPr="00993F03">
              <w:rPr>
                <w:sz w:val="18"/>
              </w:rPr>
              <w:t>13,2</w:t>
            </w:r>
          </w:p>
        </w:tc>
      </w:tr>
      <w:tr w:rsidR="008456E2" w:rsidRPr="00993F03" w:rsidTr="003F5BEC">
        <w:trPr>
          <w:cantSplit/>
          <w:trHeight w:val="504"/>
        </w:trPr>
        <w:tc>
          <w:tcPr>
            <w:tcW w:w="1420" w:type="pct"/>
            <w:vAlign w:val="center"/>
          </w:tcPr>
          <w:p w:rsidR="008456E2" w:rsidRPr="00993F03" w:rsidRDefault="008456E2" w:rsidP="003F5BEC">
            <w:pPr>
              <w:spacing w:line="240" w:lineRule="auto"/>
              <w:jc w:val="left"/>
              <w:rPr>
                <w:sz w:val="18"/>
              </w:rPr>
            </w:pPr>
            <w:r w:rsidRPr="00993F03">
              <w:rPr>
                <w:sz w:val="18"/>
              </w:rPr>
              <w:t>Statte SS7 per Massafra c/o ponte</w:t>
            </w:r>
            <w:r w:rsidRPr="00993F03">
              <w:t xml:space="preserve"> </w:t>
            </w:r>
            <w:r w:rsidRPr="00993F03">
              <w:rPr>
                <w:sz w:val="18"/>
              </w:rPr>
              <w:t>Wind</w:t>
            </w:r>
          </w:p>
        </w:tc>
        <w:tc>
          <w:tcPr>
            <w:tcW w:w="293" w:type="pct"/>
            <w:vAlign w:val="center"/>
          </w:tcPr>
          <w:p w:rsidR="008456E2" w:rsidRPr="00993F03" w:rsidRDefault="008456E2" w:rsidP="003F5BEC">
            <w:pPr>
              <w:pStyle w:val="caratteretabellaSTEAM"/>
              <w:jc w:val="center"/>
              <w:rPr>
                <w:rFonts w:eastAsia="Calibri"/>
              </w:rPr>
            </w:pPr>
            <w:r w:rsidRPr="00993F03">
              <w:rPr>
                <w:rFonts w:eastAsia="Calibri"/>
              </w:rPr>
              <w:t>75,9</w:t>
            </w:r>
          </w:p>
        </w:tc>
        <w:tc>
          <w:tcPr>
            <w:tcW w:w="287" w:type="pct"/>
            <w:vAlign w:val="center"/>
          </w:tcPr>
          <w:p w:rsidR="008456E2" w:rsidRPr="00993F03" w:rsidRDefault="008456E2" w:rsidP="003F5BEC">
            <w:pPr>
              <w:pStyle w:val="caratteretabellaSTEAM"/>
              <w:jc w:val="center"/>
              <w:rPr>
                <w:rFonts w:eastAsia="Calibri"/>
              </w:rPr>
            </w:pPr>
            <w:r w:rsidRPr="00993F03">
              <w:rPr>
                <w:rFonts w:eastAsia="Calibri"/>
              </w:rPr>
              <w:t>91,8</w:t>
            </w:r>
          </w:p>
        </w:tc>
        <w:tc>
          <w:tcPr>
            <w:tcW w:w="292" w:type="pct"/>
            <w:vAlign w:val="center"/>
          </w:tcPr>
          <w:p w:rsidR="008456E2" w:rsidRPr="00993F03" w:rsidRDefault="008456E2" w:rsidP="003F5BEC">
            <w:pPr>
              <w:spacing w:line="240" w:lineRule="auto"/>
              <w:jc w:val="center"/>
              <w:rPr>
                <w:sz w:val="18"/>
              </w:rPr>
            </w:pPr>
            <w:r w:rsidRPr="00993F03">
              <w:rPr>
                <w:sz w:val="18"/>
              </w:rPr>
              <w:t>93,8</w:t>
            </w:r>
          </w:p>
        </w:tc>
        <w:tc>
          <w:tcPr>
            <w:tcW w:w="291" w:type="pct"/>
            <w:vAlign w:val="center"/>
          </w:tcPr>
          <w:p w:rsidR="008456E2" w:rsidRPr="00993F03" w:rsidRDefault="008456E2" w:rsidP="003F5BEC">
            <w:pPr>
              <w:pStyle w:val="caratteretabellaSTEAM"/>
              <w:jc w:val="center"/>
            </w:pPr>
            <w:r w:rsidRPr="00993F03">
              <w:t>0</w:t>
            </w:r>
          </w:p>
        </w:tc>
        <w:tc>
          <w:tcPr>
            <w:tcW w:w="291" w:type="pct"/>
            <w:vAlign w:val="center"/>
          </w:tcPr>
          <w:p w:rsidR="008456E2" w:rsidRPr="00993F03" w:rsidRDefault="008456E2" w:rsidP="003F5BEC">
            <w:pPr>
              <w:pStyle w:val="caratteretabellaSTEAM"/>
              <w:jc w:val="center"/>
            </w:pPr>
            <w:r w:rsidRPr="00993F03">
              <w:t>0</w:t>
            </w:r>
          </w:p>
        </w:tc>
        <w:tc>
          <w:tcPr>
            <w:tcW w:w="293" w:type="pct"/>
            <w:vAlign w:val="center"/>
          </w:tcPr>
          <w:p w:rsidR="008456E2" w:rsidRPr="00993F03" w:rsidRDefault="008456E2" w:rsidP="003F5BEC">
            <w:pPr>
              <w:spacing w:line="240" w:lineRule="auto"/>
              <w:jc w:val="center"/>
              <w:rPr>
                <w:sz w:val="18"/>
              </w:rPr>
            </w:pPr>
            <w:r w:rsidRPr="00993F03">
              <w:rPr>
                <w:sz w:val="18"/>
              </w:rPr>
              <w:t>0</w:t>
            </w:r>
          </w:p>
        </w:tc>
        <w:tc>
          <w:tcPr>
            <w:tcW w:w="311" w:type="pct"/>
            <w:vAlign w:val="center"/>
          </w:tcPr>
          <w:p w:rsidR="008456E2" w:rsidRPr="00993F03" w:rsidRDefault="008456E2" w:rsidP="003F5BEC">
            <w:pPr>
              <w:spacing w:line="240" w:lineRule="auto"/>
              <w:jc w:val="center"/>
              <w:rPr>
                <w:sz w:val="18"/>
              </w:rPr>
            </w:pPr>
            <w:r w:rsidRPr="00993F03">
              <w:rPr>
                <w:sz w:val="18"/>
              </w:rPr>
              <w:t>0</w:t>
            </w:r>
          </w:p>
        </w:tc>
        <w:tc>
          <w:tcPr>
            <w:tcW w:w="311" w:type="pct"/>
            <w:vAlign w:val="center"/>
          </w:tcPr>
          <w:p w:rsidR="008456E2" w:rsidRPr="00993F03" w:rsidRDefault="008456E2" w:rsidP="003F5BEC">
            <w:pPr>
              <w:spacing w:line="240" w:lineRule="auto"/>
              <w:jc w:val="center"/>
              <w:rPr>
                <w:sz w:val="18"/>
              </w:rPr>
            </w:pPr>
            <w:r w:rsidRPr="00993F03">
              <w:rPr>
                <w:sz w:val="18"/>
              </w:rPr>
              <w:t>0</w:t>
            </w:r>
          </w:p>
        </w:tc>
        <w:tc>
          <w:tcPr>
            <w:tcW w:w="282" w:type="pct"/>
            <w:vAlign w:val="center"/>
          </w:tcPr>
          <w:p w:rsidR="008456E2" w:rsidRPr="00993F03" w:rsidRDefault="008456E2" w:rsidP="003F5BEC">
            <w:pPr>
              <w:spacing w:line="240" w:lineRule="auto"/>
              <w:jc w:val="center"/>
              <w:rPr>
                <w:sz w:val="18"/>
              </w:rPr>
            </w:pPr>
            <w:r w:rsidRPr="00993F03">
              <w:rPr>
                <w:sz w:val="18"/>
              </w:rPr>
              <w:t>0</w:t>
            </w:r>
          </w:p>
        </w:tc>
        <w:tc>
          <w:tcPr>
            <w:tcW w:w="315" w:type="pct"/>
            <w:vAlign w:val="center"/>
          </w:tcPr>
          <w:p w:rsidR="008456E2" w:rsidRPr="00993F03" w:rsidRDefault="008456E2" w:rsidP="003F5BEC">
            <w:pPr>
              <w:pStyle w:val="caratteretabellaSTEAM"/>
              <w:jc w:val="center"/>
            </w:pPr>
            <w:r w:rsidRPr="00993F03">
              <w:t>22</w:t>
            </w:r>
          </w:p>
        </w:tc>
        <w:tc>
          <w:tcPr>
            <w:tcW w:w="288" w:type="pct"/>
            <w:vAlign w:val="center"/>
          </w:tcPr>
          <w:p w:rsidR="008456E2" w:rsidRPr="00993F03" w:rsidRDefault="008456E2" w:rsidP="003F5BEC">
            <w:pPr>
              <w:pStyle w:val="caratteretabellaSTEAM"/>
              <w:jc w:val="center"/>
            </w:pPr>
            <w:r w:rsidRPr="00993F03">
              <w:t>20,2</w:t>
            </w:r>
          </w:p>
        </w:tc>
        <w:tc>
          <w:tcPr>
            <w:tcW w:w="325" w:type="pct"/>
            <w:vAlign w:val="center"/>
          </w:tcPr>
          <w:p w:rsidR="008456E2" w:rsidRPr="00993F03" w:rsidRDefault="008456E2" w:rsidP="003F5BEC">
            <w:pPr>
              <w:spacing w:line="240" w:lineRule="auto"/>
              <w:jc w:val="center"/>
              <w:rPr>
                <w:sz w:val="18"/>
              </w:rPr>
            </w:pPr>
            <w:r w:rsidRPr="00993F03">
              <w:rPr>
                <w:sz w:val="18"/>
              </w:rPr>
              <w:t>19,8</w:t>
            </w:r>
          </w:p>
        </w:tc>
      </w:tr>
      <w:tr w:rsidR="008456E2" w:rsidRPr="00993F03" w:rsidTr="003F5BEC">
        <w:trPr>
          <w:cantSplit/>
          <w:trHeight w:val="1209"/>
        </w:trPr>
        <w:tc>
          <w:tcPr>
            <w:tcW w:w="5000" w:type="pct"/>
            <w:gridSpan w:val="13"/>
            <w:vAlign w:val="center"/>
          </w:tcPr>
          <w:p w:rsidR="008456E2" w:rsidRPr="00993F03" w:rsidRDefault="008456E2" w:rsidP="003F5BEC">
            <w:pPr>
              <w:spacing w:line="240" w:lineRule="auto"/>
              <w:rPr>
                <w:i/>
                <w:sz w:val="18"/>
              </w:rPr>
            </w:pPr>
            <w:r w:rsidRPr="00993F03">
              <w:rPr>
                <w:sz w:val="18"/>
              </w:rPr>
              <w:t>Note: Rif: D. Lgs. 155/10</w:t>
            </w:r>
          </w:p>
          <w:p w:rsidR="008456E2" w:rsidRPr="00993F03" w:rsidRDefault="008456E2" w:rsidP="008456E2">
            <w:pPr>
              <w:numPr>
                <w:ilvl w:val="0"/>
                <w:numId w:val="71"/>
              </w:numPr>
              <w:spacing w:line="240" w:lineRule="auto"/>
              <w:ind w:left="384" w:hanging="384"/>
              <w:rPr>
                <w:sz w:val="18"/>
              </w:rPr>
            </w:pPr>
            <w:r w:rsidRPr="00993F03">
              <w:rPr>
                <w:sz w:val="18"/>
              </w:rPr>
              <w:t>N. superamenti del limite orario per la protezione della salute umana: 200 µg/m</w:t>
            </w:r>
            <w:r w:rsidRPr="00993F03">
              <w:rPr>
                <w:sz w:val="18"/>
                <w:vertAlign w:val="superscript"/>
              </w:rPr>
              <w:t>3</w:t>
            </w:r>
            <w:r w:rsidRPr="00993F03">
              <w:rPr>
                <w:sz w:val="18"/>
              </w:rPr>
              <w:t>, come NO</w:t>
            </w:r>
            <w:r w:rsidRPr="00993F03">
              <w:rPr>
                <w:sz w:val="18"/>
                <w:vertAlign w:val="subscript"/>
              </w:rPr>
              <w:t>2</w:t>
            </w:r>
            <w:r w:rsidRPr="00993F03">
              <w:rPr>
                <w:sz w:val="18"/>
              </w:rPr>
              <w:t xml:space="preserve"> da non superare per più di 18 volte nell’anno civile – tempo di mediazione 1 ora. Rappresenta il 99,8° percentile delle concentrazioni medie orarie.</w:t>
            </w:r>
          </w:p>
          <w:p w:rsidR="008456E2" w:rsidRPr="00993F03" w:rsidRDefault="008456E2" w:rsidP="008456E2">
            <w:pPr>
              <w:numPr>
                <w:ilvl w:val="0"/>
                <w:numId w:val="71"/>
              </w:numPr>
              <w:spacing w:line="240" w:lineRule="auto"/>
              <w:ind w:left="384" w:hanging="384"/>
              <w:rPr>
                <w:sz w:val="18"/>
              </w:rPr>
            </w:pPr>
            <w:r w:rsidRPr="00993F03">
              <w:rPr>
                <w:sz w:val="18"/>
              </w:rPr>
              <w:t>N. di giorni di superamento della soglia di allarme: 400 µg/m</w:t>
            </w:r>
            <w:r w:rsidRPr="00993F03">
              <w:rPr>
                <w:sz w:val="18"/>
                <w:vertAlign w:val="superscript"/>
              </w:rPr>
              <w:t>3</w:t>
            </w:r>
            <w:r w:rsidRPr="00993F03">
              <w:rPr>
                <w:sz w:val="18"/>
              </w:rPr>
              <w:t>, misurati per tre ore consecutive.</w:t>
            </w:r>
          </w:p>
          <w:p w:rsidR="008456E2" w:rsidRPr="00993F03" w:rsidRDefault="008456E2" w:rsidP="008456E2">
            <w:pPr>
              <w:numPr>
                <w:ilvl w:val="0"/>
                <w:numId w:val="71"/>
              </w:numPr>
              <w:spacing w:line="240" w:lineRule="auto"/>
              <w:ind w:left="384" w:hanging="384"/>
              <w:rPr>
                <w:sz w:val="18"/>
              </w:rPr>
            </w:pPr>
            <w:r w:rsidRPr="00993F03">
              <w:rPr>
                <w:sz w:val="18"/>
              </w:rPr>
              <w:t>Limite annuale per la protezione della salute umana: 40 µg/m</w:t>
            </w:r>
            <w:r w:rsidRPr="00993F03">
              <w:rPr>
                <w:sz w:val="18"/>
                <w:vertAlign w:val="superscript"/>
              </w:rPr>
              <w:t xml:space="preserve">3 </w:t>
            </w:r>
            <w:r w:rsidRPr="00993F03">
              <w:rPr>
                <w:sz w:val="18"/>
              </w:rPr>
              <w:t xml:space="preserve"> – tempo di mediazione anno civile; i valori riportati sono approssimati all’unità.</w:t>
            </w:r>
          </w:p>
        </w:tc>
      </w:tr>
    </w:tbl>
    <w:p w:rsidR="008456E2" w:rsidRPr="00993F03" w:rsidRDefault="008456E2" w:rsidP="008456E2"/>
    <w:p w:rsidR="008456E2" w:rsidRPr="00993F03" w:rsidRDefault="008456E2" w:rsidP="008456E2">
      <w:pPr>
        <w:rPr>
          <w:rFonts w:cs="Arial"/>
        </w:rPr>
      </w:pPr>
      <w:r w:rsidRPr="00993F03">
        <w:rPr>
          <w:rFonts w:cs="Arial"/>
        </w:rPr>
        <w:t>Per tutte le stazioni e per tutto il periodo considerato relativamente al biossido di azoto non si sono verificati superamenti del limite orario per la protezione della salute umana, pari a 200 µg/m</w:t>
      </w:r>
      <w:r w:rsidRPr="00993F03">
        <w:rPr>
          <w:rFonts w:cs="Arial"/>
          <w:vertAlign w:val="superscript"/>
        </w:rPr>
        <w:t>3</w:t>
      </w:r>
      <w:r w:rsidRPr="00993F03">
        <w:rPr>
          <w:rFonts w:cs="Arial"/>
        </w:rPr>
        <w:t xml:space="preserve">, ne’ superamenti della soglia di allarme </w:t>
      </w:r>
      <w:r w:rsidRPr="00993F03">
        <w:rPr>
          <w:rFonts w:cs="Arial"/>
        </w:rPr>
        <w:lastRenderedPageBreak/>
        <w:t>(400 µg/m</w:t>
      </w:r>
      <w:r w:rsidRPr="00993F03">
        <w:rPr>
          <w:rFonts w:cs="Arial"/>
          <w:vertAlign w:val="superscript"/>
        </w:rPr>
        <w:t>3</w:t>
      </w:r>
      <w:r w:rsidRPr="00993F03">
        <w:rPr>
          <w:rFonts w:cs="Arial"/>
        </w:rPr>
        <w:t>). Inoltre, sempre per tale inquinante, non si hanno superamenti del limite di 40 μg/m</w:t>
      </w:r>
      <w:r w:rsidRPr="00993F03">
        <w:rPr>
          <w:rFonts w:cs="Arial"/>
          <w:vertAlign w:val="superscript"/>
        </w:rPr>
        <w:t>3</w:t>
      </w:r>
      <w:r w:rsidRPr="00993F03">
        <w:rPr>
          <w:rFonts w:cs="Arial"/>
        </w:rPr>
        <w:t xml:space="preserve"> relativo alla media annua.</w:t>
      </w:r>
    </w:p>
    <w:p w:rsidR="008456E2" w:rsidRPr="00993F03" w:rsidRDefault="008456E2" w:rsidP="008456E2"/>
    <w:p w:rsidR="008456E2" w:rsidRPr="00993F03" w:rsidRDefault="008456E2" w:rsidP="008456E2">
      <w:pPr>
        <w:pStyle w:val="Titolo6STEAM"/>
      </w:pPr>
      <w:r w:rsidRPr="00993F03">
        <w:t>PM</w:t>
      </w:r>
      <w:r w:rsidRPr="00993F03">
        <w:rPr>
          <w:vertAlign w:val="subscript"/>
        </w:rPr>
        <w:t>10</w:t>
      </w:r>
    </w:p>
    <w:p w:rsidR="008456E2" w:rsidRPr="00993F03" w:rsidRDefault="008456E2" w:rsidP="008456E2">
      <w:r w:rsidRPr="00993F03">
        <w:t>Gli inquinanti atmosferici definiti PM</w:t>
      </w:r>
      <w:r w:rsidRPr="00993F03">
        <w:rPr>
          <w:vertAlign w:val="subscript"/>
        </w:rPr>
        <w:t>10</w:t>
      </w:r>
      <w:r w:rsidRPr="00993F03">
        <w:t xml:space="preserve"> o anche "particolato fine" o "materiale particellare" includono polvere, fumo, micro gocce di liquido di dimensioni inferiori a 10 micron, emesse direttamente in atmosfera da sorgenti quali industrie, centrali termoelettriche, autoveicoli, cantieri e polveri di risospensione trasportate dal vento.</w:t>
      </w:r>
    </w:p>
    <w:p w:rsidR="008456E2" w:rsidRPr="00993F03" w:rsidRDefault="008456E2" w:rsidP="008456E2"/>
    <w:p w:rsidR="008456E2" w:rsidRPr="00993F03" w:rsidRDefault="008456E2" w:rsidP="008456E2">
      <w:r w:rsidRPr="00993F03">
        <w:t>Il PM</w:t>
      </w:r>
      <w:r w:rsidRPr="00993F03">
        <w:rPr>
          <w:vertAlign w:val="subscript"/>
        </w:rPr>
        <w:t>10</w:t>
      </w:r>
      <w:r w:rsidRPr="00993F03">
        <w:t xml:space="preserve"> può anche formarsi in modo indiretto in atmosfera tramite la condensazione in microgocce di gas inquinanti quali l'anidride solforosa, gli ossidi di azoto ed alcuni composti organici volatili (particolato secondario). Il materiale particolato sospeso è dunque una miscela di particelle a composizione chimica variabile di componenti organiche ed inorganiche in fase solida e liquida.</w:t>
      </w:r>
    </w:p>
    <w:p w:rsidR="008456E2" w:rsidRPr="00993F03" w:rsidRDefault="008456E2" w:rsidP="008456E2"/>
    <w:p w:rsidR="008456E2" w:rsidRPr="00993F03" w:rsidRDefault="008456E2" w:rsidP="008456E2">
      <w:r w:rsidRPr="00993F03">
        <w:t>Va precisato che tale fenomeno è molto lento e che avviene a considerevoli distanze della sorgente emissiva.</w:t>
      </w:r>
    </w:p>
    <w:p w:rsidR="008456E2" w:rsidRPr="00993F03" w:rsidRDefault="008456E2" w:rsidP="008456E2"/>
    <w:p w:rsidR="008456E2" w:rsidRPr="00993F03" w:rsidRDefault="008456E2" w:rsidP="008456E2">
      <w:r w:rsidRPr="00993F03">
        <w:t>Il particolato viene emesso in atmosfera anche da una grande varietà di sorgenti naturali quali:</w:t>
      </w:r>
    </w:p>
    <w:p w:rsidR="008456E2" w:rsidRPr="00993F03" w:rsidRDefault="008456E2" w:rsidP="008456E2">
      <w:pPr>
        <w:pStyle w:val="Rentro1STEAM"/>
        <w:numPr>
          <w:ilvl w:val="0"/>
          <w:numId w:val="66"/>
        </w:numPr>
      </w:pPr>
      <w:r w:rsidRPr="00993F03">
        <w:t>polvere minerale trasportata dal vento;</w:t>
      </w:r>
    </w:p>
    <w:p w:rsidR="008456E2" w:rsidRPr="00993F03" w:rsidRDefault="008456E2" w:rsidP="008456E2">
      <w:pPr>
        <w:pStyle w:val="Rentro1STEAM"/>
        <w:numPr>
          <w:ilvl w:val="0"/>
          <w:numId w:val="66"/>
        </w:numPr>
      </w:pPr>
      <w:r w:rsidRPr="00993F03">
        <w:t>emissioni vulcaniche;</w:t>
      </w:r>
    </w:p>
    <w:p w:rsidR="008456E2" w:rsidRPr="00993F03" w:rsidRDefault="008456E2" w:rsidP="008456E2">
      <w:pPr>
        <w:pStyle w:val="Rentro1STEAM"/>
        <w:numPr>
          <w:ilvl w:val="0"/>
          <w:numId w:val="66"/>
        </w:numPr>
      </w:pPr>
      <w:r w:rsidRPr="00993F03">
        <w:t>materiali biologici;</w:t>
      </w:r>
    </w:p>
    <w:p w:rsidR="008456E2" w:rsidRPr="00993F03" w:rsidRDefault="008456E2" w:rsidP="008456E2">
      <w:pPr>
        <w:pStyle w:val="Rentro1STEAM"/>
        <w:numPr>
          <w:ilvl w:val="0"/>
          <w:numId w:val="66"/>
        </w:numPr>
      </w:pPr>
      <w:r w:rsidRPr="00993F03">
        <w:t>fumi da combustione di biomasse (ad es. in agricoltura).</w:t>
      </w:r>
    </w:p>
    <w:p w:rsidR="008456E2" w:rsidRPr="00993F03" w:rsidRDefault="008456E2" w:rsidP="008456E2"/>
    <w:p w:rsidR="008456E2" w:rsidRPr="00993F03" w:rsidRDefault="008456E2" w:rsidP="008456E2">
      <w:r w:rsidRPr="00993F03">
        <w:t>Le sorgenti antropogeniche (prevalentemente combustioni) sono invece:</w:t>
      </w:r>
    </w:p>
    <w:p w:rsidR="008456E2" w:rsidRPr="00993F03" w:rsidRDefault="008456E2" w:rsidP="008456E2">
      <w:pPr>
        <w:pStyle w:val="Rentro1STEAM"/>
        <w:numPr>
          <w:ilvl w:val="0"/>
          <w:numId w:val="66"/>
        </w:numPr>
      </w:pPr>
      <w:r w:rsidRPr="00993F03">
        <w:t>polveri prodotte dai veicoli diesel;</w:t>
      </w:r>
    </w:p>
    <w:p w:rsidR="008456E2" w:rsidRPr="00993F03" w:rsidRDefault="008456E2" w:rsidP="008456E2">
      <w:pPr>
        <w:pStyle w:val="Rentro1STEAM"/>
        <w:numPr>
          <w:ilvl w:val="0"/>
          <w:numId w:val="66"/>
        </w:numPr>
      </w:pPr>
      <w:r w:rsidRPr="00993F03">
        <w:t>polvere sollevata dalle strade;</w:t>
      </w:r>
    </w:p>
    <w:p w:rsidR="008456E2" w:rsidRPr="00993F03" w:rsidRDefault="008456E2" w:rsidP="008456E2">
      <w:pPr>
        <w:pStyle w:val="Rentro1STEAM"/>
        <w:numPr>
          <w:ilvl w:val="0"/>
          <w:numId w:val="66"/>
        </w:numPr>
      </w:pPr>
      <w:r w:rsidRPr="00993F03">
        <w:t>fumi e fuliggine.</w:t>
      </w:r>
    </w:p>
    <w:p w:rsidR="008456E2" w:rsidRPr="00993F03" w:rsidRDefault="008456E2" w:rsidP="008456E2"/>
    <w:p w:rsidR="008456E2" w:rsidRPr="00993F03" w:rsidRDefault="008456E2" w:rsidP="008456E2">
      <w:r w:rsidRPr="00993F03">
        <w:t xml:space="preserve">La </w:t>
      </w:r>
      <w:r w:rsidRPr="00993F03">
        <w:rPr>
          <w:i/>
        </w:rPr>
        <w:t xml:space="preserve">Tabella 4.2.1.2j </w:t>
      </w:r>
      <w:r w:rsidRPr="00993F03">
        <w:t>riporta i parametri statistici di legge calcolati per le centraline analizzate che misurano tale parametro.</w:t>
      </w:r>
    </w:p>
    <w:p w:rsidR="008456E2" w:rsidRPr="00993F03" w:rsidRDefault="008456E2" w:rsidP="008456E2"/>
    <w:p w:rsidR="008456E2" w:rsidRPr="00993F03" w:rsidRDefault="008456E2" w:rsidP="008456E2">
      <w:pPr>
        <w:pStyle w:val="TitoloTabellaSTEAM"/>
      </w:pPr>
      <w:r w:rsidRPr="00993F03">
        <w:t>Tabella 4.2.1.2j</w:t>
      </w:r>
      <w:r w:rsidRPr="00993F03">
        <w:tab/>
        <w:t>PM</w:t>
      </w:r>
      <w:r w:rsidRPr="00993F03">
        <w:rPr>
          <w:vertAlign w:val="subscript"/>
        </w:rPr>
        <w:t>10</w:t>
      </w:r>
      <w:r w:rsidRPr="00993F03">
        <w:t xml:space="preserve"> [µg/m</w:t>
      </w:r>
      <w:r w:rsidRPr="00993F03">
        <w:rPr>
          <w:vertAlign w:val="superscript"/>
        </w:rPr>
        <w:t>3</w:t>
      </w:r>
      <w:r w:rsidRPr="00993F03">
        <w:t>], Anni 2008-2010</w:t>
      </w:r>
    </w:p>
    <w:tbl>
      <w:tblPr>
        <w:tblW w:w="9640" w:type="dxa"/>
        <w:tblInd w:w="-145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620"/>
      </w:tblPr>
      <w:tblGrid>
        <w:gridCol w:w="2836"/>
        <w:gridCol w:w="756"/>
        <w:gridCol w:w="756"/>
        <w:gridCol w:w="756"/>
        <w:gridCol w:w="756"/>
        <w:gridCol w:w="756"/>
        <w:gridCol w:w="756"/>
        <w:gridCol w:w="756"/>
        <w:gridCol w:w="756"/>
        <w:gridCol w:w="756"/>
      </w:tblGrid>
      <w:tr w:rsidR="008456E2" w:rsidRPr="00993F03" w:rsidTr="003F5BEC">
        <w:trPr>
          <w:cantSplit/>
          <w:trHeight w:val="494"/>
        </w:trPr>
        <w:tc>
          <w:tcPr>
            <w:tcW w:w="2836" w:type="dxa"/>
            <w:vMerge w:val="restart"/>
            <w:tcBorders>
              <w:top w:val="single" w:sz="12" w:space="0" w:color="auto"/>
              <w:left w:val="single" w:sz="12" w:space="0" w:color="auto"/>
              <w:bottom w:val="single" w:sz="12" w:space="0" w:color="auto"/>
            </w:tcBorders>
            <w:vAlign w:val="center"/>
          </w:tcPr>
          <w:p w:rsidR="008456E2" w:rsidRPr="00993F03" w:rsidRDefault="008456E2" w:rsidP="003F5BEC">
            <w:pPr>
              <w:spacing w:line="240" w:lineRule="auto"/>
              <w:rPr>
                <w:b/>
                <w:sz w:val="18"/>
              </w:rPr>
            </w:pPr>
            <w:r w:rsidRPr="00993F03">
              <w:rPr>
                <w:b/>
                <w:sz w:val="18"/>
              </w:rPr>
              <w:t>Centralina</w:t>
            </w:r>
          </w:p>
        </w:tc>
        <w:tc>
          <w:tcPr>
            <w:tcW w:w="2268" w:type="dxa"/>
            <w:gridSpan w:val="3"/>
            <w:tcBorders>
              <w:top w:val="single" w:sz="12" w:space="0" w:color="auto"/>
              <w:bottom w:val="nil"/>
            </w:tcBorders>
            <w:vAlign w:val="center"/>
          </w:tcPr>
          <w:p w:rsidR="008456E2" w:rsidRPr="00993F03" w:rsidRDefault="008456E2" w:rsidP="003F5BEC">
            <w:pPr>
              <w:spacing w:line="240" w:lineRule="auto"/>
              <w:jc w:val="center"/>
              <w:rPr>
                <w:b/>
                <w:sz w:val="18"/>
              </w:rPr>
            </w:pPr>
            <w:r w:rsidRPr="00993F03">
              <w:rPr>
                <w:b/>
                <w:sz w:val="18"/>
              </w:rPr>
              <w:t>Rendimento Strumentale %</w:t>
            </w:r>
          </w:p>
        </w:tc>
        <w:tc>
          <w:tcPr>
            <w:tcW w:w="2268" w:type="dxa"/>
            <w:gridSpan w:val="3"/>
            <w:tcBorders>
              <w:top w:val="single" w:sz="12" w:space="0" w:color="auto"/>
              <w:bottom w:val="nil"/>
            </w:tcBorders>
            <w:vAlign w:val="center"/>
          </w:tcPr>
          <w:p w:rsidR="008456E2" w:rsidRPr="00993F03" w:rsidRDefault="008456E2" w:rsidP="003F5BEC">
            <w:pPr>
              <w:spacing w:line="240" w:lineRule="auto"/>
              <w:jc w:val="center"/>
              <w:rPr>
                <w:b/>
                <w:sz w:val="18"/>
              </w:rPr>
            </w:pPr>
            <w:r w:rsidRPr="00993F03">
              <w:rPr>
                <w:b/>
                <w:sz w:val="18"/>
              </w:rPr>
              <w:t>Media Annuale</w:t>
            </w:r>
            <w:r w:rsidRPr="00993F03">
              <w:rPr>
                <w:b/>
                <w:sz w:val="18"/>
                <w:vertAlign w:val="superscript"/>
              </w:rPr>
              <w:t>(1)</w:t>
            </w:r>
          </w:p>
        </w:tc>
        <w:tc>
          <w:tcPr>
            <w:tcW w:w="2268" w:type="dxa"/>
            <w:gridSpan w:val="3"/>
            <w:tcBorders>
              <w:top w:val="single" w:sz="12" w:space="0" w:color="auto"/>
              <w:bottom w:val="nil"/>
              <w:right w:val="single" w:sz="12" w:space="0" w:color="auto"/>
            </w:tcBorders>
            <w:vAlign w:val="center"/>
          </w:tcPr>
          <w:p w:rsidR="008456E2" w:rsidRPr="00993F03" w:rsidRDefault="008456E2" w:rsidP="003F5BEC">
            <w:pPr>
              <w:spacing w:line="240" w:lineRule="auto"/>
              <w:jc w:val="center"/>
              <w:rPr>
                <w:b/>
                <w:sz w:val="18"/>
                <w:vertAlign w:val="superscript"/>
              </w:rPr>
            </w:pPr>
            <w:r w:rsidRPr="00993F03">
              <w:rPr>
                <w:b/>
                <w:sz w:val="18"/>
              </w:rPr>
              <w:t>N. Superamenti Media su 24 ore per la Protezione della Salute Umana</w:t>
            </w:r>
            <w:r w:rsidRPr="00993F03">
              <w:rPr>
                <w:b/>
                <w:sz w:val="18"/>
                <w:vertAlign w:val="superscript"/>
              </w:rPr>
              <w:t>(2)</w:t>
            </w:r>
          </w:p>
        </w:tc>
      </w:tr>
      <w:tr w:rsidR="008456E2" w:rsidRPr="00993F03" w:rsidTr="003F5BEC">
        <w:trPr>
          <w:cantSplit/>
          <w:trHeight w:val="453"/>
        </w:trPr>
        <w:tc>
          <w:tcPr>
            <w:tcW w:w="2836" w:type="dxa"/>
            <w:vMerge/>
            <w:tcBorders>
              <w:top w:val="single" w:sz="12" w:space="0" w:color="auto"/>
              <w:bottom w:val="single" w:sz="12" w:space="0" w:color="auto"/>
            </w:tcBorders>
            <w:vAlign w:val="center"/>
          </w:tcPr>
          <w:p w:rsidR="008456E2" w:rsidRPr="00993F03" w:rsidRDefault="008456E2" w:rsidP="003F5BEC">
            <w:pPr>
              <w:tabs>
                <w:tab w:val="num" w:pos="643"/>
              </w:tabs>
              <w:spacing w:line="240" w:lineRule="auto"/>
              <w:ind w:left="643" w:hanging="360"/>
              <w:contextualSpacing/>
              <w:jc w:val="left"/>
              <w:rPr>
                <w:rFonts w:cs="Arial"/>
                <w:b/>
                <w:sz w:val="16"/>
                <w:szCs w:val="18"/>
              </w:rPr>
            </w:pPr>
          </w:p>
        </w:tc>
        <w:tc>
          <w:tcPr>
            <w:tcW w:w="756"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‘08</w:t>
            </w:r>
          </w:p>
        </w:tc>
        <w:tc>
          <w:tcPr>
            <w:tcW w:w="756"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‘09</w:t>
            </w:r>
          </w:p>
        </w:tc>
        <w:tc>
          <w:tcPr>
            <w:tcW w:w="756"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‘10</w:t>
            </w:r>
          </w:p>
        </w:tc>
        <w:tc>
          <w:tcPr>
            <w:tcW w:w="756"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‘08</w:t>
            </w:r>
          </w:p>
        </w:tc>
        <w:tc>
          <w:tcPr>
            <w:tcW w:w="756"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‘09</w:t>
            </w:r>
          </w:p>
        </w:tc>
        <w:tc>
          <w:tcPr>
            <w:tcW w:w="756"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‘10</w:t>
            </w:r>
          </w:p>
        </w:tc>
        <w:tc>
          <w:tcPr>
            <w:tcW w:w="756"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‘08</w:t>
            </w:r>
          </w:p>
        </w:tc>
        <w:tc>
          <w:tcPr>
            <w:tcW w:w="756"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‘09</w:t>
            </w:r>
          </w:p>
        </w:tc>
        <w:tc>
          <w:tcPr>
            <w:tcW w:w="756" w:type="dxa"/>
            <w:tcBorders>
              <w:top w:val="nil"/>
              <w:bottom w:val="single" w:sz="12" w:space="0" w:color="auto"/>
            </w:tcBorders>
            <w:vAlign w:val="center"/>
          </w:tcPr>
          <w:p w:rsidR="008456E2" w:rsidRPr="00993F03" w:rsidRDefault="008456E2" w:rsidP="003F5BEC">
            <w:pPr>
              <w:spacing w:line="240" w:lineRule="auto"/>
              <w:jc w:val="center"/>
              <w:rPr>
                <w:b/>
                <w:sz w:val="18"/>
              </w:rPr>
            </w:pPr>
            <w:r w:rsidRPr="00993F03">
              <w:rPr>
                <w:b/>
                <w:sz w:val="18"/>
              </w:rPr>
              <w:t>‘10</w:t>
            </w:r>
          </w:p>
        </w:tc>
      </w:tr>
      <w:tr w:rsidR="008456E2" w:rsidRPr="00993F03" w:rsidTr="003F5BEC">
        <w:trPr>
          <w:cantSplit/>
          <w:trHeight w:val="465"/>
        </w:trPr>
        <w:tc>
          <w:tcPr>
            <w:tcW w:w="2836" w:type="dxa"/>
            <w:tcBorders>
              <w:top w:val="single" w:sz="12" w:space="0" w:color="auto"/>
              <w:bottom w:val="single" w:sz="4" w:space="0" w:color="auto"/>
            </w:tcBorders>
            <w:vAlign w:val="center"/>
          </w:tcPr>
          <w:p w:rsidR="008456E2" w:rsidRPr="00993F03" w:rsidRDefault="008456E2" w:rsidP="003F5BEC">
            <w:pPr>
              <w:spacing w:line="240" w:lineRule="auto"/>
              <w:jc w:val="left"/>
              <w:rPr>
                <w:sz w:val="18"/>
              </w:rPr>
            </w:pPr>
            <w:r w:rsidRPr="00993F03">
              <w:rPr>
                <w:sz w:val="18"/>
              </w:rPr>
              <w:t>Statte - Via delle Sorgenti</w:t>
            </w:r>
          </w:p>
        </w:tc>
        <w:tc>
          <w:tcPr>
            <w:tcW w:w="756" w:type="dxa"/>
            <w:tcBorders>
              <w:top w:val="single" w:sz="12" w:space="0" w:color="auto"/>
              <w:bottom w:val="single" w:sz="4" w:space="0" w:color="auto"/>
            </w:tcBorders>
            <w:vAlign w:val="center"/>
          </w:tcPr>
          <w:p w:rsidR="008456E2" w:rsidRPr="00993F03" w:rsidRDefault="008456E2" w:rsidP="003F5BEC">
            <w:pPr>
              <w:pStyle w:val="caratteretabellaSTEAM"/>
              <w:jc w:val="center"/>
              <w:rPr>
                <w:rFonts w:eastAsia="Calibri"/>
              </w:rPr>
            </w:pPr>
            <w:r w:rsidRPr="00993F03">
              <w:rPr>
                <w:rFonts w:eastAsia="Calibri"/>
              </w:rPr>
              <w:t>80,2</w:t>
            </w:r>
          </w:p>
        </w:tc>
        <w:tc>
          <w:tcPr>
            <w:tcW w:w="756" w:type="dxa"/>
            <w:tcBorders>
              <w:top w:val="single" w:sz="12" w:space="0" w:color="auto"/>
              <w:bottom w:val="single" w:sz="4" w:space="0" w:color="auto"/>
            </w:tcBorders>
            <w:vAlign w:val="center"/>
          </w:tcPr>
          <w:p w:rsidR="008456E2" w:rsidRPr="00993F03" w:rsidRDefault="008456E2" w:rsidP="003F5BEC">
            <w:pPr>
              <w:pStyle w:val="caratteretabellaSTEAM"/>
              <w:jc w:val="center"/>
              <w:rPr>
                <w:rFonts w:eastAsia="Calibri"/>
              </w:rPr>
            </w:pPr>
            <w:r w:rsidRPr="00993F03">
              <w:rPr>
                <w:rFonts w:eastAsia="Calibri"/>
              </w:rPr>
              <w:t>80,5</w:t>
            </w:r>
          </w:p>
        </w:tc>
        <w:tc>
          <w:tcPr>
            <w:tcW w:w="756" w:type="dxa"/>
            <w:tcBorders>
              <w:top w:val="single" w:sz="12"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97,8</w:t>
            </w:r>
          </w:p>
        </w:tc>
        <w:tc>
          <w:tcPr>
            <w:tcW w:w="756" w:type="dxa"/>
            <w:tcBorders>
              <w:top w:val="single" w:sz="12" w:space="0" w:color="auto"/>
              <w:bottom w:val="single" w:sz="4" w:space="0" w:color="auto"/>
            </w:tcBorders>
            <w:vAlign w:val="center"/>
          </w:tcPr>
          <w:p w:rsidR="008456E2" w:rsidRPr="00993F03" w:rsidRDefault="008456E2" w:rsidP="003F5BEC">
            <w:pPr>
              <w:pStyle w:val="caratteretabellaSTEAM"/>
              <w:jc w:val="center"/>
            </w:pPr>
            <w:r w:rsidRPr="00993F03">
              <w:t>24,5</w:t>
            </w:r>
          </w:p>
        </w:tc>
        <w:tc>
          <w:tcPr>
            <w:tcW w:w="756" w:type="dxa"/>
            <w:tcBorders>
              <w:top w:val="single" w:sz="12" w:space="0" w:color="auto"/>
              <w:bottom w:val="single" w:sz="4" w:space="0" w:color="auto"/>
            </w:tcBorders>
            <w:vAlign w:val="center"/>
          </w:tcPr>
          <w:p w:rsidR="008456E2" w:rsidRPr="00993F03" w:rsidRDefault="008456E2" w:rsidP="003F5BEC">
            <w:pPr>
              <w:pStyle w:val="caratteretabellaSTEAM"/>
              <w:jc w:val="center"/>
            </w:pPr>
            <w:r w:rsidRPr="00993F03">
              <w:t>23,1</w:t>
            </w:r>
          </w:p>
        </w:tc>
        <w:tc>
          <w:tcPr>
            <w:tcW w:w="756" w:type="dxa"/>
            <w:tcBorders>
              <w:top w:val="single" w:sz="12"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20,9</w:t>
            </w:r>
          </w:p>
        </w:tc>
        <w:tc>
          <w:tcPr>
            <w:tcW w:w="756" w:type="dxa"/>
            <w:tcBorders>
              <w:top w:val="single" w:sz="12" w:space="0" w:color="auto"/>
              <w:bottom w:val="single" w:sz="4" w:space="0" w:color="auto"/>
            </w:tcBorders>
            <w:vAlign w:val="center"/>
          </w:tcPr>
          <w:p w:rsidR="008456E2" w:rsidRPr="00993F03" w:rsidRDefault="008456E2" w:rsidP="003F5BEC">
            <w:pPr>
              <w:pStyle w:val="caratteretabellaSTEAM"/>
              <w:jc w:val="center"/>
            </w:pPr>
            <w:r w:rsidRPr="00993F03">
              <w:t>10</w:t>
            </w:r>
          </w:p>
        </w:tc>
        <w:tc>
          <w:tcPr>
            <w:tcW w:w="756" w:type="dxa"/>
            <w:tcBorders>
              <w:top w:val="single" w:sz="12" w:space="0" w:color="auto"/>
              <w:bottom w:val="single" w:sz="4" w:space="0" w:color="auto"/>
            </w:tcBorders>
            <w:vAlign w:val="center"/>
          </w:tcPr>
          <w:p w:rsidR="008456E2" w:rsidRPr="00993F03" w:rsidRDefault="008456E2" w:rsidP="003F5BEC">
            <w:pPr>
              <w:pStyle w:val="caratteretabellaSTEAM"/>
              <w:jc w:val="center"/>
            </w:pPr>
            <w:r w:rsidRPr="00993F03">
              <w:t>11</w:t>
            </w:r>
          </w:p>
        </w:tc>
        <w:tc>
          <w:tcPr>
            <w:tcW w:w="756" w:type="dxa"/>
            <w:tcBorders>
              <w:top w:val="single" w:sz="12" w:space="0" w:color="auto"/>
              <w:bottom w:val="single" w:sz="4" w:space="0" w:color="auto"/>
            </w:tcBorders>
            <w:vAlign w:val="center"/>
          </w:tcPr>
          <w:p w:rsidR="008456E2" w:rsidRPr="00993F03" w:rsidRDefault="008456E2" w:rsidP="003F5BEC">
            <w:pPr>
              <w:spacing w:line="240" w:lineRule="auto"/>
              <w:jc w:val="center"/>
              <w:rPr>
                <w:sz w:val="18"/>
              </w:rPr>
            </w:pPr>
            <w:r w:rsidRPr="00993F03">
              <w:rPr>
                <w:sz w:val="18"/>
              </w:rPr>
              <w:t>9</w:t>
            </w:r>
          </w:p>
        </w:tc>
      </w:tr>
      <w:tr w:rsidR="008456E2" w:rsidRPr="00993F03" w:rsidTr="003F5BEC">
        <w:trPr>
          <w:cantSplit/>
          <w:trHeight w:val="465"/>
        </w:trPr>
        <w:tc>
          <w:tcPr>
            <w:tcW w:w="2836" w:type="dxa"/>
            <w:tcBorders>
              <w:top w:val="single" w:sz="4" w:space="0" w:color="auto"/>
            </w:tcBorders>
            <w:vAlign w:val="center"/>
          </w:tcPr>
          <w:p w:rsidR="008456E2" w:rsidRPr="00993F03" w:rsidRDefault="008456E2" w:rsidP="003F5BEC">
            <w:pPr>
              <w:spacing w:line="240" w:lineRule="auto"/>
              <w:jc w:val="left"/>
              <w:rPr>
                <w:sz w:val="18"/>
              </w:rPr>
            </w:pPr>
            <w:r w:rsidRPr="00993F03">
              <w:rPr>
                <w:sz w:val="18"/>
              </w:rPr>
              <w:t>Statte SS7 per Massafra c/o ponte</w:t>
            </w:r>
            <w:r w:rsidRPr="00993F03">
              <w:t xml:space="preserve"> </w:t>
            </w:r>
            <w:r w:rsidRPr="00993F03">
              <w:rPr>
                <w:sz w:val="18"/>
              </w:rPr>
              <w:t>Wind</w:t>
            </w:r>
          </w:p>
        </w:tc>
        <w:tc>
          <w:tcPr>
            <w:tcW w:w="756" w:type="dxa"/>
            <w:tcBorders>
              <w:top w:val="single" w:sz="4" w:space="0" w:color="auto"/>
            </w:tcBorders>
            <w:vAlign w:val="center"/>
          </w:tcPr>
          <w:p w:rsidR="008456E2" w:rsidRPr="00993F03" w:rsidRDefault="008456E2" w:rsidP="003F5BEC">
            <w:pPr>
              <w:pStyle w:val="caratteretabellaSTEAM"/>
              <w:jc w:val="center"/>
              <w:rPr>
                <w:rFonts w:eastAsia="Calibri"/>
              </w:rPr>
            </w:pPr>
            <w:r w:rsidRPr="00993F03">
              <w:rPr>
                <w:rFonts w:eastAsia="Calibri"/>
              </w:rPr>
              <w:t>80,8</w:t>
            </w:r>
          </w:p>
        </w:tc>
        <w:tc>
          <w:tcPr>
            <w:tcW w:w="756" w:type="dxa"/>
            <w:tcBorders>
              <w:top w:val="single" w:sz="4" w:space="0" w:color="auto"/>
            </w:tcBorders>
            <w:vAlign w:val="center"/>
          </w:tcPr>
          <w:p w:rsidR="008456E2" w:rsidRPr="00993F03" w:rsidRDefault="008456E2" w:rsidP="003F5BEC">
            <w:pPr>
              <w:pStyle w:val="caratteretabellaSTEAM"/>
              <w:jc w:val="center"/>
              <w:rPr>
                <w:rFonts w:eastAsia="Calibri"/>
              </w:rPr>
            </w:pPr>
            <w:r w:rsidRPr="00993F03">
              <w:rPr>
                <w:rFonts w:eastAsia="Calibri"/>
              </w:rPr>
              <w:t>96,4</w:t>
            </w:r>
          </w:p>
        </w:tc>
        <w:tc>
          <w:tcPr>
            <w:tcW w:w="756" w:type="dxa"/>
            <w:tcBorders>
              <w:top w:val="single" w:sz="4" w:space="0" w:color="auto"/>
            </w:tcBorders>
            <w:vAlign w:val="center"/>
          </w:tcPr>
          <w:p w:rsidR="008456E2" w:rsidRPr="00993F03" w:rsidRDefault="008456E2" w:rsidP="003F5BEC">
            <w:pPr>
              <w:spacing w:line="240" w:lineRule="auto"/>
              <w:jc w:val="center"/>
              <w:rPr>
                <w:sz w:val="18"/>
              </w:rPr>
            </w:pPr>
            <w:r w:rsidRPr="00993F03">
              <w:rPr>
                <w:sz w:val="18"/>
              </w:rPr>
              <w:t>99,7</w:t>
            </w:r>
          </w:p>
        </w:tc>
        <w:tc>
          <w:tcPr>
            <w:tcW w:w="756" w:type="dxa"/>
            <w:tcBorders>
              <w:top w:val="single" w:sz="4" w:space="0" w:color="auto"/>
            </w:tcBorders>
            <w:vAlign w:val="center"/>
          </w:tcPr>
          <w:p w:rsidR="008456E2" w:rsidRPr="00993F03" w:rsidRDefault="008456E2" w:rsidP="003F5BEC">
            <w:pPr>
              <w:pStyle w:val="caratteretabellaSTEAM"/>
              <w:jc w:val="center"/>
            </w:pPr>
            <w:r w:rsidRPr="00993F03">
              <w:t>30,4</w:t>
            </w:r>
          </w:p>
        </w:tc>
        <w:tc>
          <w:tcPr>
            <w:tcW w:w="756" w:type="dxa"/>
            <w:tcBorders>
              <w:top w:val="single" w:sz="4" w:space="0" w:color="auto"/>
            </w:tcBorders>
            <w:vAlign w:val="center"/>
          </w:tcPr>
          <w:p w:rsidR="008456E2" w:rsidRPr="00993F03" w:rsidRDefault="008456E2" w:rsidP="003F5BEC">
            <w:pPr>
              <w:pStyle w:val="caratteretabellaSTEAM"/>
              <w:jc w:val="center"/>
            </w:pPr>
            <w:r w:rsidRPr="00993F03">
              <w:t>22,5</w:t>
            </w:r>
          </w:p>
        </w:tc>
        <w:tc>
          <w:tcPr>
            <w:tcW w:w="756" w:type="dxa"/>
            <w:tcBorders>
              <w:top w:val="single" w:sz="4" w:space="0" w:color="auto"/>
            </w:tcBorders>
            <w:vAlign w:val="center"/>
          </w:tcPr>
          <w:p w:rsidR="008456E2" w:rsidRPr="00993F03" w:rsidRDefault="008456E2" w:rsidP="003F5BEC">
            <w:pPr>
              <w:spacing w:line="240" w:lineRule="auto"/>
              <w:jc w:val="center"/>
              <w:rPr>
                <w:sz w:val="18"/>
              </w:rPr>
            </w:pPr>
            <w:r w:rsidRPr="00993F03">
              <w:rPr>
                <w:sz w:val="18"/>
              </w:rPr>
              <w:t>24,1</w:t>
            </w:r>
          </w:p>
        </w:tc>
        <w:tc>
          <w:tcPr>
            <w:tcW w:w="756" w:type="dxa"/>
            <w:tcBorders>
              <w:top w:val="single" w:sz="4" w:space="0" w:color="auto"/>
            </w:tcBorders>
            <w:vAlign w:val="center"/>
          </w:tcPr>
          <w:p w:rsidR="008456E2" w:rsidRPr="00993F03" w:rsidRDefault="008456E2" w:rsidP="003F5BEC">
            <w:pPr>
              <w:pStyle w:val="caratteretabellaSTEAM"/>
              <w:jc w:val="center"/>
            </w:pPr>
            <w:r w:rsidRPr="00993F03">
              <w:t>36</w:t>
            </w:r>
          </w:p>
        </w:tc>
        <w:tc>
          <w:tcPr>
            <w:tcW w:w="756" w:type="dxa"/>
            <w:tcBorders>
              <w:top w:val="single" w:sz="4" w:space="0" w:color="auto"/>
            </w:tcBorders>
            <w:vAlign w:val="center"/>
          </w:tcPr>
          <w:p w:rsidR="008456E2" w:rsidRPr="00993F03" w:rsidRDefault="008456E2" w:rsidP="003F5BEC">
            <w:pPr>
              <w:pStyle w:val="caratteretabellaSTEAM"/>
              <w:jc w:val="center"/>
            </w:pPr>
            <w:r w:rsidRPr="00993F03">
              <w:t>1</w:t>
            </w:r>
            <w:r w:rsidR="009322C9" w:rsidRPr="00993F03">
              <w:t>5</w:t>
            </w:r>
          </w:p>
        </w:tc>
        <w:tc>
          <w:tcPr>
            <w:tcW w:w="756" w:type="dxa"/>
            <w:tcBorders>
              <w:top w:val="single" w:sz="4" w:space="0" w:color="auto"/>
            </w:tcBorders>
            <w:vAlign w:val="center"/>
          </w:tcPr>
          <w:p w:rsidR="008456E2" w:rsidRPr="00993F03" w:rsidRDefault="008456E2" w:rsidP="003F5BEC">
            <w:pPr>
              <w:spacing w:line="240" w:lineRule="auto"/>
              <w:jc w:val="center"/>
              <w:rPr>
                <w:sz w:val="18"/>
              </w:rPr>
            </w:pPr>
            <w:r w:rsidRPr="00993F03">
              <w:rPr>
                <w:sz w:val="18"/>
              </w:rPr>
              <w:t>14</w:t>
            </w:r>
          </w:p>
        </w:tc>
      </w:tr>
      <w:tr w:rsidR="008456E2" w:rsidRPr="00993F03" w:rsidTr="003F5BEC">
        <w:trPr>
          <w:cantSplit/>
          <w:trHeight w:val="262"/>
        </w:trPr>
        <w:tc>
          <w:tcPr>
            <w:tcW w:w="9640" w:type="dxa"/>
            <w:gridSpan w:val="10"/>
            <w:vAlign w:val="center"/>
          </w:tcPr>
          <w:p w:rsidR="008456E2" w:rsidRPr="00993F03" w:rsidRDefault="008456E2" w:rsidP="003F5BEC">
            <w:pPr>
              <w:spacing w:line="240" w:lineRule="auto"/>
              <w:rPr>
                <w:sz w:val="18"/>
              </w:rPr>
            </w:pPr>
            <w:r w:rsidRPr="00993F03">
              <w:rPr>
                <w:sz w:val="18"/>
              </w:rPr>
              <w:t>Note: Rif: D. Lgs. 155/10</w:t>
            </w:r>
          </w:p>
          <w:p w:rsidR="008456E2" w:rsidRPr="00993F03" w:rsidRDefault="008456E2" w:rsidP="008456E2">
            <w:pPr>
              <w:numPr>
                <w:ilvl w:val="0"/>
                <w:numId w:val="73"/>
              </w:numPr>
              <w:tabs>
                <w:tab w:val="left" w:pos="284"/>
              </w:tabs>
              <w:spacing w:line="240" w:lineRule="auto"/>
              <w:ind w:left="317" w:hanging="317"/>
              <w:rPr>
                <w:rFonts w:cs="Arial"/>
                <w:sz w:val="18"/>
                <w:szCs w:val="18"/>
              </w:rPr>
            </w:pPr>
            <w:r w:rsidRPr="00993F03">
              <w:rPr>
                <w:rFonts w:cs="Arial"/>
                <w:sz w:val="18"/>
                <w:szCs w:val="18"/>
              </w:rPr>
              <w:t>Il limite della media annuale per la protezione della salute umana è pari a 40 µg/m</w:t>
            </w:r>
            <w:r w:rsidRPr="00993F03">
              <w:rPr>
                <w:rFonts w:cs="Arial"/>
                <w:sz w:val="18"/>
                <w:szCs w:val="18"/>
                <w:vertAlign w:val="superscript"/>
              </w:rPr>
              <w:t xml:space="preserve">3 </w:t>
            </w:r>
            <w:r w:rsidRPr="00993F03">
              <w:rPr>
                <w:rFonts w:cs="Arial"/>
                <w:sz w:val="18"/>
                <w:szCs w:val="18"/>
              </w:rPr>
              <w:t>.</w:t>
            </w:r>
          </w:p>
          <w:p w:rsidR="008456E2" w:rsidRPr="00993F03" w:rsidRDefault="008456E2" w:rsidP="008456E2">
            <w:pPr>
              <w:numPr>
                <w:ilvl w:val="0"/>
                <w:numId w:val="73"/>
              </w:numPr>
              <w:tabs>
                <w:tab w:val="left" w:pos="284"/>
              </w:tabs>
              <w:spacing w:line="240" w:lineRule="auto"/>
              <w:ind w:left="317" w:hanging="317"/>
            </w:pPr>
            <w:r w:rsidRPr="00993F03">
              <w:rPr>
                <w:rFonts w:cs="Arial"/>
                <w:sz w:val="18"/>
                <w:szCs w:val="18"/>
              </w:rPr>
              <w:t>Il limite è pari a 50 µg/m</w:t>
            </w:r>
            <w:r w:rsidRPr="00993F03">
              <w:rPr>
                <w:rFonts w:cs="Arial"/>
                <w:sz w:val="18"/>
                <w:szCs w:val="18"/>
                <w:vertAlign w:val="superscript"/>
              </w:rPr>
              <w:t>3</w:t>
            </w:r>
            <w:r w:rsidRPr="00993F03">
              <w:rPr>
                <w:rFonts w:cs="Arial"/>
                <w:sz w:val="18"/>
                <w:szCs w:val="18"/>
              </w:rPr>
              <w:t xml:space="preserve"> da non superare per più di 35 volte in un anno. Rappresenta il 90,4° percentile delle concentrazioni medie giornaliere.</w:t>
            </w:r>
          </w:p>
        </w:tc>
      </w:tr>
    </w:tbl>
    <w:p w:rsidR="008456E2" w:rsidRPr="00993F03" w:rsidRDefault="008456E2" w:rsidP="008456E2"/>
    <w:p w:rsidR="008456E2" w:rsidRPr="00993F03" w:rsidRDefault="008456E2" w:rsidP="008456E2">
      <w:pPr>
        <w:rPr>
          <w:rFonts w:eastAsia="Calibri"/>
        </w:rPr>
      </w:pPr>
      <w:r w:rsidRPr="00993F03">
        <w:rPr>
          <w:rFonts w:eastAsia="Calibri"/>
        </w:rPr>
        <w:t>Per questo inquinante il limite dei 35 superamenti annui della concentrazione media giornaliera di 50 µg/m</w:t>
      </w:r>
      <w:r w:rsidRPr="00993F03">
        <w:rPr>
          <w:rFonts w:eastAsia="Calibri"/>
          <w:vertAlign w:val="superscript"/>
        </w:rPr>
        <w:t>3</w:t>
      </w:r>
      <w:r w:rsidRPr="00993F03">
        <w:rPr>
          <w:rFonts w:eastAsia="Calibri"/>
        </w:rPr>
        <w:t xml:space="preserve">, </w:t>
      </w:r>
      <w:r w:rsidR="00E1190D" w:rsidRPr="00993F03">
        <w:rPr>
          <w:rFonts w:eastAsia="Calibri"/>
        </w:rPr>
        <w:t xml:space="preserve">è sempre rispettato, tranne </w:t>
      </w:r>
      <w:r w:rsidRPr="00993F03">
        <w:rPr>
          <w:rFonts w:eastAsia="Calibri"/>
        </w:rPr>
        <w:t xml:space="preserve">nel 2008 per la </w:t>
      </w:r>
      <w:r w:rsidRPr="00993F03">
        <w:rPr>
          <w:rFonts w:eastAsia="Calibri"/>
        </w:rPr>
        <w:lastRenderedPageBreak/>
        <w:t>centralina di Statte SS7 per Massafra c/o ponte Wind (36 superamenti</w:t>
      </w:r>
      <w:r w:rsidR="00E1190D" w:rsidRPr="00993F03">
        <w:rPr>
          <w:rFonts w:eastAsia="Calibri"/>
        </w:rPr>
        <w:t xml:space="preserve"> contro un valore limite di 35</w:t>
      </w:r>
      <w:r w:rsidRPr="00993F03">
        <w:rPr>
          <w:rFonts w:eastAsia="Calibri"/>
        </w:rPr>
        <w:t>).</w:t>
      </w:r>
    </w:p>
    <w:p w:rsidR="008456E2" w:rsidRPr="00993F03" w:rsidRDefault="008456E2" w:rsidP="008456E2">
      <w:pPr>
        <w:rPr>
          <w:rFonts w:eastAsia="Calibri"/>
        </w:rPr>
      </w:pPr>
    </w:p>
    <w:p w:rsidR="008456E2" w:rsidRPr="00993F03" w:rsidRDefault="008456E2" w:rsidP="008456E2">
      <w:pPr>
        <w:rPr>
          <w:rFonts w:eastAsia="Calibri"/>
        </w:rPr>
      </w:pPr>
      <w:r w:rsidRPr="00993F03">
        <w:rPr>
          <w:rFonts w:eastAsia="Calibri"/>
        </w:rPr>
        <w:t>In entrambe le centraline non sono stati registrati superamenti del valore limite annuale, come evidenziato nella tabella sopra riportata (massima media annuale registrata nel triennio pari a 30,4 μg/m</w:t>
      </w:r>
      <w:r w:rsidRPr="00993F03">
        <w:rPr>
          <w:rFonts w:eastAsia="Calibri"/>
          <w:vertAlign w:val="superscript"/>
        </w:rPr>
        <w:t>3</w:t>
      </w:r>
      <w:r w:rsidRPr="00993F03">
        <w:rPr>
          <w:rFonts w:eastAsia="Calibri"/>
        </w:rPr>
        <w:t xml:space="preserve"> nella centralina di Statte SS7 per Massafra, contro un valore limite di 40 μg/m</w:t>
      </w:r>
      <w:r w:rsidRPr="00993F03">
        <w:rPr>
          <w:rFonts w:eastAsia="Calibri"/>
          <w:vertAlign w:val="superscript"/>
        </w:rPr>
        <w:t>3</w:t>
      </w:r>
      <w:r w:rsidRPr="00993F03">
        <w:rPr>
          <w:rFonts w:eastAsia="Calibri"/>
        </w:rPr>
        <w:t>).</w:t>
      </w:r>
    </w:p>
    <w:p w:rsidR="008456E2" w:rsidRPr="00993F03" w:rsidRDefault="008456E2" w:rsidP="008456E2">
      <w:pPr>
        <w:rPr>
          <w:rFonts w:eastAsia="Calibri"/>
        </w:rPr>
      </w:pPr>
    </w:p>
    <w:p w:rsidR="008456E2" w:rsidRPr="00993F03" w:rsidRDefault="008456E2" w:rsidP="008456E2"/>
    <w:p w:rsidR="008456E2" w:rsidRPr="00993F03" w:rsidRDefault="008456E2" w:rsidP="008456E2">
      <w:pPr>
        <w:pStyle w:val="Titolo6STEAM"/>
      </w:pPr>
      <w:r w:rsidRPr="00993F03">
        <w:t>Ozono (O</w:t>
      </w:r>
      <w:r w:rsidRPr="00993F03">
        <w:rPr>
          <w:vertAlign w:val="subscript"/>
        </w:rPr>
        <w:t>3</w:t>
      </w:r>
      <w:r w:rsidRPr="00993F03">
        <w:t>)</w:t>
      </w:r>
    </w:p>
    <w:p w:rsidR="008456E2" w:rsidRPr="00993F03" w:rsidRDefault="008456E2" w:rsidP="008456E2">
      <w:r w:rsidRPr="00993F03">
        <w:t xml:space="preserve">L’ozono presente nella bassa atmosfera (troposfera) è sia di origine naturale che legato alle attività antropiche. Quando la concentrazione nell’aria che respiriamo aumenta, l’ozono diventa un inquinante pericoloso per la nostra salute. </w:t>
      </w:r>
    </w:p>
    <w:p w:rsidR="008456E2" w:rsidRPr="00993F03" w:rsidRDefault="008456E2" w:rsidP="008456E2"/>
    <w:p w:rsidR="008456E2" w:rsidRPr="00993F03" w:rsidRDefault="008456E2" w:rsidP="008456E2">
      <w:r w:rsidRPr="00993F03">
        <w:t xml:space="preserve">L’ozono troposferico è un inquinante secondario, ossia non viene emesso direttamente da una sorgente, ma si produce per effetto della radiazione solare in presenza di inquinanti primari (prodotti dal traffico automobilistico, dai processi di combustione, dai solventi delle vernici, dall’evaporazione di carburanti, etc.). </w:t>
      </w:r>
    </w:p>
    <w:p w:rsidR="008456E2" w:rsidRPr="00993F03" w:rsidRDefault="008456E2" w:rsidP="008456E2"/>
    <w:p w:rsidR="008456E2" w:rsidRPr="00993F03" w:rsidRDefault="008456E2" w:rsidP="008456E2">
      <w:r w:rsidRPr="00993F03">
        <w:t>Infatti le più alte concentrazioni di ozono si rilevano nei mesi più caldi dell’anno e nelle ore di massimo irraggiamento solare (tra le 12.00 e le 17.00) mentre nelle ore serali l’ozono diminuisce. Negli ambienti interni la sua concentrazione è molto più bassa rispetto alla sua concentrazione all’aria aperta. Nei pressi delle aree urbane, dove è più forte l’inquinamento atmosferico, l’ozono si forma e si trasforma con grande rapidità, con un comportamento molto diverso da quello osservato per gli altri inquinanti.</w:t>
      </w:r>
    </w:p>
    <w:p w:rsidR="008456E2" w:rsidRPr="00993F03" w:rsidRDefault="008456E2" w:rsidP="008456E2"/>
    <w:p w:rsidR="008456E2" w:rsidRPr="00993F03" w:rsidRDefault="008456E2" w:rsidP="008456E2">
      <w:r w:rsidRPr="00993F03">
        <w:t>Gli inquinanti primari, che costituiscono la base di formazione dell’ozono, sono gli stessi che possono provocarne la rapida distruzione. Per questa ragione, quando si verifica un aumento dell’ozono nell’aria, il blocco della circolazione non risulta molto efficace. Il particolare comportamento dell’ozono determina anche il diverso modo di monitorarlo rispetto agli altri inquinanti.</w:t>
      </w:r>
    </w:p>
    <w:p w:rsidR="008456E2" w:rsidRPr="00993F03" w:rsidRDefault="008456E2" w:rsidP="008456E2"/>
    <w:p w:rsidR="008456E2" w:rsidRPr="00993F03" w:rsidRDefault="008456E2" w:rsidP="008456E2">
      <w:r w:rsidRPr="00993F03">
        <w:t>Il vento trasporta l’ozono dalle aree urbane alle zone suburbane e rurali, dove il minore inquinamento rende la sostanza più stabile. Il monitoraggio corretto di questo inquinante va quindi realizzato nelle località più periferiche della città e nei parchi, dove l’ozono raggiunge i valori più alti.</w:t>
      </w:r>
    </w:p>
    <w:p w:rsidR="008456E2" w:rsidRPr="00993F03" w:rsidRDefault="008456E2" w:rsidP="008456E2"/>
    <w:p w:rsidR="008456E2" w:rsidRPr="00993F03" w:rsidRDefault="008456E2" w:rsidP="008456E2">
      <w:r w:rsidRPr="00993F03">
        <w:t xml:space="preserve">In </w:t>
      </w:r>
      <w:r w:rsidRPr="00993F03">
        <w:rPr>
          <w:i/>
        </w:rPr>
        <w:t>Tabella 4.2.1.2k</w:t>
      </w:r>
      <w:r w:rsidRPr="00993F03">
        <w:t xml:space="preserve"> sono riportati il numero di superamenti della soglia di informazione, il numero di superamenti della soglia di allarme ed il numero di superamenti del valore bersaglio per la protezione della salute umana (massimo giornaliero della media mobile di 8 ore pari a 120 μg/m</w:t>
      </w:r>
      <w:r w:rsidRPr="00993F03">
        <w:rPr>
          <w:vertAlign w:val="superscript"/>
        </w:rPr>
        <w:t>3</w:t>
      </w:r>
      <w:r w:rsidRPr="00993F03">
        <w:t xml:space="preserve">) registrati dalla stazione di Statte – Via delle Sorgenti nell’anno 2010, l’unico per il quale si hanno dati di concentrazione per un periodo di un anno continuativo, dato che il sensore per l’Ozono vi è stato installato nel maggio 2009. </w:t>
      </w:r>
    </w:p>
    <w:p w:rsidR="008456E2" w:rsidRPr="00993F03" w:rsidRDefault="008456E2" w:rsidP="008456E2"/>
    <w:p w:rsidR="008456E2" w:rsidRPr="00993F03" w:rsidRDefault="008456E2" w:rsidP="008456E2">
      <w:pPr>
        <w:pStyle w:val="TitoloTabellaSTEAM"/>
      </w:pPr>
      <w:r w:rsidRPr="00993F03">
        <w:lastRenderedPageBreak/>
        <w:t>Tabella 4.2.1.2k</w:t>
      </w:r>
      <w:r w:rsidRPr="00993F03">
        <w:tab/>
        <w:t>Superamenti Valore per la Protezione della Salute Umana di O</w:t>
      </w:r>
      <w:r w:rsidRPr="00993F03">
        <w:rPr>
          <w:vertAlign w:val="subscript"/>
        </w:rPr>
        <w:t>3</w:t>
      </w:r>
      <w:r w:rsidR="00E34A66" w:rsidRPr="00993F03">
        <w:t xml:space="preserve"> nel </w:t>
      </w:r>
      <w:r w:rsidRPr="00993F03">
        <w:t>20</w:t>
      </w:r>
      <w:r w:rsidR="00E34A66" w:rsidRPr="00993F03">
        <w:t>1</w:t>
      </w:r>
      <w:r w:rsidRPr="00993F03">
        <w:t>0 [µg/m</w:t>
      </w:r>
      <w:r w:rsidRPr="00993F03">
        <w:rPr>
          <w:vertAlign w:val="superscript"/>
        </w:rPr>
        <w:t>3</w:t>
      </w:r>
      <w:r w:rsidRPr="00993F03">
        <w:t>]</w:t>
      </w:r>
    </w:p>
    <w:tbl>
      <w:tblPr>
        <w:tblW w:w="0" w:type="auto"/>
        <w:tblInd w:w="-145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20"/>
      </w:tblPr>
      <w:tblGrid>
        <w:gridCol w:w="1986"/>
        <w:gridCol w:w="1878"/>
        <w:gridCol w:w="1878"/>
        <w:gridCol w:w="1878"/>
        <w:gridCol w:w="1878"/>
      </w:tblGrid>
      <w:tr w:rsidR="008456E2" w:rsidRPr="00993F03" w:rsidTr="003F5BEC">
        <w:trPr>
          <w:cantSplit/>
          <w:trHeight w:val="481"/>
        </w:trPr>
        <w:tc>
          <w:tcPr>
            <w:tcW w:w="1986" w:type="dxa"/>
            <w:vMerge w:val="restart"/>
            <w:tcBorders>
              <w:top w:val="single" w:sz="12" w:space="0" w:color="auto"/>
              <w:bottom w:val="single" w:sz="12" w:space="0" w:color="auto"/>
            </w:tcBorders>
            <w:vAlign w:val="center"/>
          </w:tcPr>
          <w:p w:rsidR="008456E2" w:rsidRPr="00993F03" w:rsidRDefault="008456E2" w:rsidP="003F5BEC">
            <w:pPr>
              <w:pStyle w:val="caratteretabellaSTEAM"/>
              <w:jc w:val="left"/>
              <w:rPr>
                <w:b/>
              </w:rPr>
            </w:pPr>
            <w:r w:rsidRPr="00993F03">
              <w:rPr>
                <w:b/>
              </w:rPr>
              <w:t>Centralina</w:t>
            </w:r>
          </w:p>
        </w:tc>
        <w:tc>
          <w:tcPr>
            <w:tcW w:w="1878" w:type="dxa"/>
            <w:tcBorders>
              <w:top w:val="single" w:sz="12" w:space="0" w:color="auto"/>
              <w:bottom w:val="nil"/>
            </w:tcBorders>
            <w:vAlign w:val="center"/>
          </w:tcPr>
          <w:p w:rsidR="008456E2" w:rsidRPr="00993F03" w:rsidRDefault="008456E2" w:rsidP="003F5BEC">
            <w:pPr>
              <w:pStyle w:val="caratteretabellaSTEAM"/>
              <w:jc w:val="center"/>
              <w:rPr>
                <w:b/>
              </w:rPr>
            </w:pPr>
            <w:r w:rsidRPr="00993F03">
              <w:rPr>
                <w:b/>
              </w:rPr>
              <w:t>Rendimento Strumentale %</w:t>
            </w:r>
          </w:p>
        </w:tc>
        <w:tc>
          <w:tcPr>
            <w:tcW w:w="1878" w:type="dxa"/>
            <w:tcBorders>
              <w:top w:val="single" w:sz="12" w:space="0" w:color="auto"/>
              <w:bottom w:val="nil"/>
            </w:tcBorders>
            <w:vAlign w:val="center"/>
          </w:tcPr>
          <w:p w:rsidR="008456E2" w:rsidRPr="00993F03" w:rsidRDefault="008456E2" w:rsidP="003F5BEC">
            <w:pPr>
              <w:pStyle w:val="caratteretabellaSTEAM"/>
              <w:jc w:val="center"/>
              <w:rPr>
                <w:b/>
              </w:rPr>
            </w:pPr>
            <w:r w:rsidRPr="00993F03">
              <w:rPr>
                <w:b/>
              </w:rPr>
              <w:t>N. Superamenti Valore Bersaglio</w:t>
            </w:r>
            <w:r w:rsidRPr="00993F03">
              <w:rPr>
                <w:b/>
                <w:vertAlign w:val="superscript"/>
              </w:rPr>
              <w:t>(1)</w:t>
            </w:r>
          </w:p>
        </w:tc>
        <w:tc>
          <w:tcPr>
            <w:tcW w:w="1878" w:type="dxa"/>
            <w:tcBorders>
              <w:top w:val="single" w:sz="12" w:space="0" w:color="auto"/>
              <w:bottom w:val="nil"/>
            </w:tcBorders>
            <w:vAlign w:val="center"/>
          </w:tcPr>
          <w:p w:rsidR="008456E2" w:rsidRPr="00993F03" w:rsidRDefault="008456E2" w:rsidP="003F5BEC">
            <w:pPr>
              <w:pStyle w:val="caratteretabellaSTEAM"/>
              <w:jc w:val="center"/>
              <w:rPr>
                <w:b/>
              </w:rPr>
            </w:pPr>
            <w:r w:rsidRPr="00993F03">
              <w:rPr>
                <w:b/>
              </w:rPr>
              <w:t>N. Medie Orarie Superiori alla Soglia di Informazione</w:t>
            </w:r>
            <w:r w:rsidRPr="00993F03">
              <w:rPr>
                <w:b/>
                <w:vertAlign w:val="superscript"/>
              </w:rPr>
              <w:t>(2)</w:t>
            </w:r>
          </w:p>
        </w:tc>
        <w:tc>
          <w:tcPr>
            <w:tcW w:w="1878" w:type="dxa"/>
            <w:tcBorders>
              <w:top w:val="single" w:sz="12" w:space="0" w:color="auto"/>
              <w:bottom w:val="nil"/>
            </w:tcBorders>
            <w:vAlign w:val="center"/>
          </w:tcPr>
          <w:p w:rsidR="008456E2" w:rsidRPr="00993F03" w:rsidRDefault="008456E2" w:rsidP="003F5BEC">
            <w:pPr>
              <w:pStyle w:val="caratteretabellaSTEAM"/>
              <w:jc w:val="center"/>
              <w:rPr>
                <w:b/>
              </w:rPr>
            </w:pPr>
            <w:r w:rsidRPr="00993F03">
              <w:rPr>
                <w:b/>
              </w:rPr>
              <w:t>N. Superamento Orario della Soglia di Allarme</w:t>
            </w:r>
            <w:r w:rsidRPr="00993F03">
              <w:rPr>
                <w:b/>
                <w:vertAlign w:val="superscript"/>
              </w:rPr>
              <w:t>(3)</w:t>
            </w:r>
          </w:p>
        </w:tc>
      </w:tr>
      <w:tr w:rsidR="008456E2" w:rsidRPr="00993F03" w:rsidTr="003F5BEC">
        <w:trPr>
          <w:cantSplit/>
          <w:trHeight w:val="368"/>
        </w:trPr>
        <w:tc>
          <w:tcPr>
            <w:tcW w:w="1986" w:type="dxa"/>
            <w:vMerge/>
            <w:tcBorders>
              <w:top w:val="single" w:sz="12" w:space="0" w:color="auto"/>
              <w:bottom w:val="single" w:sz="12" w:space="0" w:color="auto"/>
            </w:tcBorders>
            <w:vAlign w:val="center"/>
          </w:tcPr>
          <w:p w:rsidR="008456E2" w:rsidRPr="00993F03" w:rsidRDefault="008456E2" w:rsidP="003F5BEC">
            <w:pPr>
              <w:pStyle w:val="caratteretabellaSTEAM"/>
              <w:tabs>
                <w:tab w:val="num" w:pos="643"/>
              </w:tabs>
              <w:ind w:left="643" w:hanging="360"/>
              <w:contextualSpacing/>
              <w:jc w:val="left"/>
              <w:rPr>
                <w:b/>
              </w:rPr>
            </w:pPr>
          </w:p>
        </w:tc>
        <w:tc>
          <w:tcPr>
            <w:tcW w:w="1878" w:type="dxa"/>
            <w:tcBorders>
              <w:top w:val="nil"/>
              <w:bottom w:val="single" w:sz="12" w:space="0" w:color="auto"/>
            </w:tcBorders>
            <w:vAlign w:val="center"/>
          </w:tcPr>
          <w:p w:rsidR="008456E2" w:rsidRPr="00993F03" w:rsidRDefault="008456E2" w:rsidP="003F5BEC">
            <w:pPr>
              <w:pStyle w:val="caratteretabellaSTEAM"/>
              <w:jc w:val="center"/>
              <w:rPr>
                <w:b/>
              </w:rPr>
            </w:pPr>
            <w:r w:rsidRPr="00993F03">
              <w:rPr>
                <w:b/>
              </w:rPr>
              <w:t>‘10</w:t>
            </w:r>
          </w:p>
        </w:tc>
        <w:tc>
          <w:tcPr>
            <w:tcW w:w="1878" w:type="dxa"/>
            <w:tcBorders>
              <w:top w:val="nil"/>
              <w:bottom w:val="single" w:sz="12" w:space="0" w:color="auto"/>
            </w:tcBorders>
            <w:vAlign w:val="center"/>
          </w:tcPr>
          <w:p w:rsidR="008456E2" w:rsidRPr="00993F03" w:rsidRDefault="008456E2" w:rsidP="003F5BEC">
            <w:pPr>
              <w:pStyle w:val="caratteretabellaSTEAM"/>
              <w:jc w:val="center"/>
              <w:rPr>
                <w:b/>
              </w:rPr>
            </w:pPr>
            <w:r w:rsidRPr="00993F03">
              <w:rPr>
                <w:b/>
              </w:rPr>
              <w:t>‘10</w:t>
            </w:r>
          </w:p>
        </w:tc>
        <w:tc>
          <w:tcPr>
            <w:tcW w:w="1878" w:type="dxa"/>
            <w:tcBorders>
              <w:top w:val="nil"/>
              <w:bottom w:val="single" w:sz="12" w:space="0" w:color="auto"/>
            </w:tcBorders>
            <w:vAlign w:val="center"/>
          </w:tcPr>
          <w:p w:rsidR="008456E2" w:rsidRPr="00993F03" w:rsidRDefault="008456E2" w:rsidP="003F5BEC">
            <w:pPr>
              <w:pStyle w:val="caratteretabellaSTEAM"/>
              <w:jc w:val="center"/>
              <w:rPr>
                <w:b/>
              </w:rPr>
            </w:pPr>
            <w:r w:rsidRPr="00993F03">
              <w:rPr>
                <w:b/>
              </w:rPr>
              <w:t>‘10</w:t>
            </w:r>
          </w:p>
        </w:tc>
        <w:tc>
          <w:tcPr>
            <w:tcW w:w="1878" w:type="dxa"/>
            <w:tcBorders>
              <w:top w:val="nil"/>
              <w:bottom w:val="single" w:sz="12" w:space="0" w:color="auto"/>
            </w:tcBorders>
            <w:vAlign w:val="center"/>
          </w:tcPr>
          <w:p w:rsidR="008456E2" w:rsidRPr="00993F03" w:rsidRDefault="008456E2" w:rsidP="003F5BEC">
            <w:pPr>
              <w:pStyle w:val="caratteretabellaSTEAM"/>
              <w:jc w:val="center"/>
              <w:rPr>
                <w:b/>
              </w:rPr>
            </w:pPr>
            <w:r w:rsidRPr="00993F03">
              <w:rPr>
                <w:b/>
              </w:rPr>
              <w:t>‘10</w:t>
            </w:r>
          </w:p>
        </w:tc>
      </w:tr>
      <w:tr w:rsidR="008456E2" w:rsidRPr="00993F03" w:rsidTr="003F5BEC">
        <w:trPr>
          <w:cantSplit/>
          <w:trHeight w:val="453"/>
        </w:trPr>
        <w:tc>
          <w:tcPr>
            <w:tcW w:w="1986" w:type="dxa"/>
            <w:tcBorders>
              <w:top w:val="single" w:sz="12" w:space="0" w:color="auto"/>
            </w:tcBorders>
            <w:vAlign w:val="center"/>
          </w:tcPr>
          <w:p w:rsidR="008456E2" w:rsidRPr="00993F03" w:rsidRDefault="008456E2" w:rsidP="003F5BEC">
            <w:pPr>
              <w:pStyle w:val="caratteretabellaSTEAM"/>
              <w:jc w:val="left"/>
            </w:pPr>
            <w:r w:rsidRPr="00993F03">
              <w:t>Statte - via delle Sorgenti</w:t>
            </w:r>
          </w:p>
        </w:tc>
        <w:tc>
          <w:tcPr>
            <w:tcW w:w="1878" w:type="dxa"/>
            <w:tcBorders>
              <w:top w:val="single" w:sz="12" w:space="0" w:color="auto"/>
            </w:tcBorders>
            <w:vAlign w:val="center"/>
          </w:tcPr>
          <w:p w:rsidR="008456E2" w:rsidRPr="00993F03" w:rsidRDefault="008456E2" w:rsidP="003F5BEC">
            <w:pPr>
              <w:pStyle w:val="caratteretabellaSTEAM"/>
              <w:jc w:val="center"/>
            </w:pPr>
            <w:r w:rsidRPr="00993F03">
              <w:t>96</w:t>
            </w:r>
          </w:p>
        </w:tc>
        <w:tc>
          <w:tcPr>
            <w:tcW w:w="1878" w:type="dxa"/>
            <w:tcBorders>
              <w:top w:val="single" w:sz="12" w:space="0" w:color="auto"/>
            </w:tcBorders>
            <w:vAlign w:val="center"/>
          </w:tcPr>
          <w:p w:rsidR="008456E2" w:rsidRPr="00993F03" w:rsidRDefault="008456E2" w:rsidP="003F5BEC">
            <w:pPr>
              <w:pStyle w:val="caratteretabellaSTEAM"/>
              <w:jc w:val="center"/>
            </w:pPr>
            <w:r w:rsidRPr="00993F03">
              <w:t>10</w:t>
            </w:r>
          </w:p>
        </w:tc>
        <w:tc>
          <w:tcPr>
            <w:tcW w:w="1878" w:type="dxa"/>
            <w:tcBorders>
              <w:top w:val="single" w:sz="12" w:space="0" w:color="auto"/>
            </w:tcBorders>
            <w:vAlign w:val="center"/>
          </w:tcPr>
          <w:p w:rsidR="008456E2" w:rsidRPr="00993F03" w:rsidRDefault="008456E2" w:rsidP="003F5BEC">
            <w:pPr>
              <w:pStyle w:val="caratteretabellaSTEAM"/>
              <w:jc w:val="center"/>
            </w:pPr>
            <w:r w:rsidRPr="00993F03">
              <w:t>0</w:t>
            </w:r>
          </w:p>
        </w:tc>
        <w:tc>
          <w:tcPr>
            <w:tcW w:w="1878" w:type="dxa"/>
            <w:tcBorders>
              <w:top w:val="single" w:sz="12" w:space="0" w:color="auto"/>
            </w:tcBorders>
            <w:vAlign w:val="center"/>
          </w:tcPr>
          <w:p w:rsidR="008456E2" w:rsidRPr="00993F03" w:rsidRDefault="008456E2" w:rsidP="003F5BEC">
            <w:pPr>
              <w:pStyle w:val="caratteretabellaSTEAM"/>
              <w:jc w:val="center"/>
            </w:pPr>
            <w:r w:rsidRPr="00993F03">
              <w:t>0</w:t>
            </w:r>
          </w:p>
        </w:tc>
      </w:tr>
      <w:tr w:rsidR="008456E2" w:rsidRPr="00993F03" w:rsidTr="003F5BEC">
        <w:trPr>
          <w:cantSplit/>
          <w:trHeight w:val="255"/>
        </w:trPr>
        <w:tc>
          <w:tcPr>
            <w:tcW w:w="9498" w:type="dxa"/>
            <w:gridSpan w:val="5"/>
            <w:tcBorders>
              <w:bottom w:val="single" w:sz="12" w:space="0" w:color="auto"/>
            </w:tcBorders>
            <w:vAlign w:val="center"/>
          </w:tcPr>
          <w:p w:rsidR="008456E2" w:rsidRPr="00993F03" w:rsidRDefault="008456E2" w:rsidP="003F5BEC">
            <w:pPr>
              <w:pStyle w:val="caratteretabellaSTEAM"/>
            </w:pPr>
            <w:r w:rsidRPr="00993F03">
              <w:t>Note: Rif. D. Lgs. 155/10:</w:t>
            </w:r>
          </w:p>
          <w:p w:rsidR="008456E2" w:rsidRPr="00993F03" w:rsidRDefault="008456E2" w:rsidP="008456E2">
            <w:pPr>
              <w:pStyle w:val="caratteretabellaSTEAM"/>
              <w:numPr>
                <w:ilvl w:val="0"/>
                <w:numId w:val="81"/>
              </w:numPr>
              <w:ind w:left="459" w:hanging="459"/>
            </w:pPr>
            <w:r w:rsidRPr="00993F03">
              <w:t>Valore bersaglio per la protezione della salute umana: 120 µg/m</w:t>
            </w:r>
            <w:r w:rsidRPr="00993F03">
              <w:rPr>
                <w:vertAlign w:val="superscript"/>
              </w:rPr>
              <w:t>3</w:t>
            </w:r>
            <w:r w:rsidRPr="00993F03">
              <w:t xml:space="preserve"> da non superare per più di 25 giorni per anno civile come media su 3 anni oppure in assenza di dati si può fare riferimento ai dati di un anno.</w:t>
            </w:r>
          </w:p>
          <w:p w:rsidR="008456E2" w:rsidRPr="00993F03" w:rsidRDefault="008456E2" w:rsidP="008456E2">
            <w:pPr>
              <w:pStyle w:val="caratteretabellaSTEAM"/>
              <w:numPr>
                <w:ilvl w:val="0"/>
                <w:numId w:val="81"/>
              </w:numPr>
              <w:ind w:left="459" w:hanging="459"/>
            </w:pPr>
            <w:r w:rsidRPr="00993F03">
              <w:t>180 µg/m</w:t>
            </w:r>
            <w:r w:rsidRPr="00993F03">
              <w:rPr>
                <w:vertAlign w:val="superscript"/>
              </w:rPr>
              <w:t>3</w:t>
            </w:r>
            <w:r w:rsidRPr="00993F03">
              <w:t>.</w:t>
            </w:r>
          </w:p>
          <w:p w:rsidR="008456E2" w:rsidRPr="00993F03" w:rsidRDefault="008456E2" w:rsidP="008456E2">
            <w:pPr>
              <w:pStyle w:val="caratteretabellaSTEAM"/>
              <w:numPr>
                <w:ilvl w:val="0"/>
                <w:numId w:val="81"/>
              </w:numPr>
              <w:ind w:left="459" w:hanging="459"/>
            </w:pPr>
            <w:r w:rsidRPr="00993F03">
              <w:t>240 µg/m</w:t>
            </w:r>
            <w:r w:rsidRPr="00993F03">
              <w:rPr>
                <w:vertAlign w:val="superscript"/>
              </w:rPr>
              <w:t>3</w:t>
            </w:r>
            <w:r w:rsidRPr="00993F03">
              <w:t>. Il superamento della soglia deve essere misurato per tre ore consecutive.</w:t>
            </w:r>
          </w:p>
        </w:tc>
      </w:tr>
    </w:tbl>
    <w:p w:rsidR="008456E2" w:rsidRPr="00993F03" w:rsidRDefault="008456E2" w:rsidP="008456E2"/>
    <w:p w:rsidR="008456E2" w:rsidRPr="00993F03" w:rsidRDefault="008456E2" w:rsidP="008456E2">
      <w:r w:rsidRPr="00993F03">
        <w:t>Come mostrato in tabella, per la stazione di Statte – Via delle Sorgenti nel 2010 si registra un numero di superamenti del valore bersaglio per la protezione della salute umana inferiore al limite di legge pari a 25.</w:t>
      </w:r>
    </w:p>
    <w:p w:rsidR="008456E2" w:rsidRPr="00993F03" w:rsidRDefault="008456E2" w:rsidP="008456E2"/>
    <w:p w:rsidR="008456E2" w:rsidRPr="00993F03" w:rsidRDefault="008456E2" w:rsidP="008456E2">
      <w:r w:rsidRPr="00993F03">
        <w:t>Inoltre non si registrano superamenti della soglia di attenzione di 180 μg/m</w:t>
      </w:r>
      <w:r w:rsidRPr="00993F03">
        <w:rPr>
          <w:vertAlign w:val="superscript"/>
        </w:rPr>
        <w:t>3</w:t>
      </w:r>
      <w:r w:rsidRPr="00993F03">
        <w:t xml:space="preserve"> ne’ di quella di allarme.</w:t>
      </w:r>
    </w:p>
    <w:p w:rsidR="008456E2" w:rsidRPr="00993F03" w:rsidRDefault="008456E2" w:rsidP="008456E2"/>
    <w:p w:rsidR="008456E2" w:rsidRPr="00993F03" w:rsidRDefault="008456E2" w:rsidP="008456E2">
      <w:pPr>
        <w:spacing w:line="240" w:lineRule="auto"/>
        <w:jc w:val="left"/>
      </w:pPr>
    </w:p>
    <w:p w:rsidR="008456E2" w:rsidRPr="00993F03" w:rsidRDefault="008456E2" w:rsidP="008456E2">
      <w:pPr>
        <w:pStyle w:val="Titolo6STEAM"/>
      </w:pPr>
      <w:r w:rsidRPr="00993F03">
        <w:t>Monossido di Carbonio (CO)</w:t>
      </w:r>
    </w:p>
    <w:p w:rsidR="008456E2" w:rsidRPr="00993F03" w:rsidRDefault="008456E2" w:rsidP="008456E2">
      <w:r w:rsidRPr="00993F03">
        <w:t>L’ossido di carbonio (CO) o monossido di carbonio è un gas incolore, inodore, infiammabile e molto tossico che si forma durante le combustioni in difetto di aria (cioè per mancanza di ossigeno).</w:t>
      </w:r>
    </w:p>
    <w:p w:rsidR="008456E2" w:rsidRPr="00993F03" w:rsidRDefault="008456E2" w:rsidP="008456E2"/>
    <w:p w:rsidR="008456E2" w:rsidRPr="00993F03" w:rsidRDefault="008456E2" w:rsidP="008456E2">
      <w:r w:rsidRPr="00993F03">
        <w:t>Il monossido di carbonio è estremamente diffuso soprattutto nelle aree urbane a causa dell’inquinamento prodotto dagli scarichi degli autoveicoli.</w:t>
      </w:r>
    </w:p>
    <w:p w:rsidR="008456E2" w:rsidRPr="00993F03" w:rsidRDefault="008456E2" w:rsidP="008456E2"/>
    <w:p w:rsidR="008456E2" w:rsidRPr="00993F03" w:rsidRDefault="008456E2" w:rsidP="008456E2">
      <w:r w:rsidRPr="00993F03">
        <w:t xml:space="preserve">La </w:t>
      </w:r>
      <w:r w:rsidRPr="00993F03">
        <w:rPr>
          <w:i/>
        </w:rPr>
        <w:t>Tabella 4.2.1.2l</w:t>
      </w:r>
      <w:r w:rsidRPr="00993F03">
        <w:t xml:space="preserve"> riporta i parametri statistici di legge per la stazione di Statte – SS7 c/o ponte Wind, l’unica stazione tra le due considerate che monitora le concentrazioni atmosferiche di CO.</w:t>
      </w:r>
    </w:p>
    <w:p w:rsidR="008456E2" w:rsidRPr="00993F03" w:rsidRDefault="008456E2" w:rsidP="008456E2"/>
    <w:p w:rsidR="008456E2" w:rsidRPr="00993F03" w:rsidRDefault="008456E2" w:rsidP="008456E2">
      <w:pPr>
        <w:pStyle w:val="TitoloTabellaSTEAM"/>
      </w:pPr>
      <w:r w:rsidRPr="00993F03">
        <w:t>Tabella 4.2.1.2l</w:t>
      </w:r>
      <w:r w:rsidRPr="00993F03">
        <w:tab/>
        <w:t>Superamenti del Valore Limite e Massima Concentrazione Media sulle 8 Ore Annuale [mg/m</w:t>
      </w:r>
      <w:r w:rsidRPr="00993F03">
        <w:rPr>
          <w:vertAlign w:val="superscript"/>
        </w:rPr>
        <w:t>3</w:t>
      </w:r>
      <w:r w:rsidRPr="00993F03">
        <w:t>] per il Monossido di Carbonio negli anni 2008-2010</w:t>
      </w:r>
    </w:p>
    <w:tbl>
      <w:tblPr>
        <w:tblW w:w="10241" w:type="dxa"/>
        <w:tblInd w:w="-1452" w:type="dxa"/>
        <w:tblBorders>
          <w:top w:val="single" w:sz="12" w:space="0" w:color="auto"/>
          <w:left w:val="single" w:sz="12" w:space="0" w:color="auto"/>
          <w:bottom w:val="single" w:sz="12" w:space="0" w:color="auto"/>
          <w:right w:val="single" w:sz="12" w:space="0" w:color="auto"/>
          <w:insideH w:val="single" w:sz="6" w:space="0" w:color="auto"/>
        </w:tblBorders>
        <w:tblLayout w:type="fixed"/>
        <w:tblLook w:val="0020"/>
      </w:tblPr>
      <w:tblGrid>
        <w:gridCol w:w="3545"/>
        <w:gridCol w:w="744"/>
        <w:gridCol w:w="744"/>
        <w:gridCol w:w="744"/>
        <w:gridCol w:w="744"/>
        <w:gridCol w:w="744"/>
        <w:gridCol w:w="744"/>
        <w:gridCol w:w="744"/>
        <w:gridCol w:w="744"/>
        <w:gridCol w:w="744"/>
      </w:tblGrid>
      <w:tr w:rsidR="008456E2" w:rsidRPr="00993F03" w:rsidTr="003F5BEC">
        <w:trPr>
          <w:cantSplit/>
          <w:trHeight w:val="20"/>
        </w:trPr>
        <w:tc>
          <w:tcPr>
            <w:tcW w:w="3545" w:type="dxa"/>
            <w:vMerge w:val="restart"/>
            <w:tcBorders>
              <w:top w:val="single" w:sz="12" w:space="0" w:color="auto"/>
              <w:bottom w:val="nil"/>
              <w:right w:val="single" w:sz="6" w:space="0" w:color="auto"/>
            </w:tcBorders>
          </w:tcPr>
          <w:p w:rsidR="008456E2" w:rsidRPr="00993F03" w:rsidRDefault="008456E2" w:rsidP="003F5BEC">
            <w:pPr>
              <w:pStyle w:val="caratteretabellaSTEAM"/>
              <w:jc w:val="left"/>
              <w:rPr>
                <w:b/>
              </w:rPr>
            </w:pPr>
            <w:r w:rsidRPr="00993F03">
              <w:rPr>
                <w:b/>
              </w:rPr>
              <w:t>Centralina</w:t>
            </w:r>
          </w:p>
        </w:tc>
        <w:tc>
          <w:tcPr>
            <w:tcW w:w="2232" w:type="dxa"/>
            <w:gridSpan w:val="3"/>
            <w:tcBorders>
              <w:top w:val="single" w:sz="12" w:space="0" w:color="auto"/>
              <w:left w:val="single" w:sz="6" w:space="0" w:color="auto"/>
              <w:bottom w:val="nil"/>
              <w:right w:val="single" w:sz="6" w:space="0" w:color="auto"/>
            </w:tcBorders>
          </w:tcPr>
          <w:p w:rsidR="008456E2" w:rsidRPr="00993F03" w:rsidRDefault="008456E2" w:rsidP="003F5BEC">
            <w:pPr>
              <w:pStyle w:val="caratteretabellaSTEAM"/>
              <w:jc w:val="center"/>
              <w:rPr>
                <w:b/>
              </w:rPr>
            </w:pPr>
            <w:r w:rsidRPr="00993F03">
              <w:rPr>
                <w:b/>
              </w:rPr>
              <w:t>Rendimento Strumentale</w:t>
            </w:r>
          </w:p>
          <w:p w:rsidR="008456E2" w:rsidRPr="00993F03" w:rsidRDefault="008456E2" w:rsidP="003F5BEC">
            <w:pPr>
              <w:pStyle w:val="caratteretabellaSTEAM"/>
              <w:jc w:val="center"/>
              <w:rPr>
                <w:b/>
              </w:rPr>
            </w:pPr>
            <w:r w:rsidRPr="00993F03">
              <w:rPr>
                <w:b/>
              </w:rPr>
              <w:t>%</w:t>
            </w:r>
          </w:p>
        </w:tc>
        <w:tc>
          <w:tcPr>
            <w:tcW w:w="2232" w:type="dxa"/>
            <w:gridSpan w:val="3"/>
            <w:tcBorders>
              <w:top w:val="single" w:sz="12" w:space="0" w:color="auto"/>
              <w:left w:val="single" w:sz="6" w:space="0" w:color="auto"/>
              <w:bottom w:val="nil"/>
              <w:right w:val="single" w:sz="6" w:space="0" w:color="auto"/>
            </w:tcBorders>
          </w:tcPr>
          <w:p w:rsidR="008456E2" w:rsidRPr="00993F03" w:rsidRDefault="008456E2" w:rsidP="003F5BEC">
            <w:pPr>
              <w:pStyle w:val="caratteretabellaSTEAM"/>
              <w:jc w:val="center"/>
              <w:rPr>
                <w:b/>
              </w:rPr>
            </w:pPr>
            <w:r w:rsidRPr="00993F03">
              <w:rPr>
                <w:b/>
              </w:rPr>
              <w:t>Superamenti Limite di Concentrazione</w:t>
            </w:r>
            <w:r w:rsidRPr="00993F03">
              <w:rPr>
                <w:b/>
                <w:vertAlign w:val="superscript"/>
              </w:rPr>
              <w:t>(1)</w:t>
            </w:r>
          </w:p>
        </w:tc>
        <w:tc>
          <w:tcPr>
            <w:tcW w:w="2232" w:type="dxa"/>
            <w:gridSpan w:val="3"/>
            <w:tcBorders>
              <w:top w:val="single" w:sz="12" w:space="0" w:color="auto"/>
              <w:left w:val="single" w:sz="6" w:space="0" w:color="auto"/>
              <w:bottom w:val="nil"/>
            </w:tcBorders>
          </w:tcPr>
          <w:p w:rsidR="008456E2" w:rsidRPr="00993F03" w:rsidRDefault="008456E2" w:rsidP="003F5BEC">
            <w:pPr>
              <w:pStyle w:val="caratteretabellaSTEAM"/>
              <w:jc w:val="center"/>
              <w:rPr>
                <w:b/>
              </w:rPr>
            </w:pPr>
            <w:r w:rsidRPr="00993F03">
              <w:rPr>
                <w:b/>
              </w:rPr>
              <w:t>Massima Concentrazione Giornaliera sulle 8 Ore nel Periodo Analizzato</w:t>
            </w:r>
          </w:p>
        </w:tc>
      </w:tr>
      <w:tr w:rsidR="008456E2" w:rsidRPr="00993F03" w:rsidTr="003F5BEC">
        <w:trPr>
          <w:cantSplit/>
          <w:trHeight w:val="454"/>
        </w:trPr>
        <w:tc>
          <w:tcPr>
            <w:tcW w:w="3545" w:type="dxa"/>
            <w:vMerge/>
            <w:tcBorders>
              <w:top w:val="nil"/>
              <w:bottom w:val="single" w:sz="12" w:space="0" w:color="auto"/>
              <w:right w:val="single" w:sz="6" w:space="0" w:color="auto"/>
            </w:tcBorders>
          </w:tcPr>
          <w:p w:rsidR="008456E2" w:rsidRPr="00993F03" w:rsidRDefault="008456E2" w:rsidP="003F5BEC">
            <w:pPr>
              <w:pStyle w:val="caratteretabellaSTEAM"/>
              <w:tabs>
                <w:tab w:val="num" w:pos="643"/>
              </w:tabs>
              <w:ind w:left="643" w:hanging="360"/>
              <w:contextualSpacing/>
              <w:jc w:val="left"/>
              <w:rPr>
                <w:b/>
              </w:rPr>
            </w:pPr>
          </w:p>
        </w:tc>
        <w:tc>
          <w:tcPr>
            <w:tcW w:w="744" w:type="dxa"/>
            <w:tcBorders>
              <w:top w:val="nil"/>
              <w:left w:val="single" w:sz="6" w:space="0" w:color="auto"/>
              <w:bottom w:val="single" w:sz="12" w:space="0" w:color="auto"/>
              <w:right w:val="single" w:sz="6" w:space="0" w:color="auto"/>
            </w:tcBorders>
            <w:vAlign w:val="center"/>
          </w:tcPr>
          <w:p w:rsidR="008456E2" w:rsidRPr="00993F03" w:rsidRDefault="008456E2" w:rsidP="003F5BEC">
            <w:pPr>
              <w:pStyle w:val="caratteretabellaSTEAM"/>
              <w:jc w:val="center"/>
              <w:rPr>
                <w:b/>
              </w:rPr>
            </w:pPr>
            <w:r w:rsidRPr="00993F03">
              <w:rPr>
                <w:b/>
              </w:rPr>
              <w:t>‘08</w:t>
            </w:r>
          </w:p>
        </w:tc>
        <w:tc>
          <w:tcPr>
            <w:tcW w:w="744" w:type="dxa"/>
            <w:tcBorders>
              <w:top w:val="nil"/>
              <w:left w:val="single" w:sz="6" w:space="0" w:color="auto"/>
              <w:bottom w:val="single" w:sz="12" w:space="0" w:color="auto"/>
              <w:right w:val="single" w:sz="6" w:space="0" w:color="auto"/>
            </w:tcBorders>
            <w:vAlign w:val="center"/>
          </w:tcPr>
          <w:p w:rsidR="008456E2" w:rsidRPr="00993F03" w:rsidRDefault="008456E2" w:rsidP="003F5BEC">
            <w:pPr>
              <w:pStyle w:val="caratteretabellaSTEAM"/>
              <w:jc w:val="center"/>
              <w:rPr>
                <w:b/>
              </w:rPr>
            </w:pPr>
            <w:r w:rsidRPr="00993F03">
              <w:rPr>
                <w:b/>
              </w:rPr>
              <w:t>‘09</w:t>
            </w:r>
          </w:p>
        </w:tc>
        <w:tc>
          <w:tcPr>
            <w:tcW w:w="744" w:type="dxa"/>
            <w:tcBorders>
              <w:top w:val="nil"/>
              <w:left w:val="single" w:sz="6" w:space="0" w:color="auto"/>
              <w:bottom w:val="single" w:sz="12" w:space="0" w:color="auto"/>
              <w:right w:val="single" w:sz="6" w:space="0" w:color="auto"/>
            </w:tcBorders>
            <w:vAlign w:val="center"/>
          </w:tcPr>
          <w:p w:rsidR="008456E2" w:rsidRPr="00993F03" w:rsidRDefault="008456E2" w:rsidP="003F5BEC">
            <w:pPr>
              <w:pStyle w:val="caratteretabellaSTEAM"/>
              <w:jc w:val="center"/>
              <w:rPr>
                <w:b/>
              </w:rPr>
            </w:pPr>
            <w:r w:rsidRPr="00993F03">
              <w:rPr>
                <w:b/>
              </w:rPr>
              <w:t>‘10</w:t>
            </w:r>
          </w:p>
        </w:tc>
        <w:tc>
          <w:tcPr>
            <w:tcW w:w="744" w:type="dxa"/>
            <w:tcBorders>
              <w:top w:val="nil"/>
              <w:left w:val="single" w:sz="6" w:space="0" w:color="auto"/>
              <w:bottom w:val="single" w:sz="12" w:space="0" w:color="auto"/>
              <w:right w:val="single" w:sz="6" w:space="0" w:color="auto"/>
            </w:tcBorders>
            <w:vAlign w:val="center"/>
          </w:tcPr>
          <w:p w:rsidR="008456E2" w:rsidRPr="00993F03" w:rsidRDefault="008456E2" w:rsidP="003F5BEC">
            <w:pPr>
              <w:pStyle w:val="caratteretabellaSTEAM"/>
              <w:jc w:val="center"/>
              <w:rPr>
                <w:b/>
              </w:rPr>
            </w:pPr>
            <w:r w:rsidRPr="00993F03">
              <w:rPr>
                <w:b/>
              </w:rPr>
              <w:t>‘08</w:t>
            </w:r>
          </w:p>
        </w:tc>
        <w:tc>
          <w:tcPr>
            <w:tcW w:w="744" w:type="dxa"/>
            <w:tcBorders>
              <w:top w:val="nil"/>
              <w:left w:val="single" w:sz="6" w:space="0" w:color="auto"/>
              <w:bottom w:val="single" w:sz="12" w:space="0" w:color="auto"/>
              <w:right w:val="single" w:sz="6" w:space="0" w:color="auto"/>
            </w:tcBorders>
            <w:vAlign w:val="center"/>
          </w:tcPr>
          <w:p w:rsidR="008456E2" w:rsidRPr="00993F03" w:rsidRDefault="008456E2" w:rsidP="003F5BEC">
            <w:pPr>
              <w:pStyle w:val="caratteretabellaSTEAM"/>
              <w:jc w:val="center"/>
              <w:rPr>
                <w:b/>
              </w:rPr>
            </w:pPr>
            <w:r w:rsidRPr="00993F03">
              <w:rPr>
                <w:b/>
              </w:rPr>
              <w:t>‘09</w:t>
            </w:r>
          </w:p>
        </w:tc>
        <w:tc>
          <w:tcPr>
            <w:tcW w:w="744" w:type="dxa"/>
            <w:tcBorders>
              <w:top w:val="nil"/>
              <w:left w:val="single" w:sz="6" w:space="0" w:color="auto"/>
              <w:bottom w:val="single" w:sz="12" w:space="0" w:color="auto"/>
              <w:right w:val="single" w:sz="6" w:space="0" w:color="auto"/>
            </w:tcBorders>
            <w:vAlign w:val="center"/>
          </w:tcPr>
          <w:p w:rsidR="008456E2" w:rsidRPr="00993F03" w:rsidRDefault="008456E2" w:rsidP="003F5BEC">
            <w:pPr>
              <w:pStyle w:val="caratteretabellaSTEAM"/>
              <w:jc w:val="center"/>
              <w:rPr>
                <w:b/>
              </w:rPr>
            </w:pPr>
            <w:r w:rsidRPr="00993F03">
              <w:rPr>
                <w:b/>
              </w:rPr>
              <w:t>‘10</w:t>
            </w:r>
          </w:p>
        </w:tc>
        <w:tc>
          <w:tcPr>
            <w:tcW w:w="744" w:type="dxa"/>
            <w:tcBorders>
              <w:top w:val="nil"/>
              <w:left w:val="single" w:sz="6" w:space="0" w:color="auto"/>
              <w:bottom w:val="single" w:sz="12" w:space="0" w:color="auto"/>
              <w:right w:val="single" w:sz="6" w:space="0" w:color="auto"/>
            </w:tcBorders>
            <w:vAlign w:val="center"/>
          </w:tcPr>
          <w:p w:rsidR="008456E2" w:rsidRPr="00993F03" w:rsidRDefault="008456E2" w:rsidP="003F5BEC">
            <w:pPr>
              <w:pStyle w:val="caratteretabellaSTEAM"/>
              <w:jc w:val="center"/>
              <w:rPr>
                <w:b/>
              </w:rPr>
            </w:pPr>
            <w:r w:rsidRPr="00993F03">
              <w:rPr>
                <w:b/>
              </w:rPr>
              <w:t>‘08</w:t>
            </w:r>
          </w:p>
        </w:tc>
        <w:tc>
          <w:tcPr>
            <w:tcW w:w="744" w:type="dxa"/>
            <w:tcBorders>
              <w:top w:val="nil"/>
              <w:left w:val="single" w:sz="6" w:space="0" w:color="auto"/>
              <w:bottom w:val="single" w:sz="12" w:space="0" w:color="auto"/>
              <w:right w:val="single" w:sz="6" w:space="0" w:color="auto"/>
            </w:tcBorders>
            <w:vAlign w:val="center"/>
          </w:tcPr>
          <w:p w:rsidR="008456E2" w:rsidRPr="00993F03" w:rsidRDefault="008456E2" w:rsidP="003F5BEC">
            <w:pPr>
              <w:pStyle w:val="caratteretabellaSTEAM"/>
              <w:jc w:val="center"/>
              <w:rPr>
                <w:b/>
              </w:rPr>
            </w:pPr>
            <w:r w:rsidRPr="00993F03">
              <w:rPr>
                <w:b/>
              </w:rPr>
              <w:t>‘09</w:t>
            </w:r>
          </w:p>
        </w:tc>
        <w:tc>
          <w:tcPr>
            <w:tcW w:w="744" w:type="dxa"/>
            <w:tcBorders>
              <w:top w:val="nil"/>
              <w:left w:val="single" w:sz="6" w:space="0" w:color="auto"/>
              <w:bottom w:val="single" w:sz="12" w:space="0" w:color="auto"/>
            </w:tcBorders>
            <w:vAlign w:val="center"/>
          </w:tcPr>
          <w:p w:rsidR="008456E2" w:rsidRPr="00993F03" w:rsidRDefault="008456E2" w:rsidP="003F5BEC">
            <w:pPr>
              <w:pStyle w:val="caratteretabellaSTEAM"/>
              <w:jc w:val="center"/>
              <w:rPr>
                <w:b/>
              </w:rPr>
            </w:pPr>
            <w:r w:rsidRPr="00993F03">
              <w:rPr>
                <w:b/>
              </w:rPr>
              <w:t>‘10</w:t>
            </w:r>
          </w:p>
        </w:tc>
      </w:tr>
      <w:tr w:rsidR="008456E2" w:rsidRPr="00993F03" w:rsidTr="003F5BEC">
        <w:trPr>
          <w:cantSplit/>
          <w:trHeight w:val="454"/>
        </w:trPr>
        <w:tc>
          <w:tcPr>
            <w:tcW w:w="3545" w:type="dxa"/>
            <w:tcBorders>
              <w:right w:val="single" w:sz="6" w:space="0" w:color="auto"/>
            </w:tcBorders>
            <w:vAlign w:val="center"/>
          </w:tcPr>
          <w:p w:rsidR="008456E2" w:rsidRPr="00993F03" w:rsidRDefault="008456E2" w:rsidP="003F5BEC">
            <w:pPr>
              <w:pStyle w:val="caratteretabellaSTEAM"/>
              <w:jc w:val="left"/>
            </w:pPr>
            <w:r w:rsidRPr="00993F03">
              <w:t>Statte SS7 per Massafra c/o ponte Wind</w:t>
            </w:r>
          </w:p>
        </w:tc>
        <w:tc>
          <w:tcPr>
            <w:tcW w:w="744" w:type="dxa"/>
            <w:tcBorders>
              <w:left w:val="single" w:sz="6" w:space="0" w:color="auto"/>
              <w:right w:val="single" w:sz="6" w:space="0" w:color="auto"/>
            </w:tcBorders>
            <w:vAlign w:val="center"/>
          </w:tcPr>
          <w:p w:rsidR="008456E2" w:rsidRPr="00993F03" w:rsidRDefault="008456E2" w:rsidP="003F5BEC">
            <w:pPr>
              <w:pStyle w:val="caratteretabellaSTEAM"/>
              <w:jc w:val="center"/>
            </w:pPr>
            <w:r w:rsidRPr="00993F03">
              <w:t>50</w:t>
            </w:r>
          </w:p>
        </w:tc>
        <w:tc>
          <w:tcPr>
            <w:tcW w:w="744" w:type="dxa"/>
            <w:tcBorders>
              <w:left w:val="single" w:sz="6" w:space="0" w:color="auto"/>
              <w:right w:val="single" w:sz="6" w:space="0" w:color="auto"/>
            </w:tcBorders>
            <w:vAlign w:val="center"/>
          </w:tcPr>
          <w:p w:rsidR="008456E2" w:rsidRPr="00993F03" w:rsidRDefault="008456E2" w:rsidP="003F5BEC">
            <w:pPr>
              <w:pStyle w:val="caratteretabellaSTEAM"/>
              <w:jc w:val="center"/>
            </w:pPr>
            <w:r w:rsidRPr="00993F03">
              <w:t>91</w:t>
            </w:r>
          </w:p>
        </w:tc>
        <w:tc>
          <w:tcPr>
            <w:tcW w:w="744" w:type="dxa"/>
            <w:tcBorders>
              <w:left w:val="single" w:sz="6" w:space="0" w:color="auto"/>
              <w:right w:val="single" w:sz="6" w:space="0" w:color="auto"/>
            </w:tcBorders>
            <w:vAlign w:val="center"/>
          </w:tcPr>
          <w:p w:rsidR="008456E2" w:rsidRPr="00993F03" w:rsidRDefault="008456E2" w:rsidP="003F5BEC">
            <w:pPr>
              <w:pStyle w:val="caratteretabellaSTEAM"/>
              <w:jc w:val="center"/>
            </w:pPr>
            <w:r w:rsidRPr="00993F03">
              <w:t>94</w:t>
            </w:r>
          </w:p>
        </w:tc>
        <w:tc>
          <w:tcPr>
            <w:tcW w:w="744" w:type="dxa"/>
            <w:tcBorders>
              <w:left w:val="single" w:sz="6" w:space="0" w:color="auto"/>
              <w:right w:val="single" w:sz="6" w:space="0" w:color="auto"/>
            </w:tcBorders>
            <w:vAlign w:val="center"/>
          </w:tcPr>
          <w:p w:rsidR="008456E2" w:rsidRPr="00993F03" w:rsidRDefault="008456E2" w:rsidP="003F5BEC">
            <w:pPr>
              <w:pStyle w:val="caratteretabellaSTEAM"/>
              <w:jc w:val="center"/>
            </w:pPr>
            <w:r w:rsidRPr="00993F03">
              <w:t>n.d.</w:t>
            </w:r>
            <w:r w:rsidRPr="00993F03">
              <w:rPr>
                <w:vertAlign w:val="superscript"/>
              </w:rPr>
              <w:t>(2)</w:t>
            </w:r>
          </w:p>
        </w:tc>
        <w:tc>
          <w:tcPr>
            <w:tcW w:w="744" w:type="dxa"/>
            <w:tcBorders>
              <w:left w:val="single" w:sz="6" w:space="0" w:color="auto"/>
              <w:right w:val="single" w:sz="6" w:space="0" w:color="auto"/>
            </w:tcBorders>
            <w:vAlign w:val="center"/>
          </w:tcPr>
          <w:p w:rsidR="008456E2" w:rsidRPr="00993F03" w:rsidRDefault="008456E2" w:rsidP="003F5BEC">
            <w:pPr>
              <w:pStyle w:val="caratteretabellaSTEAM"/>
              <w:jc w:val="center"/>
            </w:pPr>
            <w:r w:rsidRPr="00993F03">
              <w:t>0</w:t>
            </w:r>
          </w:p>
        </w:tc>
        <w:tc>
          <w:tcPr>
            <w:tcW w:w="744" w:type="dxa"/>
            <w:tcBorders>
              <w:left w:val="single" w:sz="6" w:space="0" w:color="auto"/>
              <w:right w:val="single" w:sz="6" w:space="0" w:color="auto"/>
            </w:tcBorders>
            <w:vAlign w:val="center"/>
          </w:tcPr>
          <w:p w:rsidR="008456E2" w:rsidRPr="00993F03" w:rsidRDefault="008456E2" w:rsidP="003F5BEC">
            <w:pPr>
              <w:pStyle w:val="caratteretabellaSTEAM"/>
              <w:jc w:val="center"/>
            </w:pPr>
            <w:r w:rsidRPr="00993F03">
              <w:t>0</w:t>
            </w:r>
          </w:p>
        </w:tc>
        <w:tc>
          <w:tcPr>
            <w:tcW w:w="744" w:type="dxa"/>
            <w:tcBorders>
              <w:left w:val="single" w:sz="6" w:space="0" w:color="auto"/>
              <w:right w:val="single" w:sz="6" w:space="0" w:color="auto"/>
            </w:tcBorders>
            <w:vAlign w:val="center"/>
          </w:tcPr>
          <w:p w:rsidR="008456E2" w:rsidRPr="00993F03" w:rsidRDefault="008456E2" w:rsidP="003F5BEC">
            <w:pPr>
              <w:pStyle w:val="caratteretabellaSTEAM"/>
              <w:jc w:val="center"/>
            </w:pPr>
            <w:r w:rsidRPr="00993F03">
              <w:t>n.d.</w:t>
            </w:r>
            <w:r w:rsidRPr="00993F03">
              <w:rPr>
                <w:vertAlign w:val="superscript"/>
              </w:rPr>
              <w:t>(2)</w:t>
            </w:r>
          </w:p>
        </w:tc>
        <w:tc>
          <w:tcPr>
            <w:tcW w:w="744" w:type="dxa"/>
            <w:tcBorders>
              <w:left w:val="single" w:sz="6" w:space="0" w:color="auto"/>
              <w:right w:val="single" w:sz="6" w:space="0" w:color="auto"/>
            </w:tcBorders>
            <w:vAlign w:val="center"/>
          </w:tcPr>
          <w:p w:rsidR="008456E2" w:rsidRPr="00993F03" w:rsidRDefault="008456E2" w:rsidP="003F5BEC">
            <w:pPr>
              <w:pStyle w:val="caratteretabellaSTEAM"/>
              <w:jc w:val="center"/>
            </w:pPr>
            <w:r w:rsidRPr="00993F03">
              <w:t>2,0</w:t>
            </w:r>
          </w:p>
        </w:tc>
        <w:tc>
          <w:tcPr>
            <w:tcW w:w="744" w:type="dxa"/>
            <w:tcBorders>
              <w:left w:val="single" w:sz="6" w:space="0" w:color="auto"/>
            </w:tcBorders>
            <w:vAlign w:val="center"/>
          </w:tcPr>
          <w:p w:rsidR="008456E2" w:rsidRPr="00993F03" w:rsidRDefault="008456E2" w:rsidP="003F5BEC">
            <w:pPr>
              <w:pStyle w:val="caratteretabellaSTEAM"/>
              <w:jc w:val="center"/>
            </w:pPr>
            <w:r w:rsidRPr="00993F03">
              <w:t>2,4</w:t>
            </w:r>
          </w:p>
        </w:tc>
      </w:tr>
      <w:tr w:rsidR="008456E2" w:rsidRPr="00993F03" w:rsidTr="003F5BEC">
        <w:trPr>
          <w:cantSplit/>
          <w:trHeight w:val="20"/>
        </w:trPr>
        <w:tc>
          <w:tcPr>
            <w:tcW w:w="10241" w:type="dxa"/>
            <w:gridSpan w:val="10"/>
            <w:tcBorders>
              <w:bottom w:val="single" w:sz="12" w:space="0" w:color="auto"/>
            </w:tcBorders>
          </w:tcPr>
          <w:p w:rsidR="008456E2" w:rsidRPr="00993F03" w:rsidRDefault="008456E2" w:rsidP="003F5BEC">
            <w:pPr>
              <w:pStyle w:val="caratteretabellaSTEAM"/>
            </w:pPr>
            <w:r w:rsidRPr="00993F03">
              <w:t>Note: Rif. D. Lgs. 155/10</w:t>
            </w:r>
          </w:p>
          <w:p w:rsidR="008456E2" w:rsidRPr="00993F03" w:rsidRDefault="008456E2" w:rsidP="008456E2">
            <w:pPr>
              <w:pStyle w:val="caratteretabellaSTEAM"/>
              <w:numPr>
                <w:ilvl w:val="0"/>
                <w:numId w:val="82"/>
              </w:numPr>
              <w:tabs>
                <w:tab w:val="left" w:pos="404"/>
              </w:tabs>
              <w:ind w:left="403" w:hanging="403"/>
              <w:rPr>
                <w:i/>
                <w:szCs w:val="16"/>
              </w:rPr>
            </w:pPr>
            <w:r w:rsidRPr="00993F03">
              <w:t>Il limite della massima concentrazione giornaliera su otto ore è pari a 10 mg/m</w:t>
            </w:r>
            <w:r w:rsidRPr="00993F03">
              <w:rPr>
                <w:vertAlign w:val="superscript"/>
              </w:rPr>
              <w:t>3</w:t>
            </w:r>
            <w:r w:rsidRPr="00993F03">
              <w:t>.</w:t>
            </w:r>
          </w:p>
          <w:p w:rsidR="008456E2" w:rsidRPr="00993F03" w:rsidRDefault="008456E2" w:rsidP="008456E2">
            <w:pPr>
              <w:pStyle w:val="caratteretabellaSTEAM"/>
              <w:numPr>
                <w:ilvl w:val="0"/>
                <w:numId w:val="82"/>
              </w:numPr>
              <w:tabs>
                <w:tab w:val="left" w:pos="404"/>
              </w:tabs>
              <w:ind w:left="403" w:hanging="403"/>
              <w:rPr>
                <w:i/>
                <w:szCs w:val="16"/>
              </w:rPr>
            </w:pPr>
            <w:r w:rsidRPr="00993F03">
              <w:t>L’indicatore non è disponibile perché la serie di dati relativa non ha raggiunto il 90% di dati validi come richiesto dalla normativa.</w:t>
            </w:r>
          </w:p>
        </w:tc>
      </w:tr>
    </w:tbl>
    <w:p w:rsidR="008456E2" w:rsidRPr="00993F03" w:rsidRDefault="008456E2" w:rsidP="008456E2"/>
    <w:p w:rsidR="008456E2" w:rsidRPr="00993F03" w:rsidRDefault="008456E2" w:rsidP="008456E2">
      <w:r w:rsidRPr="00993F03">
        <w:t xml:space="preserve">Nel 2008, l’analizzatore per la determinazione del monossido di carbonio collocato nella stazione di Statte SS7 per Massafra c/o ponte Wind non ha </w:t>
      </w:r>
      <w:r w:rsidRPr="00993F03">
        <w:lastRenderedPageBreak/>
        <w:t>raggiunto il 90% di efficienza richiesto dal D. Lgs. 155/2010 per ritenere i risultati del monitoraggio come statisticamente significativi.</w:t>
      </w:r>
    </w:p>
    <w:p w:rsidR="008456E2" w:rsidRPr="00993F03" w:rsidRDefault="008456E2" w:rsidP="008456E2"/>
    <w:p w:rsidR="008456E2" w:rsidRPr="00993F03" w:rsidRDefault="008456E2" w:rsidP="008456E2">
      <w:pPr>
        <w:spacing w:line="240" w:lineRule="auto"/>
      </w:pPr>
      <w:r w:rsidRPr="00993F03">
        <w:t xml:space="preserve">Per i rimanenti due anni, come si evince dalla tabella soprastante, il limite normativo per il CO è sempre abbondantemente rispettato. </w:t>
      </w:r>
    </w:p>
    <w:p w:rsidR="00C05D87" w:rsidRPr="00993F03" w:rsidRDefault="00C05D87" w:rsidP="00C05D87">
      <w:pPr>
        <w:rPr>
          <w:rFonts w:eastAsia="Calibri"/>
        </w:rPr>
      </w:pPr>
    </w:p>
    <w:p w:rsidR="00D92937" w:rsidRPr="00993F03" w:rsidRDefault="00D92937" w:rsidP="009C57D2"/>
    <w:p w:rsidR="00FF16F9" w:rsidRPr="00993F03" w:rsidRDefault="00FF16F9" w:rsidP="00FF16F9">
      <w:pPr>
        <w:pStyle w:val="Titolo3STEAM"/>
        <w:jc w:val="left"/>
      </w:pPr>
      <w:bookmarkStart w:id="239" w:name="_Toc225143935"/>
      <w:bookmarkStart w:id="240" w:name="_Toc225145021"/>
      <w:bookmarkStart w:id="241" w:name="_Toc225676312"/>
      <w:bookmarkStart w:id="242" w:name="_Toc316300902"/>
      <w:bookmarkStart w:id="243" w:name="_Toc225143942"/>
      <w:bookmarkStart w:id="244" w:name="_Toc225145028"/>
      <w:bookmarkStart w:id="245" w:name="_Toc225676315"/>
      <w:bookmarkStart w:id="246" w:name="_Toc225143939"/>
      <w:bookmarkStart w:id="247" w:name="_Toc225145025"/>
      <w:bookmarkStart w:id="248" w:name="_Toc225676314"/>
      <w:r w:rsidRPr="00993F03">
        <w:t>Ambiente Idrico</w:t>
      </w:r>
      <w:bookmarkEnd w:id="239"/>
      <w:bookmarkEnd w:id="240"/>
      <w:bookmarkEnd w:id="241"/>
      <w:bookmarkEnd w:id="242"/>
      <w:r w:rsidR="0071605B" w:rsidRPr="00993F03">
        <w:t xml:space="preserve"> </w:t>
      </w:r>
    </w:p>
    <w:bookmarkEnd w:id="243"/>
    <w:bookmarkEnd w:id="244"/>
    <w:bookmarkEnd w:id="245"/>
    <w:bookmarkEnd w:id="246"/>
    <w:bookmarkEnd w:id="247"/>
    <w:bookmarkEnd w:id="248"/>
    <w:p w:rsidR="00A644A2" w:rsidRPr="00993F03" w:rsidRDefault="00A644A2" w:rsidP="00A644A2">
      <w:r w:rsidRPr="00993F03">
        <w:t xml:space="preserve">Nel presente </w:t>
      </w:r>
      <w:r w:rsidRPr="00993F03">
        <w:rPr>
          <w:i/>
        </w:rPr>
        <w:t>Paragrafo</w:t>
      </w:r>
      <w:r w:rsidRPr="00993F03">
        <w:t xml:space="preserve"> viene riportata la caratterizzazione dell’ambiente idrico superficiale e sotterraneo nell’</w:t>
      </w:r>
      <w:r w:rsidRPr="00993F03">
        <w:rPr>
          <w:i/>
        </w:rPr>
        <w:t>Area Vasta di Studio</w:t>
      </w:r>
      <w:r w:rsidRPr="00993F03">
        <w:t xml:space="preserve"> (area di raggio pari a 5 km con centro sull’impianto) e nell’</w:t>
      </w:r>
      <w:r w:rsidRPr="00993F03">
        <w:rPr>
          <w:i/>
        </w:rPr>
        <w:t>Area di Sito.</w:t>
      </w:r>
    </w:p>
    <w:p w:rsidR="00A644A2" w:rsidRPr="00993F03" w:rsidRDefault="00A644A2" w:rsidP="00A644A2">
      <w:pPr>
        <w:rPr>
          <w:i/>
        </w:rPr>
      </w:pPr>
    </w:p>
    <w:p w:rsidR="00A644A2" w:rsidRPr="00993F03" w:rsidRDefault="00A644A2" w:rsidP="00A644A2"/>
    <w:p w:rsidR="00A644A2" w:rsidRPr="00993F03" w:rsidRDefault="00A644A2" w:rsidP="00A644A2">
      <w:pPr>
        <w:pStyle w:val="Titolo4STEAM"/>
        <w:tabs>
          <w:tab w:val="left" w:pos="0"/>
        </w:tabs>
      </w:pPr>
      <w:r w:rsidRPr="00993F03">
        <w:t xml:space="preserve">Ambiente Idrico Superficiale </w:t>
      </w:r>
    </w:p>
    <w:p w:rsidR="00A644A2" w:rsidRPr="00993F03" w:rsidRDefault="00A644A2" w:rsidP="00A644A2">
      <w:r w:rsidRPr="00993F03">
        <w:t>Il territorio oggetto di studio appare caratterizzato dalla sostanziale assenza di idrografia superficiale attiva dovuta sia alla scarsità delle precipitazioni che alla natura calcarea, porosa e permeabile, dello strato roccioso presente subito al di sotto del terreno vegetale.</w:t>
      </w:r>
    </w:p>
    <w:p w:rsidR="00A644A2" w:rsidRPr="00993F03" w:rsidRDefault="00A644A2" w:rsidP="00A644A2">
      <w:pPr>
        <w:autoSpaceDE w:val="0"/>
        <w:autoSpaceDN w:val="0"/>
        <w:adjustRightInd w:val="0"/>
        <w:spacing w:line="240" w:lineRule="auto"/>
      </w:pPr>
    </w:p>
    <w:p w:rsidR="00A644A2" w:rsidRPr="00993F03" w:rsidRDefault="00A644A2" w:rsidP="00A644A2">
      <w:r w:rsidRPr="00993F03">
        <w:t xml:space="preserve">In </w:t>
      </w:r>
      <w:r w:rsidRPr="00993F03">
        <w:rPr>
          <w:i/>
        </w:rPr>
        <w:t>Figura</w:t>
      </w:r>
      <w:r w:rsidRPr="00993F03">
        <w:t xml:space="preserve"> </w:t>
      </w:r>
      <w:r w:rsidRPr="00993F03">
        <w:rPr>
          <w:i/>
        </w:rPr>
        <w:t>4.2.2.1a</w:t>
      </w:r>
      <w:r w:rsidRPr="00993F03">
        <w:t>, è riportato un estratto della “Carta Idrogeomorfologica” della Regione Puglia in scala 1:25.000.</w:t>
      </w:r>
    </w:p>
    <w:p w:rsidR="00A644A2" w:rsidRPr="00993F03" w:rsidRDefault="00A644A2" w:rsidP="00A644A2"/>
    <w:p w:rsidR="00A644A2" w:rsidRPr="00993F03" w:rsidRDefault="00A644A2" w:rsidP="00A644A2">
      <w:r w:rsidRPr="00993F03">
        <w:t>Da tale figura si osserva che, dove affiorano le Unità a Prevalente Componente Arenitica e Calcarea, nell’area settentrionale e orientale, sono presenti numerose incisioni da erosione idrica con direzione prevalente NNE-SSW.</w:t>
      </w:r>
    </w:p>
    <w:p w:rsidR="00A644A2" w:rsidRPr="00993F03" w:rsidRDefault="00A644A2" w:rsidP="00A644A2"/>
    <w:p w:rsidR="00A644A2" w:rsidRPr="00993F03" w:rsidRDefault="00A644A2" w:rsidP="00A644A2">
      <w:r w:rsidRPr="00993F03">
        <w:t xml:space="preserve">Tali incisioni, però, sono caratterizzate da deflussi minimi o assenti per gran parte dell’anno, legati sostanzialmente al verificarsi di eventi meteorici di media/elevata intensità. Durante le precipitazioni, l’acqua di ruscellamento si incanala lungo tali incisioni, denominate “gravine” o “gravinelle” a seconda delle dimensioni. </w:t>
      </w:r>
    </w:p>
    <w:p w:rsidR="00A644A2" w:rsidRPr="00993F03" w:rsidRDefault="00A644A2" w:rsidP="00A644A2"/>
    <w:p w:rsidR="00A644A2" w:rsidRPr="00993F03" w:rsidRDefault="00A644A2" w:rsidP="00A644A2">
      <w:r w:rsidRPr="00993F03">
        <w:t>Nella parte occidentale e meridionale dell’Area di Studio è presente la Piana Jonica, solcata da corpi idrici con direzione prevalente nord - sud. Tale piana è caratterizzata da incisioni differenti dalle gravine, poiché costituite da pareti poco aspre e accidentate, definite "</w:t>
      </w:r>
      <w:r w:rsidRPr="00993F03">
        <w:rPr>
          <w:i/>
        </w:rPr>
        <w:t>lame</w:t>
      </w:r>
      <w:r w:rsidRPr="00993F03">
        <w:t>".</w:t>
      </w:r>
    </w:p>
    <w:p w:rsidR="00A644A2" w:rsidRPr="00993F03" w:rsidRDefault="00A644A2" w:rsidP="00A644A2"/>
    <w:p w:rsidR="00A644A2" w:rsidRPr="00993F03" w:rsidRDefault="00A644A2" w:rsidP="00A644A2">
      <w:r w:rsidRPr="00993F03">
        <w:t>Il fiume con maggiore portata che attraversa l’Area di Studio è il Fiume Patemisco che riceve l’apporto d’acqua da tre gravine, una delle quali, la Gravina di S. Marco, attraversa l’abitato di Massafra. Altro corso d’acqua degno di nota è il Fiume Tara, la cui sorgente emerge a poche centinaia di metri dalla riva costiera; suo affluente sinistro è il Canale della Stornara, nel quale confluiscono le Gravine Gennarini, Amastuola e di Triglio, che costeggia l’abitato di Statte.</w:t>
      </w:r>
    </w:p>
    <w:p w:rsidR="00A644A2" w:rsidRPr="00993F03" w:rsidRDefault="00A644A2" w:rsidP="00A644A2">
      <w:pPr>
        <w:autoSpaceDE w:val="0"/>
        <w:autoSpaceDN w:val="0"/>
        <w:adjustRightInd w:val="0"/>
        <w:spacing w:line="240" w:lineRule="auto"/>
      </w:pPr>
    </w:p>
    <w:p w:rsidR="00A644A2" w:rsidRPr="00993F03" w:rsidRDefault="00A644A2" w:rsidP="00A644A2">
      <w:r w:rsidRPr="00993F03">
        <w:t>Nelle aree prossime all’impianto sono presenti, infine, due incisioni con direzione prevalente NE - SW. La più vicina si sviluppa a sud - est dell’impianto ad una distanza di circa 100 m.</w:t>
      </w:r>
    </w:p>
    <w:p w:rsidR="00A644A2" w:rsidRPr="00993F03" w:rsidRDefault="00A644A2" w:rsidP="00A644A2">
      <w:pPr>
        <w:autoSpaceDE w:val="0"/>
        <w:autoSpaceDN w:val="0"/>
        <w:adjustRightInd w:val="0"/>
        <w:spacing w:line="240" w:lineRule="auto"/>
        <w:jc w:val="left"/>
      </w:pPr>
    </w:p>
    <w:p w:rsidR="00A644A2" w:rsidRPr="00993F03" w:rsidRDefault="00A644A2" w:rsidP="00A644A2"/>
    <w:p w:rsidR="00A644A2" w:rsidRPr="00993F03" w:rsidRDefault="00A644A2" w:rsidP="00A644A2">
      <w:pPr>
        <w:pStyle w:val="Titolo4STEAM"/>
        <w:tabs>
          <w:tab w:val="left" w:pos="0"/>
        </w:tabs>
      </w:pPr>
      <w:r w:rsidRPr="00993F03">
        <w:lastRenderedPageBreak/>
        <w:t xml:space="preserve">Ambiente Idrico Sotterraneo </w:t>
      </w:r>
    </w:p>
    <w:p w:rsidR="00703F2E" w:rsidRPr="00993F03" w:rsidRDefault="00703F2E" w:rsidP="00703F2E">
      <w:pPr>
        <w:pStyle w:val="Titolo5STEAM"/>
      </w:pPr>
      <w:r w:rsidRPr="00993F03">
        <w:t>Area Vasta di Studio</w:t>
      </w:r>
    </w:p>
    <w:p w:rsidR="00703F2E" w:rsidRPr="00993F03" w:rsidRDefault="00703F2E" w:rsidP="00703F2E">
      <w:r w:rsidRPr="00993F03">
        <w:t>Nell’area della provincia di Taranto, all’interno della quale ricade l’opera in progetto, l’assetto geologico-strutturale e le permeabilità relative dei litotipi, concorrono alla presenza di due acquiferi principali: uno superficiale ed uno profondo.</w:t>
      </w:r>
    </w:p>
    <w:p w:rsidR="00703F2E" w:rsidRPr="00993F03" w:rsidRDefault="00703F2E" w:rsidP="00703F2E"/>
    <w:p w:rsidR="00703F2E" w:rsidRPr="00993F03" w:rsidRDefault="00703F2E" w:rsidP="00703F2E">
      <w:r w:rsidRPr="00993F03">
        <w:t xml:space="preserve">I due acquiferi che interessano l’Area Vasta, sono rappresentati nella </w:t>
      </w:r>
      <w:r w:rsidRPr="00993F03">
        <w:rPr>
          <w:i/>
        </w:rPr>
        <w:t>Figura 4.2.2.2a,</w:t>
      </w:r>
      <w:r w:rsidRPr="00993F03">
        <w:t xml:space="preserve"> la quale riporta un estratto della Tavola 6.1A "</w:t>
      </w:r>
      <w:r w:rsidRPr="00993F03">
        <w:rPr>
          <w:i/>
        </w:rPr>
        <w:t>Corpi di Esistenza dei Corpi Idrici Sotterranei</w:t>
      </w:r>
      <w:r w:rsidRPr="00993F03">
        <w:t>" - PTA Regione Puglia</w:t>
      </w:r>
      <w:r w:rsidR="00F400E0" w:rsidRPr="00993F03">
        <w:t>.</w:t>
      </w:r>
    </w:p>
    <w:p w:rsidR="00703F2E" w:rsidRPr="00993F03" w:rsidRDefault="00703F2E" w:rsidP="007E532C">
      <w:pPr>
        <w:pStyle w:val="TitoloTabellaSTEAM"/>
      </w:pPr>
      <w:r w:rsidRPr="00993F03">
        <w:lastRenderedPageBreak/>
        <w:t>Figura 4.2.2.2a</w:t>
      </w:r>
      <w:r w:rsidRPr="00993F03">
        <w:tab/>
        <w:t>Estratto della Tavola 6.1A "Campi di Esistenza dei Corpi Idrici Sotterranei" - PTA Regione Puglia</w:t>
      </w:r>
    </w:p>
    <w:p w:rsidR="00703F2E" w:rsidRPr="00993F03" w:rsidRDefault="00EF0E0D" w:rsidP="00703F2E">
      <w:pPr>
        <w:tabs>
          <w:tab w:val="left" w:pos="6521"/>
        </w:tabs>
      </w:pPr>
      <w:r w:rsidRPr="00993F03">
        <w:rPr>
          <w:noProof/>
          <w:lang w:eastAsia="it-IT"/>
        </w:rPr>
        <w:drawing>
          <wp:inline distT="0" distB="0" distL="0" distR="0">
            <wp:extent cx="4448175" cy="6781800"/>
            <wp:effectExtent l="38100" t="19050" r="28575" b="19050"/>
            <wp:docPr id="23"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5"/>
                    <pic:cNvPicPr>
                      <a:picLocks noChangeAspect="1" noChangeArrowheads="1"/>
                    </pic:cNvPicPr>
                  </pic:nvPicPr>
                  <pic:blipFill>
                    <a:blip r:embed="rId40" cstate="print"/>
                    <a:srcRect l="957" r="20541" b="6255"/>
                    <a:stretch>
                      <a:fillRect/>
                    </a:stretch>
                  </pic:blipFill>
                  <pic:spPr bwMode="auto">
                    <a:xfrm>
                      <a:off x="0" y="0"/>
                      <a:ext cx="4448175" cy="6781800"/>
                    </a:xfrm>
                    <a:prstGeom prst="rect">
                      <a:avLst/>
                    </a:prstGeom>
                    <a:noFill/>
                    <a:ln w="19050" cmpd="sng">
                      <a:solidFill>
                        <a:srgbClr val="000000"/>
                      </a:solidFill>
                      <a:miter lim="800000"/>
                      <a:headEnd/>
                      <a:tailEnd/>
                    </a:ln>
                    <a:effectLst/>
                  </pic:spPr>
                </pic:pic>
              </a:graphicData>
            </a:graphic>
          </wp:inline>
        </w:drawing>
      </w:r>
    </w:p>
    <w:p w:rsidR="00703F2E" w:rsidRPr="00993F03" w:rsidRDefault="00703F2E" w:rsidP="00703F2E"/>
    <w:p w:rsidR="00703F2E" w:rsidRPr="00993F03" w:rsidRDefault="00703F2E" w:rsidP="00703F2E">
      <w:r w:rsidRPr="00993F03">
        <w:t>Il primo acquifero, denominato Acquifero Superficiale dell’Arco Jonico Tarantino Occidentale, ha sede nelle Calcarenitici Pleistoceniche e nei depositi permeabili più recenti. Questo assume andamento discontinuo a causa dell’affioramento del substrato calcareo. Tale unità idrogeologica è mediamente permeabile con valori di conducibilità idraulica variabili da 10</w:t>
      </w:r>
      <w:r w:rsidRPr="00993F03">
        <w:rPr>
          <w:vertAlign w:val="superscript"/>
        </w:rPr>
        <w:t xml:space="preserve">-3 </w:t>
      </w:r>
      <w:r w:rsidRPr="00993F03">
        <w:t>a 10</w:t>
      </w:r>
      <w:r w:rsidRPr="00993F03">
        <w:rPr>
          <w:vertAlign w:val="superscript"/>
        </w:rPr>
        <w:t>-5</w:t>
      </w:r>
      <w:r w:rsidRPr="00993F03">
        <w:t xml:space="preserve"> cm/s.</w:t>
      </w:r>
    </w:p>
    <w:p w:rsidR="00703F2E" w:rsidRPr="00993F03" w:rsidRDefault="00703F2E" w:rsidP="00703F2E"/>
    <w:p w:rsidR="00703F2E" w:rsidRPr="00993F03" w:rsidRDefault="00703F2E" w:rsidP="00703F2E">
      <w:r w:rsidRPr="00993F03">
        <w:t xml:space="preserve">L’acquifero profondo, che fa parte dell’Acquifero Carsico e Fessurato della Murgia, rappresenta la risorsa idrica più cospicua della provincia e ha sede nei </w:t>
      </w:r>
      <w:r w:rsidRPr="00993F03">
        <w:lastRenderedPageBreak/>
        <w:t>Calcari Mesozoici. Tale unità idrogeologica è caratterizzata da un elevata permeabilità secondaria, per fratturazione e carsismo, presentando valori di conducibilità idraulica compresi tra 10 e 10</w:t>
      </w:r>
      <w:r w:rsidRPr="00993F03">
        <w:rPr>
          <w:vertAlign w:val="superscript"/>
        </w:rPr>
        <w:t>-4</w:t>
      </w:r>
      <w:r w:rsidRPr="00993F03">
        <w:t xml:space="preserve"> cm/s. Tale falda è freatica dove i calcari sono in affioramento, mentre nelle zone costiere, dove sono presenti coperture di sedimenti impermeabili, è in pressione. </w:t>
      </w:r>
    </w:p>
    <w:p w:rsidR="00703F2E" w:rsidRPr="00993F03" w:rsidRDefault="00703F2E" w:rsidP="00703F2E"/>
    <w:p w:rsidR="00703F2E" w:rsidRPr="00993F03" w:rsidRDefault="00703F2E" w:rsidP="00703F2E">
      <w:r w:rsidRPr="00993F03">
        <w:t>I due acquiferi sono separati dalla formazione delle Argille del Bradano che, pur affiorando in piccoli lembi, sono presenti nel sottosuolo con continuità. Tale strato a più bassa conducibilità idraulica rappresenta l’acquicludo del sistema idrogeologico in esame.</w:t>
      </w:r>
    </w:p>
    <w:p w:rsidR="00703F2E" w:rsidRPr="00993F03" w:rsidRDefault="00703F2E" w:rsidP="00703F2E"/>
    <w:p w:rsidR="00703F2E" w:rsidRPr="00993F03" w:rsidRDefault="00703F2E" w:rsidP="00703F2E">
      <w:r w:rsidRPr="00993F03">
        <w:t>Le acque meteoriche possono però raggiungere l’acquifero profondo attraverso vie preferenziali, quali inghiottitoi, doline, lame e fratture, che caratterizzano i depositi carbonatici fino al tetto del secondo acquifero.</w:t>
      </w:r>
    </w:p>
    <w:p w:rsidR="00703F2E" w:rsidRPr="00993F03" w:rsidRDefault="00703F2E" w:rsidP="00703F2E"/>
    <w:p w:rsidR="00703F2E" w:rsidRPr="00993F03" w:rsidRDefault="00703F2E" w:rsidP="00703F2E">
      <w:r w:rsidRPr="00993F03">
        <w:t>Nell’area costiera, le Argille del Bradano determinano una soglia di permeabilità sovraimposta, creando uno sbarramento al deflusso sotterraneo delle acque. Questo porta alla presenza di polle sorgive, come ad esempio quella del Fiume Tara, talvolta con portata significativa.</w:t>
      </w:r>
    </w:p>
    <w:p w:rsidR="00703F2E" w:rsidRPr="00993F03" w:rsidRDefault="00703F2E" w:rsidP="00703F2E"/>
    <w:p w:rsidR="00703F2E" w:rsidRPr="00993F03" w:rsidRDefault="00703F2E" w:rsidP="00703F2E">
      <w:r w:rsidRPr="00993F03">
        <w:t xml:space="preserve">Dalla </w:t>
      </w:r>
      <w:r w:rsidRPr="00993F03">
        <w:rPr>
          <w:i/>
        </w:rPr>
        <w:t xml:space="preserve">Figura 4.2.2.2b, </w:t>
      </w:r>
      <w:r w:rsidRPr="00993F03">
        <w:t>che rappresenta un estratto della carta della “</w:t>
      </w:r>
      <w:r w:rsidRPr="00993F03">
        <w:rPr>
          <w:i/>
        </w:rPr>
        <w:t>Distribuzione Media dei Carichi Piezometrici degli Acquiferi Carsici della Murgia e del Salento</w:t>
      </w:r>
      <w:r w:rsidRPr="00993F03">
        <w:t xml:space="preserve">” presente nel PTA della Regione Puglia, si può vedere che, al disotto dell’impianto oggetto dell’intervento, la superficie piezometrica è posizionata ad una quota media di circa 5 - 6 m s.l.m., quindi a circa 50 m dal p.c.. Inoltre, dall’andamento delle isopieze, si apprende che la direzione principale di deflusso idrico sotterraneo è nord – sud. Si può inoltre notare, in prossimità dell’impianto, che l’asse principale di deflusso delle acque sotterrane ha direzione NNW – SSE. </w:t>
      </w:r>
    </w:p>
    <w:p w:rsidR="00703F2E" w:rsidRPr="00993F03" w:rsidRDefault="00703F2E" w:rsidP="00703F2E"/>
    <w:p w:rsidR="00703F2E" w:rsidRPr="00993F03" w:rsidRDefault="00703F2E" w:rsidP="00703F2E"/>
    <w:p w:rsidR="00703F2E" w:rsidRPr="00993F03" w:rsidRDefault="00703F2E" w:rsidP="007E532C">
      <w:pPr>
        <w:pStyle w:val="TitoloTabellaSTEAM"/>
      </w:pPr>
      <w:r w:rsidRPr="00993F03">
        <w:br w:type="page"/>
      </w:r>
      <w:r w:rsidRPr="00993F03">
        <w:lastRenderedPageBreak/>
        <w:t>Figura 4.2.2.2b Estratto dalla Tavola 6.2 "Distribuzione Media dei Carichi Piezometrici degli Acquiferi Carsici della Murgia e del Salento" - PTA Regione Puglia</w:t>
      </w:r>
    </w:p>
    <w:p w:rsidR="00703F2E" w:rsidRPr="00993F03" w:rsidRDefault="00703F2E" w:rsidP="00703F2E"/>
    <w:p w:rsidR="00703F2E" w:rsidRPr="00993F03" w:rsidRDefault="00EF0E0D" w:rsidP="00703F2E">
      <w:pPr>
        <w:tabs>
          <w:tab w:val="left" w:pos="6521"/>
        </w:tabs>
      </w:pPr>
      <w:r w:rsidRPr="00993F03">
        <w:rPr>
          <w:noProof/>
          <w:lang w:eastAsia="it-IT"/>
        </w:rPr>
        <w:drawing>
          <wp:inline distT="0" distB="0" distL="0" distR="0">
            <wp:extent cx="4533900" cy="5572125"/>
            <wp:effectExtent l="38100" t="19050" r="19050" b="28575"/>
            <wp:docPr id="24"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9"/>
                    <pic:cNvPicPr>
                      <a:picLocks noChangeAspect="1" noChangeArrowheads="1"/>
                    </pic:cNvPicPr>
                  </pic:nvPicPr>
                  <pic:blipFill>
                    <a:blip r:embed="rId41" cstate="print"/>
                    <a:srcRect l="816" r="16301" b="16322"/>
                    <a:stretch>
                      <a:fillRect/>
                    </a:stretch>
                  </pic:blipFill>
                  <pic:spPr bwMode="auto">
                    <a:xfrm>
                      <a:off x="0" y="0"/>
                      <a:ext cx="4533900" cy="5572125"/>
                    </a:xfrm>
                    <a:prstGeom prst="rect">
                      <a:avLst/>
                    </a:prstGeom>
                    <a:noFill/>
                    <a:ln w="19050" cmpd="sng">
                      <a:solidFill>
                        <a:srgbClr val="000000"/>
                      </a:solidFill>
                      <a:miter lim="800000"/>
                      <a:headEnd/>
                      <a:tailEnd/>
                    </a:ln>
                    <a:effectLst/>
                  </pic:spPr>
                </pic:pic>
              </a:graphicData>
            </a:graphic>
          </wp:inline>
        </w:drawing>
      </w:r>
    </w:p>
    <w:p w:rsidR="00703F2E" w:rsidRPr="00993F03" w:rsidRDefault="00703F2E" w:rsidP="00703F2E"/>
    <w:p w:rsidR="00703F2E" w:rsidRPr="00993F03" w:rsidRDefault="00703F2E" w:rsidP="00703F2E">
      <w:r w:rsidRPr="00993F03">
        <w:t>Il territorio della Piana Jonica Tarantina è, inoltre, caratterizzato da un’intensa attività agricola che, a causa della scarsità della risorsa idrica superficiale, sfrutta l’acquifero carsico profondo per fini irrigui. Tali prelievi hanno portato, nel tempo, ad un sovrasfruttamento di tale acquifero, causando uno squilibrio tra prelievi e ricarica, innescando il fenomeno dell’ingressione del cono salino.</w:t>
      </w:r>
    </w:p>
    <w:p w:rsidR="00703F2E" w:rsidRPr="00993F03" w:rsidRDefault="00703F2E" w:rsidP="00703F2E"/>
    <w:p w:rsidR="00703F2E" w:rsidRPr="00993F03" w:rsidRDefault="00703F2E" w:rsidP="00703F2E">
      <w:r w:rsidRPr="00993F03">
        <w:t xml:space="preserve">La </w:t>
      </w:r>
      <w:r w:rsidRPr="00993F03">
        <w:rPr>
          <w:i/>
        </w:rPr>
        <w:t xml:space="preserve">Figura 4.2.2.2c </w:t>
      </w:r>
      <w:r w:rsidRPr="00993F03">
        <w:t xml:space="preserve">evidenzia l’area dell’acquifero carsico sottoposta a stress idrico ed, inoltre, le isocone del contenuto salino medio, ricavate da due differenti campagne di monitoraggio, la prima del 1989 e la seconda terminata nel 2002. Dalla figura si vede come la porzione di acquifero sottoposto a stress idrico si estende da est ad ovest: dal Rione Tamburi di Taranto fino all’abitato di Palagianello passando per quello di Massafra. Inoltre dal confronto delle isocone a 1g/l si può notare come in circa tredici anni (dal 1989 al 2002) l’intrusione </w:t>
      </w:r>
      <w:r w:rsidRPr="00993F03">
        <w:lastRenderedPageBreak/>
        <w:t>salina, per questa zona della provincia di Taranto, si è incuneata più nell’entroterra, soprattutto in direzione del centro abitato di Mottola.</w:t>
      </w:r>
    </w:p>
    <w:p w:rsidR="00703F2E" w:rsidRPr="00993F03" w:rsidRDefault="00703F2E" w:rsidP="00703F2E"/>
    <w:p w:rsidR="00703F2E" w:rsidRPr="00993F03" w:rsidRDefault="00703F2E" w:rsidP="007E532C">
      <w:pPr>
        <w:pStyle w:val="TitoloTabellaSTEAM"/>
      </w:pPr>
      <w:r w:rsidRPr="00993F03">
        <w:t>Figura 4.2.2.2c</w:t>
      </w:r>
      <w:r w:rsidRPr="00993F03">
        <w:tab/>
        <w:t xml:space="preserve">Estratto delle Tavole 7.5 e 9.1.1 </w:t>
      </w:r>
      <w:r w:rsidRPr="00993F03">
        <w:rPr>
          <w:rFonts w:hint="eastAsia"/>
        </w:rPr>
        <w:t>“</w:t>
      </w:r>
      <w:r w:rsidRPr="00993F03">
        <w:t>Stress Idrico e Cuneo Salino</w:t>
      </w:r>
      <w:r w:rsidRPr="00993F03">
        <w:rPr>
          <w:rFonts w:hint="eastAsia"/>
        </w:rPr>
        <w:t>”</w:t>
      </w:r>
      <w:r w:rsidRPr="00993F03">
        <w:t xml:space="preserve"> – PTA Regione Puglia</w:t>
      </w:r>
    </w:p>
    <w:p w:rsidR="00703F2E" w:rsidRPr="00993F03" w:rsidRDefault="00EF0E0D" w:rsidP="00703F2E">
      <w:pPr>
        <w:jc w:val="left"/>
        <w:rPr>
          <w:b/>
        </w:rPr>
      </w:pPr>
      <w:r w:rsidRPr="00993F03">
        <w:rPr>
          <w:b/>
          <w:noProof/>
          <w:lang w:eastAsia="it-IT"/>
        </w:rPr>
        <w:drawing>
          <wp:inline distT="0" distB="0" distL="0" distR="0">
            <wp:extent cx="4629150" cy="6943725"/>
            <wp:effectExtent l="38100" t="19050" r="19050" b="28575"/>
            <wp:docPr id="2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42" cstate="print"/>
                    <a:srcRect l="841" t="4437" r="19402" b="3383"/>
                    <a:stretch>
                      <a:fillRect/>
                    </a:stretch>
                  </pic:blipFill>
                  <pic:spPr bwMode="auto">
                    <a:xfrm>
                      <a:off x="0" y="0"/>
                      <a:ext cx="4629150" cy="6943725"/>
                    </a:xfrm>
                    <a:prstGeom prst="rect">
                      <a:avLst/>
                    </a:prstGeom>
                    <a:noFill/>
                    <a:ln w="19050" cmpd="sng">
                      <a:solidFill>
                        <a:srgbClr val="000000"/>
                      </a:solidFill>
                      <a:miter lim="800000"/>
                      <a:headEnd/>
                      <a:tailEnd/>
                    </a:ln>
                    <a:effectLst/>
                  </pic:spPr>
                </pic:pic>
              </a:graphicData>
            </a:graphic>
          </wp:inline>
        </w:drawing>
      </w:r>
    </w:p>
    <w:p w:rsidR="00703F2E" w:rsidRPr="00993F03" w:rsidRDefault="00703F2E" w:rsidP="00703F2E">
      <w:pPr>
        <w:rPr>
          <w:b/>
        </w:rPr>
      </w:pPr>
    </w:p>
    <w:p w:rsidR="00703F2E" w:rsidRPr="00993F03" w:rsidRDefault="00703F2E" w:rsidP="00703F2E">
      <w:pPr>
        <w:pStyle w:val="Titolo5STEAM"/>
      </w:pPr>
      <w:r w:rsidRPr="00993F03">
        <w:lastRenderedPageBreak/>
        <w:t>Area di Sito</w:t>
      </w:r>
    </w:p>
    <w:p w:rsidR="00703F2E" w:rsidRPr="00993F03" w:rsidRDefault="00703F2E" w:rsidP="00B66560">
      <w:pPr>
        <w:pStyle w:val="Titolo6STEAM"/>
      </w:pPr>
      <w:r w:rsidRPr="00993F03">
        <w:t>Aspetti Quali - Quantitativi</w:t>
      </w:r>
    </w:p>
    <w:p w:rsidR="00703F2E" w:rsidRPr="00993F03" w:rsidRDefault="00703F2E" w:rsidP="00B66560">
      <w:r w:rsidRPr="00993F03">
        <w:t xml:space="preserve">Nel sito di Centrale sono state effettuate delle prove di portata finalizzate a valutare gli abbassamenti del livello statico della falda a seguito degli emungimenti prodotti dal pozzo presente nell’impianto. Nello specifico sono state effettuate tre prove a differenti portate, rispettivamente a 9 l/s, 12 l/s e 15 l/s, della durata di 12 ore. Per la prova è stato utilizzato un impianto di sollevamento un costituito da un elettropompa sommersa. I risultati di tale prova sono riportati nella </w:t>
      </w:r>
      <w:r w:rsidRPr="00993F03">
        <w:rPr>
          <w:i/>
        </w:rPr>
        <w:t>Tabella 4.2.2.2a</w:t>
      </w:r>
      <w:r w:rsidRPr="00993F03">
        <w:t>.</w:t>
      </w:r>
      <w:r w:rsidR="00B66560" w:rsidRPr="00993F03">
        <w:t xml:space="preserve"> Per l’interpretazione dei livelli misurati si consideri che la quota del piano campagna era fissata a 64,5 m slm.</w:t>
      </w:r>
    </w:p>
    <w:p w:rsidR="00703F2E" w:rsidRPr="00993F03" w:rsidRDefault="00703F2E" w:rsidP="00B66560"/>
    <w:p w:rsidR="00703F2E" w:rsidRPr="00993F03" w:rsidRDefault="00703F2E" w:rsidP="007E532C">
      <w:pPr>
        <w:pStyle w:val="TitoloTabellaSTEAM"/>
      </w:pPr>
      <w:r w:rsidRPr="00993F03">
        <w:t>Tabella 4.2.2.2a</w:t>
      </w:r>
      <w:r w:rsidRPr="00993F03">
        <w:tab/>
        <w:t>Esito della Prova di Portata</w:t>
      </w:r>
    </w:p>
    <w:tbl>
      <w:tblPr>
        <w:tblStyle w:val="tabellaSTEAM"/>
        <w:tblW w:w="5000" w:type="pct"/>
        <w:tblLook w:val="0420"/>
      </w:tblPr>
      <w:tblGrid>
        <w:gridCol w:w="2717"/>
        <w:gridCol w:w="2718"/>
        <w:gridCol w:w="2718"/>
      </w:tblGrid>
      <w:tr w:rsidR="00703F2E" w:rsidRPr="00993F03" w:rsidTr="00B66560">
        <w:trPr>
          <w:cnfStyle w:val="100000000000"/>
          <w:trHeight w:val="20"/>
        </w:trPr>
        <w:tc>
          <w:tcPr>
            <w:tcW w:w="1666" w:type="pct"/>
            <w:vAlign w:val="center"/>
            <w:hideMark/>
          </w:tcPr>
          <w:p w:rsidR="00B66560" w:rsidRPr="00993F03" w:rsidRDefault="00B66560" w:rsidP="00B66560">
            <w:pPr>
              <w:pStyle w:val="caratteretabellaSTEAM"/>
              <w:jc w:val="center"/>
              <w:rPr>
                <w:lang w:eastAsia="it-IT"/>
              </w:rPr>
            </w:pPr>
            <w:r w:rsidRPr="00993F03">
              <w:rPr>
                <w:lang w:eastAsia="it-IT"/>
              </w:rPr>
              <w:t>Portata d'emungimento</w:t>
            </w:r>
          </w:p>
          <w:p w:rsidR="00703F2E" w:rsidRPr="00993F03" w:rsidRDefault="00703F2E" w:rsidP="00B66560">
            <w:pPr>
              <w:pStyle w:val="caratteretabellaSTEAM"/>
              <w:jc w:val="center"/>
              <w:rPr>
                <w:b w:val="0"/>
                <w:lang w:eastAsia="it-IT"/>
              </w:rPr>
            </w:pPr>
            <w:r w:rsidRPr="00993F03">
              <w:rPr>
                <w:lang w:eastAsia="it-IT"/>
              </w:rPr>
              <w:t>(l/s)</w:t>
            </w:r>
          </w:p>
        </w:tc>
        <w:tc>
          <w:tcPr>
            <w:tcW w:w="1667" w:type="pct"/>
            <w:vAlign w:val="center"/>
            <w:hideMark/>
          </w:tcPr>
          <w:p w:rsidR="00703F2E" w:rsidRPr="00993F03" w:rsidRDefault="00703F2E" w:rsidP="00B66560">
            <w:pPr>
              <w:pStyle w:val="caratteretabellaSTEAM"/>
              <w:jc w:val="center"/>
              <w:rPr>
                <w:b w:val="0"/>
                <w:lang w:eastAsia="it-IT"/>
              </w:rPr>
            </w:pPr>
            <w:r w:rsidRPr="00993F03">
              <w:rPr>
                <w:lang w:eastAsia="it-IT"/>
              </w:rPr>
              <w:t>Livello Statico della Falda</w:t>
            </w:r>
          </w:p>
          <w:p w:rsidR="00703F2E" w:rsidRPr="00993F03" w:rsidRDefault="00703F2E" w:rsidP="00B66560">
            <w:pPr>
              <w:pStyle w:val="caratteretabellaSTEAM"/>
              <w:jc w:val="center"/>
              <w:rPr>
                <w:b w:val="0"/>
                <w:lang w:eastAsia="it-IT"/>
              </w:rPr>
            </w:pPr>
            <w:r w:rsidRPr="00993F03">
              <w:rPr>
                <w:lang w:eastAsia="it-IT"/>
              </w:rPr>
              <w:t>(in m dal pc)</w:t>
            </w:r>
          </w:p>
        </w:tc>
        <w:tc>
          <w:tcPr>
            <w:tcW w:w="1667" w:type="pct"/>
            <w:vAlign w:val="center"/>
            <w:hideMark/>
          </w:tcPr>
          <w:p w:rsidR="00703F2E" w:rsidRPr="00993F03" w:rsidRDefault="00703F2E" w:rsidP="00B66560">
            <w:pPr>
              <w:pStyle w:val="caratteretabellaSTEAM"/>
              <w:jc w:val="center"/>
              <w:rPr>
                <w:b w:val="0"/>
                <w:lang w:eastAsia="it-IT"/>
              </w:rPr>
            </w:pPr>
            <w:r w:rsidRPr="00993F03">
              <w:rPr>
                <w:lang w:eastAsia="it-IT"/>
              </w:rPr>
              <w:t>Livello Dinamico della Falda</w:t>
            </w:r>
          </w:p>
          <w:p w:rsidR="00703F2E" w:rsidRPr="00993F03" w:rsidRDefault="00703F2E" w:rsidP="00B66560">
            <w:pPr>
              <w:pStyle w:val="caratteretabellaSTEAM"/>
              <w:jc w:val="center"/>
              <w:rPr>
                <w:b w:val="0"/>
                <w:lang w:eastAsia="it-IT"/>
              </w:rPr>
            </w:pPr>
            <w:r w:rsidRPr="00993F03">
              <w:rPr>
                <w:lang w:eastAsia="it-IT"/>
              </w:rPr>
              <w:t>(in m dal pc)</w:t>
            </w:r>
          </w:p>
        </w:tc>
      </w:tr>
      <w:tr w:rsidR="00703F2E" w:rsidRPr="00993F03" w:rsidTr="00B66560">
        <w:trPr>
          <w:trHeight w:val="20"/>
        </w:trPr>
        <w:tc>
          <w:tcPr>
            <w:tcW w:w="1666" w:type="pct"/>
            <w:vAlign w:val="center"/>
            <w:hideMark/>
          </w:tcPr>
          <w:p w:rsidR="00703F2E" w:rsidRPr="00993F03" w:rsidRDefault="00703F2E" w:rsidP="00B66560">
            <w:pPr>
              <w:pStyle w:val="caratteretabellaSTEAM"/>
              <w:jc w:val="center"/>
              <w:rPr>
                <w:lang w:eastAsia="it-IT"/>
              </w:rPr>
            </w:pPr>
            <w:r w:rsidRPr="00993F03">
              <w:rPr>
                <w:lang w:eastAsia="it-IT"/>
              </w:rPr>
              <w:t>9</w:t>
            </w:r>
          </w:p>
        </w:tc>
        <w:tc>
          <w:tcPr>
            <w:tcW w:w="1667" w:type="pct"/>
            <w:vAlign w:val="center"/>
            <w:hideMark/>
          </w:tcPr>
          <w:p w:rsidR="00703F2E" w:rsidRPr="00993F03" w:rsidRDefault="00703F2E" w:rsidP="00B66560">
            <w:pPr>
              <w:pStyle w:val="caratteretabellaSTEAM"/>
              <w:jc w:val="center"/>
              <w:rPr>
                <w:lang w:eastAsia="it-IT"/>
              </w:rPr>
            </w:pPr>
            <w:r w:rsidRPr="00993F03">
              <w:rPr>
                <w:lang w:eastAsia="it-IT"/>
              </w:rPr>
              <w:t>60</w:t>
            </w:r>
          </w:p>
        </w:tc>
        <w:tc>
          <w:tcPr>
            <w:tcW w:w="1667" w:type="pct"/>
            <w:vAlign w:val="center"/>
            <w:hideMark/>
          </w:tcPr>
          <w:p w:rsidR="00703F2E" w:rsidRPr="00993F03" w:rsidRDefault="00703F2E" w:rsidP="00B66560">
            <w:pPr>
              <w:pStyle w:val="caratteretabellaSTEAM"/>
              <w:jc w:val="center"/>
              <w:rPr>
                <w:lang w:eastAsia="it-IT"/>
              </w:rPr>
            </w:pPr>
            <w:r w:rsidRPr="00993F03">
              <w:rPr>
                <w:lang w:eastAsia="it-IT"/>
              </w:rPr>
              <w:t>60,3</w:t>
            </w:r>
          </w:p>
        </w:tc>
      </w:tr>
      <w:tr w:rsidR="00703F2E" w:rsidRPr="00993F03" w:rsidTr="00B66560">
        <w:trPr>
          <w:trHeight w:val="20"/>
        </w:trPr>
        <w:tc>
          <w:tcPr>
            <w:tcW w:w="1666" w:type="pct"/>
            <w:vAlign w:val="center"/>
            <w:hideMark/>
          </w:tcPr>
          <w:p w:rsidR="00703F2E" w:rsidRPr="00993F03" w:rsidRDefault="00703F2E" w:rsidP="00B66560">
            <w:pPr>
              <w:pStyle w:val="caratteretabellaSTEAM"/>
              <w:jc w:val="center"/>
              <w:rPr>
                <w:lang w:eastAsia="it-IT"/>
              </w:rPr>
            </w:pPr>
            <w:r w:rsidRPr="00993F03">
              <w:rPr>
                <w:lang w:eastAsia="it-IT"/>
              </w:rPr>
              <w:t>12</w:t>
            </w:r>
          </w:p>
        </w:tc>
        <w:tc>
          <w:tcPr>
            <w:tcW w:w="1667" w:type="pct"/>
            <w:vAlign w:val="center"/>
            <w:hideMark/>
          </w:tcPr>
          <w:p w:rsidR="00703F2E" w:rsidRPr="00993F03" w:rsidRDefault="00703F2E" w:rsidP="00B66560">
            <w:pPr>
              <w:pStyle w:val="caratteretabellaSTEAM"/>
              <w:jc w:val="center"/>
              <w:rPr>
                <w:lang w:eastAsia="it-IT"/>
              </w:rPr>
            </w:pPr>
            <w:r w:rsidRPr="00993F03">
              <w:rPr>
                <w:lang w:eastAsia="it-IT"/>
              </w:rPr>
              <w:t>60</w:t>
            </w:r>
          </w:p>
        </w:tc>
        <w:tc>
          <w:tcPr>
            <w:tcW w:w="1667" w:type="pct"/>
            <w:vAlign w:val="center"/>
            <w:hideMark/>
          </w:tcPr>
          <w:p w:rsidR="00703F2E" w:rsidRPr="00993F03" w:rsidRDefault="00703F2E" w:rsidP="00B66560">
            <w:pPr>
              <w:pStyle w:val="caratteretabellaSTEAM"/>
              <w:jc w:val="center"/>
              <w:rPr>
                <w:lang w:eastAsia="it-IT"/>
              </w:rPr>
            </w:pPr>
            <w:r w:rsidRPr="00993F03">
              <w:rPr>
                <w:lang w:eastAsia="it-IT"/>
              </w:rPr>
              <w:t>60,6</w:t>
            </w:r>
          </w:p>
        </w:tc>
      </w:tr>
      <w:tr w:rsidR="00703F2E" w:rsidRPr="00993F03" w:rsidTr="00B66560">
        <w:trPr>
          <w:trHeight w:val="20"/>
        </w:trPr>
        <w:tc>
          <w:tcPr>
            <w:tcW w:w="1666" w:type="pct"/>
            <w:vAlign w:val="center"/>
            <w:hideMark/>
          </w:tcPr>
          <w:p w:rsidR="00703F2E" w:rsidRPr="00993F03" w:rsidRDefault="00703F2E" w:rsidP="00B66560">
            <w:pPr>
              <w:pStyle w:val="caratteretabellaSTEAM"/>
              <w:jc w:val="center"/>
              <w:rPr>
                <w:lang w:eastAsia="it-IT"/>
              </w:rPr>
            </w:pPr>
            <w:r w:rsidRPr="00993F03">
              <w:rPr>
                <w:lang w:eastAsia="it-IT"/>
              </w:rPr>
              <w:t>15</w:t>
            </w:r>
          </w:p>
        </w:tc>
        <w:tc>
          <w:tcPr>
            <w:tcW w:w="1667" w:type="pct"/>
            <w:vAlign w:val="center"/>
            <w:hideMark/>
          </w:tcPr>
          <w:p w:rsidR="00703F2E" w:rsidRPr="00993F03" w:rsidRDefault="00703F2E" w:rsidP="00B66560">
            <w:pPr>
              <w:pStyle w:val="caratteretabellaSTEAM"/>
              <w:jc w:val="center"/>
              <w:rPr>
                <w:lang w:eastAsia="it-IT"/>
              </w:rPr>
            </w:pPr>
            <w:r w:rsidRPr="00993F03">
              <w:rPr>
                <w:lang w:eastAsia="it-IT"/>
              </w:rPr>
              <w:t>60</w:t>
            </w:r>
          </w:p>
        </w:tc>
        <w:tc>
          <w:tcPr>
            <w:tcW w:w="1667" w:type="pct"/>
            <w:vAlign w:val="center"/>
            <w:hideMark/>
          </w:tcPr>
          <w:p w:rsidR="00703F2E" w:rsidRPr="00993F03" w:rsidRDefault="00703F2E" w:rsidP="00B66560">
            <w:pPr>
              <w:pStyle w:val="caratteretabellaSTEAM"/>
              <w:jc w:val="center"/>
              <w:rPr>
                <w:lang w:eastAsia="it-IT"/>
              </w:rPr>
            </w:pPr>
            <w:r w:rsidRPr="00993F03">
              <w:rPr>
                <w:lang w:eastAsia="it-IT"/>
              </w:rPr>
              <w:t>61,0</w:t>
            </w:r>
          </w:p>
        </w:tc>
      </w:tr>
    </w:tbl>
    <w:p w:rsidR="00703F2E" w:rsidRPr="00993F03" w:rsidRDefault="00703F2E" w:rsidP="00B66560"/>
    <w:p w:rsidR="00CB1FCB" w:rsidRPr="00993F03" w:rsidRDefault="00CB1FCB" w:rsidP="00B66560">
      <w:r w:rsidRPr="00993F03">
        <w:t xml:space="preserve">Dall’analisi della Tabella, </w:t>
      </w:r>
      <w:r w:rsidR="00E320E9" w:rsidRPr="00993F03">
        <w:t xml:space="preserve">si </w:t>
      </w:r>
      <w:r w:rsidRPr="00993F03">
        <w:t>evidenzia che gli abbassamenti dovuti all’emungimento risultano modesti, testimoniando l’elevat</w:t>
      </w:r>
      <w:r w:rsidR="00A954A3" w:rsidRPr="00993F03">
        <w:t>a</w:t>
      </w:r>
      <w:r w:rsidRPr="00993F03">
        <w:t xml:space="preserve"> conducibilità idraulica e disponibilità idrica dell’acquifero profondo.</w:t>
      </w:r>
    </w:p>
    <w:p w:rsidR="00CB1FCB" w:rsidRPr="00993F03" w:rsidRDefault="00CB1FCB" w:rsidP="00B66560"/>
    <w:p w:rsidR="00E320E9" w:rsidRPr="00993F03" w:rsidRDefault="00CB1FCB" w:rsidP="00B66560">
      <w:r w:rsidRPr="00993F03">
        <w:t>Nello specifico, con</w:t>
      </w:r>
      <w:r w:rsidR="00E320E9" w:rsidRPr="00993F03">
        <w:t xml:space="preserve"> emungimento pari a 9 l/s è </w:t>
      </w:r>
      <w:r w:rsidR="008D4002" w:rsidRPr="00993F03">
        <w:t xml:space="preserve">stato </w:t>
      </w:r>
      <w:r w:rsidR="00E320E9" w:rsidRPr="00993F03">
        <w:t xml:space="preserve">misurato, dopo la stabilizzazione della falda, una variazione del livello statico pari a 30 cm; </w:t>
      </w:r>
      <w:r w:rsidRPr="00993F03">
        <w:t xml:space="preserve">con </w:t>
      </w:r>
      <w:r w:rsidR="00E320E9" w:rsidRPr="00993F03">
        <w:t>portata d’emungimento a 12 l/s</w:t>
      </w:r>
      <w:r w:rsidR="008D4002" w:rsidRPr="00993F03">
        <w:t>,</w:t>
      </w:r>
      <w:r w:rsidR="00E320E9" w:rsidRPr="00993F03">
        <w:t xml:space="preserve"> </w:t>
      </w:r>
      <w:r w:rsidR="008D4002" w:rsidRPr="00993F03">
        <w:t>è stata</w:t>
      </w:r>
      <w:r w:rsidR="00E320E9" w:rsidRPr="00993F03">
        <w:t xml:space="preserve"> registrata una </w:t>
      </w:r>
      <w:r w:rsidR="00083AF5" w:rsidRPr="00993F03">
        <w:t>diminuzione</w:t>
      </w:r>
      <w:r w:rsidR="00E320E9" w:rsidRPr="00993F03">
        <w:t xml:space="preserve"> dal livello statico iniziale di 60 cm; aumentando ulteriormente la portata di emungimento fino a 15 l/s, </w:t>
      </w:r>
      <w:r w:rsidR="008D4002" w:rsidRPr="00993F03">
        <w:t>è stato</w:t>
      </w:r>
      <w:r w:rsidR="00E320E9" w:rsidRPr="00993F03">
        <w:t xml:space="preserve"> registrato un abbassamento della tavola d’acqua rispetto al suo livello statico di 1 metro.</w:t>
      </w:r>
    </w:p>
    <w:p w:rsidR="00083AF5" w:rsidRPr="00993F03" w:rsidRDefault="00083AF5" w:rsidP="00B66560"/>
    <w:p w:rsidR="00703F2E" w:rsidRPr="00993F03" w:rsidRDefault="00703F2E" w:rsidP="00B66560">
      <w:r w:rsidRPr="00993F03">
        <w:t>Da tale prova si evince che gli abbassamenti</w:t>
      </w:r>
      <w:r w:rsidR="007F44A5" w:rsidRPr="00993F03">
        <w:t>,</w:t>
      </w:r>
      <w:r w:rsidRPr="00993F03">
        <w:t xml:space="preserve"> dovuti </w:t>
      </w:r>
      <w:r w:rsidR="00287213" w:rsidRPr="00993F03">
        <w:t>alle tre differenti portate d’emungimento</w:t>
      </w:r>
      <w:r w:rsidR="007F44A5" w:rsidRPr="00993F03">
        <w:t>,</w:t>
      </w:r>
      <w:r w:rsidR="00287213" w:rsidRPr="00993F03">
        <w:t xml:space="preserve"> </w:t>
      </w:r>
      <w:r w:rsidRPr="00993F03">
        <w:t xml:space="preserve">risultano modesti, </w:t>
      </w:r>
      <w:r w:rsidR="00CB1FCB" w:rsidRPr="00993F03">
        <w:t>indice</w:t>
      </w:r>
      <w:r w:rsidRPr="00993F03">
        <w:t xml:space="preserve"> </w:t>
      </w:r>
      <w:r w:rsidR="00CB1FCB" w:rsidRPr="00993F03">
        <w:t>del</w:t>
      </w:r>
      <w:r w:rsidRPr="00993F03">
        <w:t xml:space="preserve">l’elevate conducibilità idraulica e disponibilità idrica dell’acquifero </w:t>
      </w:r>
      <w:r w:rsidR="007F44A5" w:rsidRPr="00993F03">
        <w:t>carsico</w:t>
      </w:r>
      <w:r w:rsidRPr="00993F03">
        <w:t>.</w:t>
      </w:r>
    </w:p>
    <w:p w:rsidR="00703F2E" w:rsidRPr="00993F03" w:rsidRDefault="00703F2E" w:rsidP="00B66560"/>
    <w:p w:rsidR="00703F2E" w:rsidRPr="00993F03" w:rsidRDefault="00703F2E" w:rsidP="00B66560">
      <w:r w:rsidRPr="00993F03">
        <w:t>In data 28/12/2011, da parte di IGENIA S.r.l., sono state inoltre condotte delle analisi su un campione d’acqua di 2.000 ml, prelevato dal pozzo presente all’interno dell’impianto, che hanno mostrato un valore di conducibilità del campione prelevato pari a 1</w:t>
      </w:r>
      <w:r w:rsidR="00E320E9" w:rsidRPr="00993F03">
        <w:t>.</w:t>
      </w:r>
      <w:r w:rsidRPr="00993F03">
        <w:t xml:space="preserve">999 </w:t>
      </w:r>
      <w:r w:rsidRPr="00993F03">
        <w:rPr>
          <w:rFonts w:cs="Arial"/>
        </w:rPr>
        <w:t>μ</w:t>
      </w:r>
      <w:r w:rsidRPr="00993F03">
        <w:t>S/cm.</w:t>
      </w:r>
    </w:p>
    <w:p w:rsidR="00703F2E" w:rsidRPr="00993F03" w:rsidRDefault="00703F2E" w:rsidP="00B66560"/>
    <w:p w:rsidR="00A644A2" w:rsidRPr="00993F03" w:rsidRDefault="00A644A2" w:rsidP="00B66560"/>
    <w:p w:rsidR="00A644A2" w:rsidRPr="00993F03" w:rsidRDefault="00A644A2" w:rsidP="00A644A2">
      <w:pPr>
        <w:pStyle w:val="Titolo3STEAM"/>
      </w:pPr>
      <w:bookmarkStart w:id="249" w:name="_Toc225676316"/>
      <w:bookmarkStart w:id="250" w:name="_Toc311636658"/>
      <w:bookmarkStart w:id="251" w:name="_Toc316300903"/>
      <w:bookmarkStart w:id="252" w:name="_Toc225143947"/>
      <w:bookmarkStart w:id="253" w:name="_Toc225145033"/>
      <w:bookmarkStart w:id="254" w:name="_Toc225676317"/>
      <w:bookmarkStart w:id="255" w:name="_Toc225143948"/>
      <w:bookmarkStart w:id="256" w:name="_Toc225145034"/>
      <w:bookmarkStart w:id="257" w:name="_Toc225676318"/>
      <w:bookmarkStart w:id="258" w:name="_Toc225143949"/>
      <w:bookmarkStart w:id="259" w:name="_Toc225145035"/>
      <w:bookmarkStart w:id="260" w:name="_Toc225676319"/>
      <w:bookmarkStart w:id="261" w:name="_Toc225143950"/>
      <w:bookmarkStart w:id="262" w:name="_Toc225145036"/>
      <w:bookmarkStart w:id="263" w:name="_Toc225676320"/>
      <w:bookmarkStart w:id="264" w:name="_Toc225143951"/>
      <w:bookmarkStart w:id="265" w:name="_Toc225145037"/>
      <w:bookmarkStart w:id="266" w:name="_Toc225676321"/>
      <w:r w:rsidRPr="00993F03">
        <w:t>Suolo e Sottosuolo</w:t>
      </w:r>
      <w:bookmarkEnd w:id="249"/>
      <w:bookmarkEnd w:id="250"/>
      <w:bookmarkEnd w:id="251"/>
      <w:r w:rsidRPr="00993F03">
        <w:t xml:space="preserve"> </w:t>
      </w:r>
    </w:p>
    <w:p w:rsidR="00A644A2" w:rsidRPr="00993F03" w:rsidRDefault="00A644A2" w:rsidP="00A644A2">
      <w:r w:rsidRPr="00993F03">
        <w:t xml:space="preserve">Nel presente </w:t>
      </w:r>
      <w:r w:rsidRPr="00993F03">
        <w:rPr>
          <w:i/>
        </w:rPr>
        <w:t>Paragrafo</w:t>
      </w:r>
      <w:r w:rsidRPr="00993F03">
        <w:t xml:space="preserve"> si riporta la caratterizzazione dell’assetto attuale della componente Suolo e Sottosuolo.</w:t>
      </w:r>
    </w:p>
    <w:p w:rsidR="00A644A2" w:rsidRPr="00993F03" w:rsidRDefault="00A644A2" w:rsidP="00A644A2"/>
    <w:p w:rsidR="00A644A2" w:rsidRPr="00993F03" w:rsidRDefault="00A644A2" w:rsidP="00A644A2">
      <w:r w:rsidRPr="00993F03">
        <w:t>Le fonti analizzate per la caratterizzazione della componente sono di seguito riportate:</w:t>
      </w:r>
    </w:p>
    <w:p w:rsidR="00A644A2" w:rsidRPr="00993F03" w:rsidRDefault="00A644A2" w:rsidP="00A644A2"/>
    <w:p w:rsidR="00A644A2" w:rsidRPr="00993F03" w:rsidRDefault="00A644A2" w:rsidP="005D7CDC">
      <w:pPr>
        <w:pStyle w:val="Rentro1STEAM"/>
        <w:numPr>
          <w:ilvl w:val="0"/>
          <w:numId w:val="66"/>
        </w:numPr>
      </w:pPr>
      <w:r w:rsidRPr="00993F03">
        <w:rPr>
          <w:i/>
        </w:rPr>
        <w:t>Foglio n. 202</w:t>
      </w:r>
      <w:r w:rsidRPr="00993F03">
        <w:t xml:space="preserve"> </w:t>
      </w:r>
      <w:r w:rsidRPr="00993F03">
        <w:rPr>
          <w:i/>
        </w:rPr>
        <w:t xml:space="preserve">“Taranto”, della Carta Geologica d’Italia a scala 1:100.000 </w:t>
      </w:r>
    </w:p>
    <w:p w:rsidR="00A644A2" w:rsidRPr="00993F03" w:rsidRDefault="00A644A2" w:rsidP="005D7CDC">
      <w:pPr>
        <w:pStyle w:val="Rentro1STEAM"/>
        <w:numPr>
          <w:ilvl w:val="0"/>
          <w:numId w:val="66"/>
        </w:numPr>
      </w:pPr>
      <w:r w:rsidRPr="00993F03">
        <w:t xml:space="preserve">Tavole e Relazioni del </w:t>
      </w:r>
      <w:r w:rsidRPr="00993F03">
        <w:rPr>
          <w:i/>
        </w:rPr>
        <w:t>Piano di Assetto Idrogeologico (PAI; dall’AdB Puglia)</w:t>
      </w:r>
    </w:p>
    <w:p w:rsidR="00A644A2" w:rsidRPr="00993F03" w:rsidRDefault="00A644A2" w:rsidP="00A644A2">
      <w:pPr>
        <w:pStyle w:val="Rentro1STEAM"/>
        <w:numPr>
          <w:ilvl w:val="0"/>
          <w:numId w:val="0"/>
        </w:numPr>
        <w:ind w:left="357" w:hanging="357"/>
      </w:pPr>
    </w:p>
    <w:p w:rsidR="00A644A2" w:rsidRPr="00993F03" w:rsidRDefault="00A644A2" w:rsidP="00A644A2">
      <w:pPr>
        <w:pStyle w:val="Titolo4STEAM"/>
        <w:tabs>
          <w:tab w:val="left" w:pos="0"/>
        </w:tabs>
      </w:pPr>
      <w:r w:rsidRPr="00993F03">
        <w:lastRenderedPageBreak/>
        <w:t>Geologia dell’Area Vasta</w:t>
      </w:r>
      <w:bookmarkEnd w:id="252"/>
      <w:bookmarkEnd w:id="253"/>
      <w:bookmarkEnd w:id="254"/>
    </w:p>
    <w:p w:rsidR="00A644A2" w:rsidRPr="00993F03" w:rsidRDefault="00A644A2" w:rsidP="00A644A2">
      <w:r w:rsidRPr="00993F03">
        <w:t>L’Area Vasta fa parte del dominio geologico Arco Jonico-Tarantino, questo è caratterizzato dalla presenza di formazioni sedimentarie depositatesi in ambiente prevalentemente marino (</w:t>
      </w:r>
      <w:r w:rsidRPr="00993F03">
        <w:rPr>
          <w:i/>
        </w:rPr>
        <w:t>Foglio n. 202</w:t>
      </w:r>
      <w:r w:rsidRPr="00993F03">
        <w:t xml:space="preserve"> “Taranto”, della </w:t>
      </w:r>
      <w:r w:rsidRPr="00993F03">
        <w:rPr>
          <w:i/>
        </w:rPr>
        <w:t>Carta Geologica d’Italia</w:t>
      </w:r>
      <w:r w:rsidRPr="00993F03">
        <w:t xml:space="preserve"> a </w:t>
      </w:r>
      <w:r w:rsidRPr="00993F03">
        <w:rPr>
          <w:i/>
        </w:rPr>
        <w:t>scala 1:100.000</w:t>
      </w:r>
      <w:r w:rsidRPr="00993F03">
        <w:t>).</w:t>
      </w:r>
    </w:p>
    <w:p w:rsidR="00A644A2" w:rsidRPr="00993F03" w:rsidRDefault="00A644A2" w:rsidP="00A644A2"/>
    <w:p w:rsidR="00A644A2" w:rsidRPr="00993F03" w:rsidRDefault="00A644A2" w:rsidP="00A644A2">
      <w:r w:rsidRPr="00993F03">
        <w:t xml:space="preserve">Nel dettaglio è possibile distinguere nella </w:t>
      </w:r>
      <w:r w:rsidRPr="00993F03">
        <w:rPr>
          <w:i/>
        </w:rPr>
        <w:t>Figura 4.2.3.1a</w:t>
      </w:r>
      <w:r w:rsidRPr="00993F03">
        <w:rPr>
          <w:color w:val="FF0000"/>
        </w:rPr>
        <w:t xml:space="preserve"> </w:t>
      </w:r>
      <w:r w:rsidRPr="00993F03">
        <w:t>le seguenti formazioni geologiche affioranti (dal più antico al più recente):</w:t>
      </w:r>
    </w:p>
    <w:p w:rsidR="00A644A2" w:rsidRPr="00993F03" w:rsidRDefault="00A644A2" w:rsidP="00A644A2"/>
    <w:p w:rsidR="00A644A2" w:rsidRPr="00993F03" w:rsidRDefault="00A644A2" w:rsidP="005D7CDC">
      <w:pPr>
        <w:pStyle w:val="Rentro1STEAM"/>
        <w:numPr>
          <w:ilvl w:val="0"/>
          <w:numId w:val="66"/>
        </w:numPr>
      </w:pPr>
      <w:r w:rsidRPr="00993F03">
        <w:t>Calcare di Altamura (C</w:t>
      </w:r>
      <w:r w:rsidRPr="00993F03">
        <w:rPr>
          <w:vertAlign w:val="superscript"/>
        </w:rPr>
        <w:t>11-7</w:t>
      </w:r>
      <w:r w:rsidRPr="00993F03">
        <w:t>; Cretaceo Sup.: Turoniano – Senoniano);</w:t>
      </w:r>
    </w:p>
    <w:p w:rsidR="00A644A2" w:rsidRPr="00993F03" w:rsidRDefault="00A644A2" w:rsidP="005D7CDC">
      <w:pPr>
        <w:pStyle w:val="Rentro1STEAM"/>
        <w:numPr>
          <w:ilvl w:val="0"/>
          <w:numId w:val="66"/>
        </w:numPr>
      </w:pPr>
      <w:r w:rsidRPr="00993F03">
        <w:t>Calcareniti di Gravina (P-Q</w:t>
      </w:r>
      <w:r w:rsidRPr="00993F03">
        <w:rPr>
          <w:vertAlign w:val="superscript"/>
        </w:rPr>
        <w:t>c</w:t>
      </w:r>
      <w:r w:rsidRPr="00993F03">
        <w:rPr>
          <w:vertAlign w:val="subscript"/>
        </w:rPr>
        <w:t>c</w:t>
      </w:r>
      <w:r w:rsidRPr="00993F03">
        <w:t>; Pliocene Med. – Pliocene Inf.);</w:t>
      </w:r>
    </w:p>
    <w:p w:rsidR="00A644A2" w:rsidRPr="00993F03" w:rsidRDefault="00A644A2" w:rsidP="005D7CDC">
      <w:pPr>
        <w:pStyle w:val="Rentro1STEAM"/>
        <w:numPr>
          <w:ilvl w:val="0"/>
          <w:numId w:val="66"/>
        </w:numPr>
      </w:pPr>
      <w:r w:rsidRPr="00993F03">
        <w:t>Argille del Bradano (Q</w:t>
      </w:r>
      <w:r w:rsidRPr="00993F03">
        <w:rPr>
          <w:vertAlign w:val="superscript"/>
        </w:rPr>
        <w:t>c</w:t>
      </w:r>
      <w:r w:rsidRPr="00993F03">
        <w:rPr>
          <w:vertAlign w:val="subscript"/>
        </w:rPr>
        <w:t>a</w:t>
      </w:r>
      <w:r w:rsidRPr="00993F03">
        <w:t>; Calabriano);</w:t>
      </w:r>
    </w:p>
    <w:p w:rsidR="00A644A2" w:rsidRPr="00993F03" w:rsidRDefault="00A644A2" w:rsidP="005D7CDC">
      <w:pPr>
        <w:pStyle w:val="Rentro1STEAM"/>
        <w:numPr>
          <w:ilvl w:val="0"/>
          <w:numId w:val="66"/>
        </w:numPr>
      </w:pPr>
      <w:r w:rsidRPr="00993F03">
        <w:t>Calcareniti di M. Castiglione (Q</w:t>
      </w:r>
      <w:r w:rsidRPr="00993F03">
        <w:rPr>
          <w:vertAlign w:val="superscript"/>
        </w:rPr>
        <w:t>c</w:t>
      </w:r>
      <w:r w:rsidRPr="00993F03">
        <w:rPr>
          <w:vertAlign w:val="subscript"/>
        </w:rPr>
        <w:t>c</w:t>
      </w:r>
      <w:r w:rsidRPr="00993F03">
        <w:t>; Calabriano – Tirreniano);</w:t>
      </w:r>
    </w:p>
    <w:p w:rsidR="00A644A2" w:rsidRPr="00993F03" w:rsidRDefault="00A644A2" w:rsidP="005D7CDC">
      <w:pPr>
        <w:pStyle w:val="Rentro1STEAM"/>
        <w:numPr>
          <w:ilvl w:val="0"/>
          <w:numId w:val="66"/>
        </w:numPr>
      </w:pPr>
      <w:r w:rsidRPr="00993F03">
        <w:t>Limi lagunari e palustri (ql; Pleistocene – Olocene),</w:t>
      </w:r>
    </w:p>
    <w:p w:rsidR="00A644A2" w:rsidRPr="00993F03" w:rsidRDefault="00A644A2" w:rsidP="005D7CDC">
      <w:pPr>
        <w:pStyle w:val="Rentro1STEAM"/>
        <w:numPr>
          <w:ilvl w:val="0"/>
          <w:numId w:val="66"/>
        </w:numPr>
      </w:pPr>
      <w:r w:rsidRPr="00993F03">
        <w:t>Depositi alluvionali e recenti (Qcg, qcg, a</w:t>
      </w:r>
      <w:r w:rsidRPr="00993F03">
        <w:rPr>
          <w:vertAlign w:val="superscript"/>
        </w:rPr>
        <w:t>2</w:t>
      </w:r>
      <w:r w:rsidRPr="00993F03">
        <w:t>, qd; Olocene).</w:t>
      </w:r>
    </w:p>
    <w:p w:rsidR="00A644A2" w:rsidRPr="00993F03" w:rsidRDefault="00A644A2" w:rsidP="00A644A2"/>
    <w:p w:rsidR="00A644A2" w:rsidRPr="00993F03" w:rsidRDefault="00A644A2" w:rsidP="00A644A2">
      <w:r w:rsidRPr="00993F03">
        <w:t>Il Calcare di Altamura (C</w:t>
      </w:r>
      <w:r w:rsidRPr="00993F03">
        <w:rPr>
          <w:vertAlign w:val="superscript"/>
        </w:rPr>
        <w:t>11-7</w:t>
      </w:r>
      <w:r w:rsidRPr="00993F03">
        <w:t>) è la più antica formazione affiorante nell’area di studio; è costituita da più tipi litologici di cui non è possibile individuare l’esatta successione. Si tratta soprattutto di calcari compatti, con frattura concoide e di colore grigio-nocciola, spesso rossastri in superficie per via dell’alterazione. Il Calcare di Altamura è delimitato superiormente da superficie di erosione e ricoperto su vaste estensioni da depositi trasgressivi Plio-Pleistocenici costituiti nella maggior parte dei casi dalle Calcareniti di Gravina.</w:t>
      </w:r>
    </w:p>
    <w:p w:rsidR="00A644A2" w:rsidRPr="00993F03" w:rsidRDefault="00A644A2" w:rsidP="00A644A2"/>
    <w:p w:rsidR="00A644A2" w:rsidRPr="00993F03" w:rsidRDefault="00A644A2" w:rsidP="00A644A2">
      <w:r w:rsidRPr="00993F03">
        <w:t>Nell’Area Vasta tale formazione affiora nella parte orientale ed in quella settentrionale dove, è portata in affioramento da fenomeni erosivi. Si rinviene, infatti, lungo tutto il tratto inciso della Gravina Gennarini e sul Monte Forcellara.</w:t>
      </w:r>
    </w:p>
    <w:p w:rsidR="00A644A2" w:rsidRPr="00993F03" w:rsidRDefault="00A644A2" w:rsidP="00A644A2"/>
    <w:p w:rsidR="00A644A2" w:rsidRPr="00993F03" w:rsidRDefault="00A644A2" w:rsidP="00A644A2">
      <w:r w:rsidRPr="00993F03">
        <w:t>La formazione delle Calcareniti di Gravina (P-Q</w:t>
      </w:r>
      <w:r w:rsidRPr="00993F03">
        <w:rPr>
          <w:vertAlign w:val="superscript"/>
        </w:rPr>
        <w:t>c</w:t>
      </w:r>
      <w:r w:rsidRPr="00993F03">
        <w:rPr>
          <w:vertAlign w:val="subscript"/>
        </w:rPr>
        <w:t>c</w:t>
      </w:r>
      <w:r w:rsidRPr="00993F03">
        <w:t>) è costituita da grossi banchi di biocalcareniti e biocalciruditi con intercalanazioni calcilutitiche. In linea di massima, la granulometria delle calcareniti diminuisce dal basso verso l’alto fino a stabilizzarsi su dimensioni dei clasti millimetriche; verso la sommità si hanno nuovamente clasti grossolani e compare in genere un crostone terminale compatto e tenace. Lo spessore della formazione è estremamente variabile spazialmente in funzione all’andamento irregolare del substrato calcareo.</w:t>
      </w:r>
    </w:p>
    <w:p w:rsidR="00A644A2" w:rsidRPr="00993F03" w:rsidRDefault="00A644A2" w:rsidP="00A644A2"/>
    <w:p w:rsidR="00A644A2" w:rsidRPr="00993F03" w:rsidRDefault="00A644A2" w:rsidP="00A644A2">
      <w:r w:rsidRPr="00993F03">
        <w:t>Tale formazione è affiorante, nell’Area Vasta, in una larga fascia continua orientata NW - SE.</w:t>
      </w:r>
    </w:p>
    <w:p w:rsidR="00A644A2" w:rsidRPr="00993F03" w:rsidRDefault="00A644A2" w:rsidP="00A644A2">
      <w:r w:rsidRPr="00993F03">
        <w:t>La formazione delle Argille del Bradano (Q</w:t>
      </w:r>
      <w:r w:rsidRPr="00993F03">
        <w:rPr>
          <w:vertAlign w:val="superscript"/>
        </w:rPr>
        <w:t>c</w:t>
      </w:r>
      <w:r w:rsidRPr="00993F03">
        <w:rPr>
          <w:vertAlign w:val="subscript"/>
        </w:rPr>
        <w:t>a</w:t>
      </w:r>
      <w:r w:rsidRPr="00993F03">
        <w:t xml:space="preserve">) è costituita da argille marnose e siltose. Lo spessore di tale formazione aumenta da nord verso sud. Nella </w:t>
      </w:r>
      <w:r w:rsidRPr="00993F03">
        <w:rPr>
          <w:i/>
        </w:rPr>
        <w:t>Figura 4.2.3.1a</w:t>
      </w:r>
      <w:r w:rsidRPr="00993F03">
        <w:t xml:space="preserve"> sono affioranti lungo il Canale Patemisco e in aree poste ad est dell’area d’interesse sulla sommità di Monte Specchio.</w:t>
      </w:r>
    </w:p>
    <w:p w:rsidR="00A644A2" w:rsidRPr="00993F03" w:rsidRDefault="00A644A2" w:rsidP="00A644A2"/>
    <w:p w:rsidR="00A644A2" w:rsidRPr="00993F03" w:rsidRDefault="00A644A2" w:rsidP="00A644A2">
      <w:r w:rsidRPr="00993F03">
        <w:t>Le Calcareniti di M. Castiglione (Q</w:t>
      </w:r>
      <w:r w:rsidRPr="00993F03">
        <w:rPr>
          <w:vertAlign w:val="superscript"/>
        </w:rPr>
        <w:t>c</w:t>
      </w:r>
      <w:r w:rsidRPr="00993F03">
        <w:rPr>
          <w:vertAlign w:val="subscript"/>
        </w:rPr>
        <w:t>c</w:t>
      </w:r>
      <w:r w:rsidRPr="00993F03">
        <w:t xml:space="preserve">), presenti subito a sud del centro abitato di Massafra, sono costituite in generale da calcareniti grossolane, compatte o friabili, che rappresentano la chiusura del ciclo di sedimentazione che ha avuto inizio con la Calcarenite di Gravina. La formazione delle Calcareniti di M. Castiglione presenta uno spessore massimo affiorante di circa 20 m, è tipicamente terrazzata e, nella parte meridionale della provincia di Taranto, si possono distinguere fino a undici ordini di terrazzi. </w:t>
      </w:r>
    </w:p>
    <w:p w:rsidR="00A644A2" w:rsidRPr="00993F03" w:rsidRDefault="00A644A2" w:rsidP="00A644A2">
      <w:r w:rsidRPr="00993F03">
        <w:lastRenderedPageBreak/>
        <w:t>La piana costiera, che si apre subito ad ovest dell’impianto, presenta sia depositi marini terrazzati (Qcg) caratterizzati da conglomerati, ghiaie e sabbie poligenici, che depositi di natura alluvionale (qcg, a</w:t>
      </w:r>
      <w:r w:rsidRPr="00993F03">
        <w:rPr>
          <w:vertAlign w:val="superscript"/>
        </w:rPr>
        <w:t>2</w:t>
      </w:r>
      <w:r w:rsidRPr="00993F03">
        <w:t>) costituiti da conglomerati calcarei, sabbie e limi. Nell’area costiera infine sono presenti depositi dunali (qd) costituiti da sabbie silicee non ancora cementate.</w:t>
      </w:r>
    </w:p>
    <w:p w:rsidR="005E57E7" w:rsidRPr="00993F03" w:rsidRDefault="005E57E7" w:rsidP="00A644A2"/>
    <w:p w:rsidR="005E57E7" w:rsidRPr="00993F03" w:rsidRDefault="005E57E7" w:rsidP="00A644A2"/>
    <w:p w:rsidR="00A644A2" w:rsidRPr="00993F03" w:rsidRDefault="00A644A2" w:rsidP="00A644A2">
      <w:pPr>
        <w:pStyle w:val="Titolo4STEAM"/>
        <w:tabs>
          <w:tab w:val="left" w:pos="0"/>
        </w:tabs>
      </w:pPr>
      <w:r w:rsidRPr="00993F03">
        <w:t>Geomorfologia dell’Area Vasta</w:t>
      </w:r>
      <w:bookmarkEnd w:id="255"/>
      <w:bookmarkEnd w:id="256"/>
      <w:bookmarkEnd w:id="257"/>
    </w:p>
    <w:p w:rsidR="00A644A2" w:rsidRPr="00993F03" w:rsidRDefault="00A644A2" w:rsidP="00A644A2">
      <w:r w:rsidRPr="00993F03">
        <w:t xml:space="preserve">La geomorfologia dell’Area Vasta mostra le tipiche forme costiere di sollevamento, con ampie superfici pianeggianti (terrazzi) di origine marina, situate a varie altezze sul livello del mare, separate da scarpate. </w:t>
      </w:r>
    </w:p>
    <w:p w:rsidR="00A644A2" w:rsidRPr="00993F03" w:rsidRDefault="00A644A2" w:rsidP="00A644A2"/>
    <w:p w:rsidR="00A644A2" w:rsidRPr="00993F03" w:rsidRDefault="00A644A2" w:rsidP="00A644A2">
      <w:r w:rsidRPr="00993F03">
        <w:t>Durante il Pleistocene medio-superiore, l’intenso sollevamento regionale ha determinato dapprima, l’individuazione di corsi d’acqua e, successivamente, ne ha innescato l’approfondimento fino alle posizioni oggi osservabili, con il conseguente terrazzamento dei depositi fluviali. L’effetto principale della morfogenesi recente è stato quindi proprio la profonda azione di incisione delle “gravine”.</w:t>
      </w:r>
    </w:p>
    <w:p w:rsidR="00A644A2" w:rsidRPr="00993F03" w:rsidRDefault="00A644A2" w:rsidP="00A644A2">
      <w:pPr>
        <w:autoSpaceDE w:val="0"/>
        <w:autoSpaceDN w:val="0"/>
        <w:adjustRightInd w:val="0"/>
        <w:spacing w:line="240" w:lineRule="auto"/>
      </w:pPr>
    </w:p>
    <w:p w:rsidR="00A644A2" w:rsidRPr="00993F03" w:rsidRDefault="00A644A2" w:rsidP="00A644A2">
      <w:r w:rsidRPr="00993F03">
        <w:t>Queste, tra i principali elementi morfologici del paesaggio carsico apulo-lucano, sono profonde valli erosive di origine carsica, a fondo generalmente piatto, tramite le quali si realizza il raccordo tra l’altopiano murgiano e le piane costiere. Le gravine percorrono l’Area Vasta in direzione NNE – SSW, tra queste le più importanti sono: la Gravina Madonna della Scala e la Gravina San Marco, che attraversano l’abitato di Massafra, e la Gravina Gennarini.</w:t>
      </w:r>
    </w:p>
    <w:p w:rsidR="00A644A2" w:rsidRPr="00993F03" w:rsidRDefault="00A644A2" w:rsidP="00A644A2"/>
    <w:p w:rsidR="00A644A2" w:rsidRPr="00993F03" w:rsidRDefault="00A644A2" w:rsidP="00A644A2">
      <w:r w:rsidRPr="00993F03">
        <w:t>Analoghe incisioni del terreno, caratterizzate da pareti meno aspre e accidentate, attraversano la piana ad ovest dell’impianto da nord a sud, e vengono definite "lame".</w:t>
      </w:r>
    </w:p>
    <w:p w:rsidR="00A644A2" w:rsidRPr="00993F03" w:rsidRDefault="00A644A2" w:rsidP="00A644A2"/>
    <w:p w:rsidR="00A644A2" w:rsidRPr="00993F03" w:rsidRDefault="00A644A2" w:rsidP="00A644A2">
      <w:r w:rsidRPr="00993F03">
        <w:t>Alle quote altimetriche più elevate affiorano i calcari, mentre i depositi calcarenitici, ciottolosi, sabbiosi ed argillosi si rinvengono alle quote più basse. Le pendenze sono modeste e, da NE a SW, si passa dai 300 metri s.l.m. del Monte Forcellara al mare.</w:t>
      </w:r>
    </w:p>
    <w:p w:rsidR="00A644A2" w:rsidRPr="00993F03" w:rsidRDefault="00A644A2" w:rsidP="00A644A2">
      <w:pPr>
        <w:autoSpaceDE w:val="0"/>
        <w:autoSpaceDN w:val="0"/>
        <w:adjustRightInd w:val="0"/>
        <w:spacing w:line="240" w:lineRule="auto"/>
      </w:pPr>
    </w:p>
    <w:p w:rsidR="00A644A2" w:rsidRPr="00993F03" w:rsidRDefault="00A644A2" w:rsidP="00A644A2">
      <w:r w:rsidRPr="00993F03">
        <w:t xml:space="preserve">Parte della naturale morfologia è stata modificata dall’intervento antropico, a causa dello sfruttamento di cave, per la coltivazione dei depositi calcarei e calcarenitici. Come si nota anche dalla </w:t>
      </w:r>
      <w:r w:rsidRPr="00993F03">
        <w:rPr>
          <w:i/>
        </w:rPr>
        <w:t>Carta Geologica d’Italia,</w:t>
      </w:r>
      <w:r w:rsidRPr="00993F03">
        <w:t xml:space="preserve"> Foglio n. 202 “Taranto” (</w:t>
      </w:r>
      <w:r w:rsidRPr="00993F03">
        <w:rPr>
          <w:i/>
        </w:rPr>
        <w:t>Figura 4.2.3.1a</w:t>
      </w:r>
      <w:r w:rsidRPr="00993F03">
        <w:t>) numerose cave sono presenti nell’area sud – ovest e prossima all’impianto, disposte parallelamente alla SS n° 7. Proprio in cave dismesse ora si trovano le discariche di Massafra, attive ed esaurite, posizionate a valle dell’impianto.</w:t>
      </w:r>
    </w:p>
    <w:p w:rsidR="00A644A2" w:rsidRPr="00993F03" w:rsidRDefault="00A644A2" w:rsidP="00A644A2"/>
    <w:p w:rsidR="00A644A2" w:rsidRPr="00993F03" w:rsidRDefault="00A644A2" w:rsidP="00A644A2"/>
    <w:p w:rsidR="00A644A2" w:rsidRPr="00993F03" w:rsidRDefault="00A644A2" w:rsidP="00A644A2">
      <w:pPr>
        <w:pStyle w:val="Titolo4STEAM"/>
        <w:tabs>
          <w:tab w:val="left" w:pos="0"/>
        </w:tabs>
      </w:pPr>
      <w:r w:rsidRPr="00993F03">
        <w:t>Geologia e Geomorfologia di Sito</w:t>
      </w:r>
      <w:bookmarkEnd w:id="258"/>
      <w:bookmarkEnd w:id="259"/>
      <w:bookmarkEnd w:id="260"/>
    </w:p>
    <w:p w:rsidR="00A644A2" w:rsidRPr="00993F03" w:rsidRDefault="00A644A2" w:rsidP="00A644A2">
      <w:r w:rsidRPr="00993F03">
        <w:t xml:space="preserve">In coerenza con quanto riportato nella </w:t>
      </w:r>
      <w:r w:rsidRPr="00993F03">
        <w:rPr>
          <w:i/>
        </w:rPr>
        <w:t>Carta Geologica d’Italia</w:t>
      </w:r>
      <w:r w:rsidRPr="00993F03">
        <w:t>, Foglio n. 202 “Taranto” le fondazioni dell’impianto interessano le Calcareniti di Gravina.</w:t>
      </w:r>
    </w:p>
    <w:p w:rsidR="00A644A2" w:rsidRPr="00993F03" w:rsidRDefault="00A644A2" w:rsidP="00A644A2"/>
    <w:p w:rsidR="00A644A2" w:rsidRPr="00993F03" w:rsidRDefault="00A644A2" w:rsidP="00A644A2">
      <w:r w:rsidRPr="00993F03">
        <w:lastRenderedPageBreak/>
        <w:t xml:space="preserve">La ricostruzione stratigrafica del sottosuolo è stata effettuata sulla base di dati bibliografici e visionando la Sezione II della </w:t>
      </w:r>
      <w:r w:rsidRPr="00993F03">
        <w:rPr>
          <w:i/>
        </w:rPr>
        <w:t>Carta Geologica d’Italia</w:t>
      </w:r>
      <w:r w:rsidRPr="00993F03">
        <w:t xml:space="preserve">, Foglio n. 202 “Taranto”, passante per l’abitato di Massafra. Dalla </w:t>
      </w:r>
      <w:r w:rsidRPr="00993F03">
        <w:rPr>
          <w:i/>
        </w:rPr>
        <w:t>Sezione Geologica Speditiva</w:t>
      </w:r>
      <w:r w:rsidRPr="00993F03">
        <w:t xml:space="preserve"> ricostruita, riportata in </w:t>
      </w:r>
      <w:r w:rsidRPr="00993F03">
        <w:rPr>
          <w:i/>
        </w:rPr>
        <w:t>Figura 4.2.3.3a,</w:t>
      </w:r>
      <w:r w:rsidRPr="00993F03">
        <w:t xml:space="preserve"> emerge che al disotto dell’impianto sono presenti le Calcareniti di Gravina, per una profondità stimata di circa 20 m, poi vi è il contatto stratigrafico con il Substrato Calcareo.</w:t>
      </w:r>
    </w:p>
    <w:p w:rsidR="00A644A2" w:rsidRPr="00993F03" w:rsidRDefault="00A644A2" w:rsidP="00A644A2"/>
    <w:p w:rsidR="00A644A2" w:rsidRPr="00993F03" w:rsidRDefault="00A644A2" w:rsidP="00A644A2">
      <w:r w:rsidRPr="00993F03">
        <w:t xml:space="preserve">L’impianto ha sede su un terrazzamento pianeggiante sopraelevato di circa 10 m rispetto alla sede stradale della Via Appia. Prossime all’impianto sono presenti due piccole gravine, con direzione NE - SW, la più vicina, si sviluppa a sud - est dell’impianto ad una distanza di circa 100 m </w:t>
      </w:r>
    </w:p>
    <w:p w:rsidR="00A644A2" w:rsidRPr="00993F03" w:rsidRDefault="00A644A2" w:rsidP="00A644A2"/>
    <w:p w:rsidR="00A644A2" w:rsidRPr="00993F03" w:rsidRDefault="00A644A2" w:rsidP="007E532C">
      <w:pPr>
        <w:pStyle w:val="TitoloTabellaSTEAM"/>
      </w:pPr>
      <w:r w:rsidRPr="00993F03">
        <w:t>Figura 4.2.3.3</w:t>
      </w:r>
      <w:r w:rsidRPr="00993F03">
        <w:rPr>
          <w:rFonts w:hint="eastAsia"/>
        </w:rPr>
        <w:t>a</w:t>
      </w:r>
      <w:r w:rsidRPr="00993F03">
        <w:tab/>
        <w:t>Sezione Geologica Speditiva</w:t>
      </w:r>
    </w:p>
    <w:p w:rsidR="00A644A2" w:rsidRPr="00993F03" w:rsidRDefault="00EF0E0D" w:rsidP="00A644A2">
      <w:r w:rsidRPr="00993F03">
        <w:rPr>
          <w:noProof/>
          <w:lang w:eastAsia="it-IT"/>
        </w:rPr>
        <w:drawing>
          <wp:inline distT="0" distB="0" distL="0" distR="0">
            <wp:extent cx="4991100" cy="2571750"/>
            <wp:effectExtent l="19050" t="19050" r="19050" b="19050"/>
            <wp:docPr id="26"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pic:cNvPicPr>
                      <a:picLocks noChangeAspect="1" noChangeArrowheads="1"/>
                    </pic:cNvPicPr>
                  </pic:nvPicPr>
                  <pic:blipFill>
                    <a:blip r:embed="rId43" cstate="print"/>
                    <a:srcRect l="23334" t="27959" r="23087" b="37526"/>
                    <a:stretch>
                      <a:fillRect/>
                    </a:stretch>
                  </pic:blipFill>
                  <pic:spPr bwMode="auto">
                    <a:xfrm>
                      <a:off x="0" y="0"/>
                      <a:ext cx="4991100" cy="2571750"/>
                    </a:xfrm>
                    <a:prstGeom prst="rect">
                      <a:avLst/>
                    </a:prstGeom>
                    <a:noFill/>
                    <a:ln w="19050" cmpd="sng">
                      <a:solidFill>
                        <a:srgbClr val="000000"/>
                      </a:solidFill>
                      <a:miter lim="800000"/>
                      <a:headEnd/>
                      <a:tailEnd/>
                    </a:ln>
                    <a:effectLst/>
                  </pic:spPr>
                </pic:pic>
              </a:graphicData>
            </a:graphic>
          </wp:inline>
        </w:drawing>
      </w:r>
    </w:p>
    <w:bookmarkEnd w:id="261"/>
    <w:bookmarkEnd w:id="262"/>
    <w:bookmarkEnd w:id="263"/>
    <w:p w:rsidR="00A644A2" w:rsidRPr="00993F03" w:rsidRDefault="00A644A2" w:rsidP="00A644A2"/>
    <w:p w:rsidR="00A644A2" w:rsidRPr="00993F03" w:rsidRDefault="00A644A2" w:rsidP="00A644A2"/>
    <w:p w:rsidR="00A644A2" w:rsidRPr="00993F03" w:rsidRDefault="00A644A2" w:rsidP="00A644A2">
      <w:pPr>
        <w:pStyle w:val="Titolo4STEAM"/>
        <w:tabs>
          <w:tab w:val="left" w:pos="0"/>
        </w:tabs>
      </w:pPr>
      <w:r w:rsidRPr="00993F03">
        <w:t>Qualità dei Terreni in Sito</w:t>
      </w:r>
    </w:p>
    <w:p w:rsidR="00933C86" w:rsidRPr="00993F03" w:rsidRDefault="00933C86" w:rsidP="00933C86">
      <w:r w:rsidRPr="00993F03">
        <w:t>Nel 2006 è stata effettuata una campagna di monitoraggio sulla componente suolo, condotta dall’Università degli Studi di Milano, Dipartimento di Produzione Vegetale</w:t>
      </w:r>
      <w:r w:rsidR="008836D1" w:rsidRPr="00993F03">
        <w:t xml:space="preserve"> (Prof. Genevini)</w:t>
      </w:r>
      <w:r w:rsidRPr="00993F03">
        <w:t>, finalizzata a verificare la deposizione sui terreni prospicienti l’area dell’impianto di Massafra di inquinanti rilasciati dalle emissioni gassose della centrale.</w:t>
      </w:r>
    </w:p>
    <w:p w:rsidR="00933C86" w:rsidRPr="00993F03" w:rsidRDefault="00933C86" w:rsidP="00933C86"/>
    <w:p w:rsidR="00933C86" w:rsidRPr="00993F03" w:rsidRDefault="00933C86" w:rsidP="00933C86">
      <w:r w:rsidRPr="00993F03">
        <w:t>L’attività ha previsto il prelievo di 4 campioni di top-soil in un’area individuata come di potenziale ricaduta degli inquinanti gassosi emessi dalla centrale</w:t>
      </w:r>
      <w:r w:rsidR="00703F2E" w:rsidRPr="00993F03">
        <w:t xml:space="preserve"> (a seguito di modellazione matematica)</w:t>
      </w:r>
      <w:r w:rsidRPr="00993F03">
        <w:t>, ad una distanza dal sito rispettivamente di 650m per il campione 1T, 1.370 m per il 2T, 310 m per il 3T e 470 m per il campione 4T (</w:t>
      </w:r>
      <w:r w:rsidRPr="00993F03">
        <w:rPr>
          <w:i/>
        </w:rPr>
        <w:t>Figura 4.2.3.4a)</w:t>
      </w:r>
      <w:r w:rsidRPr="00993F03">
        <w:t>.</w:t>
      </w:r>
    </w:p>
    <w:p w:rsidR="00933C86" w:rsidRPr="00993F03" w:rsidRDefault="00933C86" w:rsidP="00933C86"/>
    <w:p w:rsidR="00933C86" w:rsidRPr="00993F03" w:rsidRDefault="00933C86" w:rsidP="007E532C">
      <w:pPr>
        <w:pStyle w:val="TitoloTabellaSTEAM"/>
      </w:pPr>
      <w:r w:rsidRPr="00993F03">
        <w:lastRenderedPageBreak/>
        <w:t>Figura 4.2.3.4</w:t>
      </w:r>
      <w:r w:rsidRPr="00993F03">
        <w:rPr>
          <w:rFonts w:hint="eastAsia"/>
        </w:rPr>
        <w:t>a</w:t>
      </w:r>
      <w:r w:rsidRPr="00993F03">
        <w:tab/>
        <w:t xml:space="preserve">Ubicazione dei 4 Campioni di Suolo </w:t>
      </w:r>
    </w:p>
    <w:p w:rsidR="00933C86" w:rsidRPr="00993F03" w:rsidRDefault="00EF0E0D" w:rsidP="00933C86">
      <w:pPr>
        <w:jc w:val="left"/>
      </w:pPr>
      <w:r w:rsidRPr="00993F03">
        <w:rPr>
          <w:noProof/>
          <w:lang w:eastAsia="it-IT"/>
        </w:rPr>
        <w:drawing>
          <wp:inline distT="0" distB="0" distL="0" distR="0">
            <wp:extent cx="4029075" cy="5715000"/>
            <wp:effectExtent l="19050" t="19050" r="28575" b="19050"/>
            <wp:docPr id="27"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0"/>
                    <pic:cNvPicPr>
                      <a:picLocks noChangeAspect="1" noChangeArrowheads="1"/>
                    </pic:cNvPicPr>
                  </pic:nvPicPr>
                  <pic:blipFill>
                    <a:blip r:embed="rId44" cstate="print"/>
                    <a:srcRect l="1401" t="6007" r="37796" b="3734"/>
                    <a:stretch>
                      <a:fillRect/>
                    </a:stretch>
                  </pic:blipFill>
                  <pic:spPr bwMode="auto">
                    <a:xfrm>
                      <a:off x="0" y="0"/>
                      <a:ext cx="4029075" cy="5715000"/>
                    </a:xfrm>
                    <a:prstGeom prst="rect">
                      <a:avLst/>
                    </a:prstGeom>
                    <a:noFill/>
                    <a:ln w="19050" cmpd="sng">
                      <a:solidFill>
                        <a:srgbClr val="000000"/>
                      </a:solidFill>
                      <a:miter lim="800000"/>
                      <a:headEnd/>
                      <a:tailEnd/>
                    </a:ln>
                    <a:effectLst/>
                  </pic:spPr>
                </pic:pic>
              </a:graphicData>
            </a:graphic>
          </wp:inline>
        </w:drawing>
      </w:r>
    </w:p>
    <w:p w:rsidR="00933C86" w:rsidRPr="00993F03" w:rsidRDefault="00933C86" w:rsidP="00933C86"/>
    <w:p w:rsidR="00933C86" w:rsidRPr="00993F03" w:rsidRDefault="00933C86" w:rsidP="00933C86">
      <w:r w:rsidRPr="00993F03">
        <w:t xml:space="preserve">I risultati delle analisi chimiche effettuate sui campioni prelevati sono sintetizzate nella seguente </w:t>
      </w:r>
      <w:r w:rsidRPr="00993F03">
        <w:rPr>
          <w:i/>
        </w:rPr>
        <w:t>Tabella 4.2.3.4a</w:t>
      </w:r>
      <w:r w:rsidRPr="00993F03">
        <w:t>.</w:t>
      </w:r>
    </w:p>
    <w:p w:rsidR="00933C86" w:rsidRPr="00993F03" w:rsidRDefault="00933C86" w:rsidP="00933C86">
      <w:pPr>
        <w:spacing w:line="240" w:lineRule="auto"/>
        <w:jc w:val="left"/>
      </w:pPr>
    </w:p>
    <w:p w:rsidR="00933C86" w:rsidRPr="00993F03" w:rsidRDefault="00933C86" w:rsidP="007E532C">
      <w:pPr>
        <w:pStyle w:val="TitoloTabellaSTEAM"/>
      </w:pPr>
      <w:r w:rsidRPr="00993F03">
        <w:lastRenderedPageBreak/>
        <w:t>Tabella 4.2.3.4a</w:t>
      </w:r>
      <w:r w:rsidRPr="00993F03">
        <w:tab/>
        <w:t>Dati Analitici Suoli 2006</w:t>
      </w:r>
    </w:p>
    <w:p w:rsidR="00933C86" w:rsidRPr="00993F03" w:rsidRDefault="00EF0E0D" w:rsidP="00933C86">
      <w:r w:rsidRPr="00993F03">
        <w:rPr>
          <w:noProof/>
          <w:lang w:eastAsia="it-IT"/>
        </w:rPr>
        <w:drawing>
          <wp:inline distT="0" distB="0" distL="0" distR="0">
            <wp:extent cx="5029200" cy="4314825"/>
            <wp:effectExtent l="19050" t="19050" r="19050" b="28575"/>
            <wp:docPr id="28"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45" cstate="print"/>
                    <a:srcRect/>
                    <a:stretch>
                      <a:fillRect/>
                    </a:stretch>
                  </pic:blipFill>
                  <pic:spPr bwMode="auto">
                    <a:xfrm>
                      <a:off x="0" y="0"/>
                      <a:ext cx="5029200" cy="4314825"/>
                    </a:xfrm>
                    <a:prstGeom prst="rect">
                      <a:avLst/>
                    </a:prstGeom>
                    <a:noFill/>
                    <a:ln w="19050" cmpd="sng">
                      <a:solidFill>
                        <a:srgbClr val="000000"/>
                      </a:solidFill>
                      <a:miter lim="800000"/>
                      <a:headEnd/>
                      <a:tailEnd/>
                    </a:ln>
                    <a:effectLst/>
                  </pic:spPr>
                </pic:pic>
              </a:graphicData>
            </a:graphic>
          </wp:inline>
        </w:drawing>
      </w:r>
    </w:p>
    <w:p w:rsidR="00933C86" w:rsidRPr="00993F03" w:rsidRDefault="00933C86" w:rsidP="00933C86"/>
    <w:p w:rsidR="00933C86" w:rsidRPr="00993F03" w:rsidRDefault="008836D1" w:rsidP="00933C86">
      <w:pPr>
        <w:rPr>
          <w:i/>
        </w:rPr>
      </w:pPr>
      <w:r w:rsidRPr="00993F03">
        <w:t xml:space="preserve">I commenti ai risultati analitici dei suoli riportati nel documento conclusivo del Dipartimento di Produzione Vegetale hanno evidenziato che </w:t>
      </w:r>
      <w:r w:rsidR="00B66098" w:rsidRPr="00993F03">
        <w:t>“</w:t>
      </w:r>
      <w:r w:rsidR="00B66098" w:rsidRPr="00993F03">
        <w:rPr>
          <w:i/>
        </w:rPr>
        <w:t xml:space="preserve">Per quanto attiene gli inquinanti organici e soprattutto quelli ritenuti più tossici (ftalati e diossine) sono </w:t>
      </w:r>
      <w:r w:rsidR="00703F2E" w:rsidRPr="00993F03">
        <w:rPr>
          <w:i/>
        </w:rPr>
        <w:t xml:space="preserve">state </w:t>
      </w:r>
      <w:r w:rsidR="00B66098" w:rsidRPr="00993F03">
        <w:rPr>
          <w:i/>
        </w:rPr>
        <w:t>rilevate concentrazioni inferiori al limi</w:t>
      </w:r>
      <w:r w:rsidR="00703F2E" w:rsidRPr="00993F03">
        <w:rPr>
          <w:i/>
        </w:rPr>
        <w:t xml:space="preserve">te di rilevabilità strumentale”; </w:t>
      </w:r>
      <w:r w:rsidRPr="00993F03">
        <w:rPr>
          <w:i/>
        </w:rPr>
        <w:t xml:space="preserve">“per quanto attiene il contenuto in metalli pesanti non si rilevano differenze significative tra i vari campioni ed in ogni caso i valori sono facilmente riconducibili all’indirizzo colturale (si confrontino i valori di Cu e Zn del campione n.3 relativo a suoli destinati a vite). Confrontando le concentrazioni rilevate con quanto riportato in un volume di recente pubblicazione (Fondamenti di Chimica del Suolo, AA.VV., Prof. Sequi, pag. 566) è facile rilevare che le concentrazioni che caratterizzano i suoli di Massafra risultino tutte comprese tra gli estremi dell’intervallo ritenuto “naturale” ed anzi sono sempre coincidenti con il limite inferiore. Ciò sta a significare che l’attività </w:t>
      </w:r>
      <w:r w:rsidR="00B66098" w:rsidRPr="00993F03">
        <w:rPr>
          <w:i/>
        </w:rPr>
        <w:t xml:space="preserve">dell’impianto non induce differenze fra il contenuto in metalli dei suoli sottoposti a ricaduta rispetto al suolo testimone. </w:t>
      </w:r>
    </w:p>
    <w:p w:rsidR="00933C86" w:rsidRPr="00993F03" w:rsidRDefault="00933C86" w:rsidP="00933C86">
      <w:pPr>
        <w:rPr>
          <w:noProof/>
          <w:lang w:eastAsia="it-IT"/>
        </w:rPr>
      </w:pPr>
    </w:p>
    <w:p w:rsidR="00FC4285" w:rsidRPr="00993F03" w:rsidRDefault="00E20C16" w:rsidP="00A644A2">
      <w:r w:rsidRPr="00993F03">
        <w:t>Le conclusion</w:t>
      </w:r>
      <w:r w:rsidR="00703F2E" w:rsidRPr="00993F03">
        <w:t>i circa i metalli pesanti, riportate</w:t>
      </w:r>
      <w:r w:rsidRPr="00993F03">
        <w:t xml:space="preserve"> </w:t>
      </w:r>
      <w:r w:rsidR="00703F2E" w:rsidRPr="00993F03">
        <w:t>dall’Università</w:t>
      </w:r>
      <w:r w:rsidRPr="00993F03">
        <w:t xml:space="preserve"> di Milano</w:t>
      </w:r>
      <w:r w:rsidR="00703F2E" w:rsidRPr="00993F03">
        <w:t>,</w:t>
      </w:r>
      <w:r w:rsidRPr="00993F03">
        <w:t xml:space="preserve"> consentono peraltro di </w:t>
      </w:r>
      <w:r w:rsidR="00703F2E" w:rsidRPr="00993F03">
        <w:t>argomentare</w:t>
      </w:r>
      <w:r w:rsidRPr="00993F03">
        <w:t xml:space="preserve"> </w:t>
      </w:r>
      <w:r w:rsidR="00703F2E" w:rsidRPr="00993F03">
        <w:t>i risultati analitici relativi alla concentrazione dello zin</w:t>
      </w:r>
      <w:r w:rsidRPr="00993F03">
        <w:t>co, unico inquinant</w:t>
      </w:r>
      <w:r w:rsidR="00703F2E" w:rsidRPr="00993F03">
        <w:t>e</w:t>
      </w:r>
      <w:r w:rsidRPr="00993F03">
        <w:t xml:space="preserve"> che, </w:t>
      </w:r>
      <w:r w:rsidR="00703F2E" w:rsidRPr="00993F03">
        <w:t>dall’analisi della</w:t>
      </w:r>
      <w:r w:rsidRPr="00993F03">
        <w:t xml:space="preserve"> precedente tabella</w:t>
      </w:r>
      <w:r w:rsidR="00703F2E" w:rsidRPr="00993F03">
        <w:t xml:space="preserve">, risulta superiore ai limiti previsti </w:t>
      </w:r>
      <w:r w:rsidR="00703F2E" w:rsidRPr="00993F03">
        <w:rPr>
          <w:i/>
        </w:rPr>
        <w:t>dalla Tabella 1, Allegato V alla parte Quarta del D.Lgs 152/2006 s.m.i.</w:t>
      </w:r>
      <w:r w:rsidR="00703F2E" w:rsidRPr="00993F03">
        <w:t xml:space="preserve"> </w:t>
      </w:r>
      <w:r w:rsidR="00A954A3" w:rsidRPr="00993F03">
        <w:t>Colonna A (</w:t>
      </w:r>
      <w:r w:rsidR="00703F2E" w:rsidRPr="00993F03">
        <w:t>per i suoli ad uso residenziale</w:t>
      </w:r>
      <w:r w:rsidR="00A954A3" w:rsidRPr="00993F03">
        <w:t>)</w:t>
      </w:r>
      <w:r w:rsidR="00703F2E" w:rsidRPr="00993F03">
        <w:t>.</w:t>
      </w:r>
    </w:p>
    <w:p w:rsidR="00E20C16" w:rsidRPr="00993F03" w:rsidRDefault="00E20C16" w:rsidP="00A644A2"/>
    <w:p w:rsidR="00703F2E" w:rsidRPr="00993F03" w:rsidRDefault="00703F2E" w:rsidP="00703F2E">
      <w:r w:rsidRPr="00993F03">
        <w:lastRenderedPageBreak/>
        <w:t>Si deve, infatti, osservare che è stata spesso richiamata in letteratura la difficoltà di rispettare i limiti previsti per i suoli dalla vigente normativa anche in aree non oggetto di particolari contaminazioni (ARPA Toscana 2002).</w:t>
      </w:r>
    </w:p>
    <w:p w:rsidR="00703F2E" w:rsidRPr="00993F03" w:rsidRDefault="00703F2E" w:rsidP="00703F2E"/>
    <w:p w:rsidR="00703F2E" w:rsidRPr="00993F03" w:rsidRDefault="00703F2E" w:rsidP="00703F2E">
      <w:r w:rsidRPr="00993F03">
        <w:t xml:space="preserve">Queste considerazioni sono estendibili a tutti i suoli italiani tanto che ARPA Piemonte nel documento </w:t>
      </w:r>
      <w:r w:rsidRPr="00993F03">
        <w:rPr>
          <w:i/>
        </w:rPr>
        <w:t>“Rapporto sullo stato dell’ambiente – Regione Piemonte”</w:t>
      </w:r>
      <w:r w:rsidRPr="00993F03">
        <w:t xml:space="preserve"> 2006, affronta come segue il problema dello stagno nei suoli piemontesi:</w:t>
      </w:r>
    </w:p>
    <w:p w:rsidR="00703F2E" w:rsidRPr="00993F03" w:rsidRDefault="00703F2E" w:rsidP="00703F2E"/>
    <w:p w:rsidR="00703F2E" w:rsidRPr="00993F03" w:rsidRDefault="00703F2E" w:rsidP="00703F2E">
      <w:pPr>
        <w:rPr>
          <w:i/>
        </w:rPr>
      </w:pPr>
      <w:r w:rsidRPr="00993F03">
        <w:rPr>
          <w:i/>
        </w:rPr>
        <w:t>“Un discorso a parte merita lo stagno per il quale il legislatore nazionale ha previsto il limite di 1 mg/kg per l’uso residenziale; tale limite non trova alcuna giustificazione nella tossicità del metallo, ma è piuttosto da attribuire ad una errata definizione del composto tossico, che doveva essere identificato nei composti organo stannici e non nella molecola di stagno. Non desta perciò sorpresa, ma neanche preoccupazione, il superamento costante del valore di 1 mg/kg, anche perché la media e la quasi totalità dei valori riscontrati si collocano ben al di sotto del limite della norma regionale.</w:t>
      </w:r>
    </w:p>
    <w:p w:rsidR="00703F2E" w:rsidRPr="00993F03" w:rsidRDefault="00703F2E" w:rsidP="00703F2E">
      <w:pPr>
        <w:rPr>
          <w:i/>
        </w:rPr>
      </w:pPr>
      <w:r w:rsidRPr="00993F03">
        <w:rPr>
          <w:i/>
        </w:rPr>
        <w:t>Nessuno dei valori riscontrati per nessuno degli elementi considerati supera i limiti definiti i per l’uso commerciale e industriale.”</w:t>
      </w:r>
    </w:p>
    <w:p w:rsidR="00703F2E" w:rsidRPr="00993F03" w:rsidRDefault="00703F2E" w:rsidP="00703F2E"/>
    <w:p w:rsidR="00703F2E" w:rsidRPr="00993F03" w:rsidRDefault="00703F2E" w:rsidP="00703F2E">
      <w:r w:rsidRPr="00993F03">
        <w:t xml:space="preserve">Analoghe considerazioni sono state svolte anche in Regione Veneto tanto, che le argomentazioni di cui sopra, hanno trovato riscontro in alcuni studi promossi tanto da APAT quanto da ARPAV, relativi alla presenza di valori di fondo naturale per alcuni metalli pesanti, tra cui arsenico e stagno, più elevati rispetto ai valori cui alla colonna A della tabella 1 dell’Allegato 1 al DM 471/99. </w:t>
      </w:r>
    </w:p>
    <w:p w:rsidR="00703F2E" w:rsidRPr="00993F03" w:rsidRDefault="00703F2E" w:rsidP="00703F2E"/>
    <w:p w:rsidR="00703F2E" w:rsidRPr="00993F03" w:rsidRDefault="00703F2E" w:rsidP="00703F2E">
      <w:r w:rsidRPr="00993F03">
        <w:t>I principali studi hanno affrontato queste problematiche soprattutto nel contesto della Provincia di Venezia, da sempre tra le più studiate a livello ambientale, concludendo però che la presenza di valori di fondo più elevati rispetto ai limiti legislativi, è riferibile alla presenza di particolari substrati rocciosi a scala regionale.</w:t>
      </w:r>
    </w:p>
    <w:p w:rsidR="00703F2E" w:rsidRPr="00993F03" w:rsidRDefault="00703F2E" w:rsidP="00703F2E"/>
    <w:p w:rsidR="00703F2E" w:rsidRPr="00993F03" w:rsidRDefault="00703F2E" w:rsidP="00703F2E">
      <w:r w:rsidRPr="00993F03">
        <w:t>In particolare nel corso di questi studi (ARPAV Comune e Provincia di Venezia, 2002) in base alle considerazioni emerse nel Progetto Determinazione del livello di fondo di metalli pesanti nei suoli dell’entroterra veneziano (presentato il 5 agosto 2002 presso la Segreteria Tecnica dell’Accordo di Programma per la chimica di Porto Marghera), è stata espressa la necessità per parametri, tra cui lo Stagno, di innalzare a livelli più alti i limiti previsti dalla normativa stessa.</w:t>
      </w:r>
    </w:p>
    <w:p w:rsidR="00703F2E" w:rsidRPr="00993F03" w:rsidRDefault="00703F2E" w:rsidP="00703F2E"/>
    <w:p w:rsidR="00AA6E7E" w:rsidRPr="00993F03" w:rsidRDefault="00AA6E7E" w:rsidP="00AA6E7E">
      <w:r w:rsidRPr="00993F03">
        <w:t>La stessa ARPA PUGLIA, nel documento “</w:t>
      </w:r>
      <w:r w:rsidRPr="00993F03">
        <w:rPr>
          <w:i/>
        </w:rPr>
        <w:t>Valutazione dei rischi - Attività agrotecniche area industriale di Brindisi</w:t>
      </w:r>
      <w:r w:rsidRPr="00993F03">
        <w:t xml:space="preserve">” (19 marzo 2008) evidenzia quanto segue: </w:t>
      </w:r>
    </w:p>
    <w:p w:rsidR="00AA6E7E" w:rsidRPr="00993F03" w:rsidRDefault="00AA6E7E" w:rsidP="00AA6E7E"/>
    <w:p w:rsidR="00AA6E7E" w:rsidRPr="00993F03" w:rsidRDefault="00AA6E7E" w:rsidP="00AA6E7E">
      <w:pPr>
        <w:ind w:left="567"/>
        <w:rPr>
          <w:i/>
          <w:iCs/>
        </w:rPr>
      </w:pPr>
      <w:r w:rsidRPr="00993F03">
        <w:rPr>
          <w:i/>
          <w:iCs/>
        </w:rPr>
        <w:t xml:space="preserve">“In Italia lo stagno si trova in natura concentrato in granuli di ossidi negli orizzonti di alterazione dei suoli a scambio ionico a moderata lisciviazione. In tali condizioni esso è insolubile e non è soggetto a trasferimenti nelle falde, a meno che non si instauri un ambiente riducente con aumento di acidità per saturazione d'acqua del terreno: solo in questo caso lo stagno può passare alla forma ridotta, molto più solubile. La quantità di stagno nelle acque è, comunque, sempre in tracce negli ambienti incontaminati e </w:t>
      </w:r>
      <w:r w:rsidRPr="00993F03">
        <w:rPr>
          <w:i/>
          <w:iCs/>
        </w:rPr>
        <w:lastRenderedPageBreak/>
        <w:t>non costituisce fonte di rischio tossico, rappresentato invece principalmente dalle attività umane.</w:t>
      </w:r>
    </w:p>
    <w:p w:rsidR="00AA6E7E" w:rsidRPr="00993F03" w:rsidRDefault="00AA6E7E" w:rsidP="00AA6E7E">
      <w:pPr>
        <w:ind w:left="567"/>
        <w:rPr>
          <w:i/>
          <w:iCs/>
        </w:rPr>
      </w:pPr>
    </w:p>
    <w:p w:rsidR="00AA6E7E" w:rsidRPr="00993F03" w:rsidRDefault="00AA6E7E" w:rsidP="00AA6E7E">
      <w:pPr>
        <w:ind w:left="567"/>
        <w:rPr>
          <w:i/>
          <w:iCs/>
        </w:rPr>
      </w:pPr>
      <w:r w:rsidRPr="00993F03">
        <w:rPr>
          <w:i/>
          <w:iCs/>
        </w:rPr>
        <w:t>Inoltre:</w:t>
      </w:r>
    </w:p>
    <w:p w:rsidR="00AA6E7E" w:rsidRPr="00993F03" w:rsidRDefault="00AA6E7E" w:rsidP="00AA6E7E">
      <w:pPr>
        <w:ind w:left="567"/>
        <w:rPr>
          <w:i/>
          <w:iCs/>
        </w:rPr>
      </w:pPr>
      <w:r w:rsidRPr="00993F03">
        <w:rPr>
          <w:i/>
          <w:iCs/>
        </w:rPr>
        <w:t xml:space="preserve">A) le concentrazioni di stagno riscontrate in terreni naturali di tutto il mondo generalmentec oscillano tra 1 e 200 mg/kg, con più alti livelli nei suoli in vicinanza di miniere. Un’indagine nei terreni della provincia di Reggio Emilia ha per esempio evidenziato un valore medio di stagno pari a 4.9 mg/Kg con un valore massimo di 10.5 mg/Kg di sostanza secca; </w:t>
      </w:r>
    </w:p>
    <w:p w:rsidR="00AA6E7E" w:rsidRPr="00993F03" w:rsidRDefault="00AA6E7E" w:rsidP="00AA6E7E">
      <w:pPr>
        <w:ind w:left="567"/>
        <w:rPr>
          <w:i/>
          <w:iCs/>
        </w:rPr>
      </w:pPr>
      <w:r w:rsidRPr="00993F03">
        <w:rPr>
          <w:i/>
          <w:iCs/>
        </w:rPr>
        <w:t>B) i limiti di accettabilità/bonifica, precedenti al D.M. 471/99 e desunti da legislazioni estere sulle bonifiche, in particolare olandese, inglese e canadese, indicano valori limite pari a 50 mg/kg di sostanza secca per la destinazione d’uso residenziale/verde e 300 mg/kg di sostanza secca per la destinazione d’uso industriale;</w:t>
      </w:r>
    </w:p>
    <w:p w:rsidR="00AA6E7E" w:rsidRPr="00993F03" w:rsidRDefault="00AA6E7E" w:rsidP="00AA6E7E">
      <w:pPr>
        <w:ind w:left="567"/>
        <w:rPr>
          <w:i/>
          <w:iCs/>
        </w:rPr>
      </w:pPr>
      <w:r w:rsidRPr="00993F03">
        <w:rPr>
          <w:i/>
          <w:iCs/>
        </w:rPr>
        <w:t>C) l’analisi dei valori di Sn nelle aree a verde residenziale e pubblico del sito di interesse nazionale di Porto Marghera a Venezia hanno evidenziato su circa 100 campioni un valore medio di 4.4 mg/Kg con una deviazione standard pari a 1.94 mg/kg ed un 90° percentile pari a 6.36 mg/Kg;</w:t>
      </w:r>
    </w:p>
    <w:p w:rsidR="00AA6E7E" w:rsidRPr="00993F03" w:rsidRDefault="00AA6E7E" w:rsidP="00AA6E7E">
      <w:pPr>
        <w:ind w:left="567"/>
        <w:rPr>
          <w:i/>
          <w:iCs/>
        </w:rPr>
      </w:pPr>
      <w:r w:rsidRPr="00993F03">
        <w:rPr>
          <w:i/>
          <w:iCs/>
        </w:rPr>
        <w:t>D) studi sui valori di Sn riscontrati nell'ambito della caratterizzazione del sito di interesse;</w:t>
      </w:r>
    </w:p>
    <w:p w:rsidR="00AA6E7E" w:rsidRPr="00993F03" w:rsidRDefault="00AA6E7E" w:rsidP="00AA6E7E">
      <w:pPr>
        <w:ind w:left="567"/>
        <w:rPr>
          <w:i/>
          <w:iCs/>
        </w:rPr>
      </w:pPr>
      <w:r w:rsidRPr="00993F03">
        <w:rPr>
          <w:i/>
          <w:iCs/>
        </w:rPr>
        <w:t>nazionale di Cengio e Saliceto hanno evidenziato che nelle aree pubbliche da Cengio a Bistagno lungo il fiume Bormida (aree residenziali – Tabella 1 A), i risultati superano i valori riportati nel decreto ed in alcuni casi anche di parecchie unità;</w:t>
      </w:r>
    </w:p>
    <w:p w:rsidR="00AA6E7E" w:rsidRPr="00993F03" w:rsidRDefault="00AA6E7E" w:rsidP="00AA6E7E">
      <w:pPr>
        <w:ind w:left="567"/>
        <w:rPr>
          <w:i/>
          <w:iCs/>
        </w:rPr>
      </w:pPr>
      <w:r w:rsidRPr="00993F03">
        <w:rPr>
          <w:i/>
          <w:iCs/>
        </w:rPr>
        <w:t xml:space="preserve">E) il limite applicato allo stagno nel D.M. 18 febbraio 1984 è nettamente superiore rispetto a quello previsto dal D.Lgs 152/06. </w:t>
      </w:r>
    </w:p>
    <w:p w:rsidR="00AA6E7E" w:rsidRPr="00993F03" w:rsidRDefault="00AA6E7E" w:rsidP="00AA6E7E">
      <w:pPr>
        <w:ind w:left="567"/>
        <w:rPr>
          <w:i/>
          <w:iCs/>
        </w:rPr>
      </w:pPr>
      <w:r w:rsidRPr="00993F03">
        <w:rPr>
          <w:i/>
          <w:iCs/>
        </w:rPr>
        <w:t>F) il limite applicato nel D.Lgs 152/06 è ragionevolmente applicabile per i composti organo stannici più tossici dal punto di vista ambientale e per la salute umana rispetto allo stagno metallico.”</w:t>
      </w:r>
    </w:p>
    <w:p w:rsidR="00AA6E7E" w:rsidRPr="00993F03" w:rsidRDefault="00AA6E7E" w:rsidP="00703F2E"/>
    <w:p w:rsidR="00E20C16" w:rsidRPr="00993F03" w:rsidRDefault="00703F2E" w:rsidP="00703F2E">
      <w:r w:rsidRPr="00993F03">
        <w:t>Alla luce di tali considerazioni, è possibile pertanto concludere che le concentrazioni di inquinanti rilevate nei campioni di suoli sono inferiori ai limiti previsti dalla vigente normativa (</w:t>
      </w:r>
      <w:r w:rsidRPr="00993F03">
        <w:rPr>
          <w:i/>
        </w:rPr>
        <w:t>Tabella 1, Allegato V alla parte Quarta del D.Lgs 152/2006 s.m.i.</w:t>
      </w:r>
      <w:r w:rsidRPr="00993F03">
        <w:t xml:space="preserve"> per i suoli ad uso residenziale) e risultano compresi tra gli estremi dell’intervallo ritenuto “</w:t>
      </w:r>
      <w:r w:rsidRPr="00993F03">
        <w:rPr>
          <w:i/>
        </w:rPr>
        <w:t>naturale</w:t>
      </w:r>
      <w:r w:rsidRPr="00993F03">
        <w:t>” per suoli di tale tipologia.</w:t>
      </w:r>
    </w:p>
    <w:p w:rsidR="00E20C16" w:rsidRPr="00993F03" w:rsidRDefault="00E20C16" w:rsidP="00A644A2"/>
    <w:p w:rsidR="00FC4285" w:rsidRPr="00993F03" w:rsidRDefault="00FC4285" w:rsidP="00A644A2"/>
    <w:p w:rsidR="00A644A2" w:rsidRPr="00993F03" w:rsidRDefault="00A644A2" w:rsidP="00A644A2">
      <w:pPr>
        <w:pStyle w:val="Titolo4STEAM"/>
        <w:tabs>
          <w:tab w:val="left" w:pos="0"/>
        </w:tabs>
      </w:pPr>
      <w:r w:rsidRPr="00993F03">
        <w:t>Dissesti nell’Area Vasta e nell’Area di Ubicazione del Sito</w:t>
      </w:r>
    </w:p>
    <w:p w:rsidR="00A644A2" w:rsidRPr="00993F03" w:rsidRDefault="00A644A2" w:rsidP="00A644A2">
      <w:r w:rsidRPr="00993F03">
        <w:t xml:space="preserve">Come analizzato nello specifico al </w:t>
      </w:r>
      <w:r w:rsidRPr="00993F03">
        <w:rPr>
          <w:i/>
        </w:rPr>
        <w:t>Paragrafo 2.3.4.1</w:t>
      </w:r>
      <w:r w:rsidRPr="00993F03">
        <w:t>, il Piano Stralcio di Assetto Idrogeologico (PSAI) dell’Autorità di Bacino Puglia, individua aree a rischio frana, inondazione e rischio idrogeologico ad una distanza di almeno 2 km dall’impianto.</w:t>
      </w:r>
    </w:p>
    <w:p w:rsidR="00A644A2" w:rsidRPr="00993F03" w:rsidRDefault="00A644A2" w:rsidP="00A644A2"/>
    <w:p w:rsidR="00A644A2" w:rsidRPr="00993F03" w:rsidRDefault="00A644A2" w:rsidP="00A644A2">
      <w:r w:rsidRPr="00993F03">
        <w:t xml:space="preserve">Nel </w:t>
      </w:r>
      <w:r w:rsidRPr="00993F03">
        <w:rPr>
          <w:i/>
        </w:rPr>
        <w:t>Paragrafo</w:t>
      </w:r>
      <w:r w:rsidRPr="00993F03">
        <w:t xml:space="preserve"> successivo si riporta, inoltre, l’elenco degli eventi storici di esondazione e di frana che hanno interessato l’Area Vasta di Studio.</w:t>
      </w:r>
    </w:p>
    <w:p w:rsidR="00A644A2" w:rsidRPr="00993F03" w:rsidRDefault="00A644A2" w:rsidP="00A644A2"/>
    <w:p w:rsidR="00A644A2" w:rsidRPr="00993F03" w:rsidRDefault="00A644A2" w:rsidP="00A644A2"/>
    <w:p w:rsidR="00A644A2" w:rsidRPr="00993F03" w:rsidRDefault="00A644A2" w:rsidP="00A644A2">
      <w:pPr>
        <w:pStyle w:val="Titolo5STEAM"/>
      </w:pPr>
      <w:r w:rsidRPr="00993F03">
        <w:lastRenderedPageBreak/>
        <w:t>Censimento dei Dissesti: il Progetto AVI</w:t>
      </w:r>
    </w:p>
    <w:p w:rsidR="00A644A2" w:rsidRPr="00993F03" w:rsidRDefault="00A644A2" w:rsidP="00A644A2">
      <w:r w:rsidRPr="00993F03">
        <w:t>Al fine di creare una banca dati dei fenomeni di dissesto in Italia, nel 1989 il Ministro per il Coordinamento della Protezione Civile ha finanziato al Consiglio Nazionale delle Ricerche (C.N.R.) – Gruppo Nazionale per la Difesa dalle Catastrofi Idrogeologiche (G.N.D.C.I.) un censimento, su scala nazionale, delle aree storicamente interessate da fenomeni di frana ed inondazioni. Il lavoro, effettuato attraverso l’analisi di fonti cronachistiche e pubblicazioni tecnico-scientifiche, si è quindi tradotto nella realizzazione di una banca dati aggiornata al 1996 (C.N.R.- G.N.D.C.I., 1995, 1996, 1999).</w:t>
      </w:r>
    </w:p>
    <w:p w:rsidR="00A644A2" w:rsidRPr="00993F03" w:rsidRDefault="00A644A2" w:rsidP="00A644A2"/>
    <w:p w:rsidR="00A644A2" w:rsidRPr="00993F03" w:rsidRDefault="00A644A2" w:rsidP="00A644A2">
      <w:r w:rsidRPr="00993F03">
        <w:t xml:space="preserve">In </w:t>
      </w:r>
      <w:r w:rsidRPr="00993F03">
        <w:rPr>
          <w:i/>
        </w:rPr>
        <w:t>Figura 4.2.3</w:t>
      </w:r>
      <w:r w:rsidRPr="00993F03">
        <w:t>.</w:t>
      </w:r>
      <w:r w:rsidRPr="00993F03">
        <w:rPr>
          <w:i/>
        </w:rPr>
        <w:t>5a</w:t>
      </w:r>
      <w:r w:rsidRPr="00993F03">
        <w:t xml:space="preserve"> è riportato un estratto della cartografia prodotta dal </w:t>
      </w:r>
      <w:r w:rsidRPr="00993F03">
        <w:rPr>
          <w:i/>
        </w:rPr>
        <w:t xml:space="preserve">Progetto AVI, </w:t>
      </w:r>
      <w:r w:rsidRPr="00993F03">
        <w:t>nella quale si riportano i siti colpiti da piene e frane ed il numero degli eventi.</w:t>
      </w:r>
    </w:p>
    <w:p w:rsidR="00A644A2" w:rsidRPr="00993F03" w:rsidRDefault="00A644A2" w:rsidP="00A644A2"/>
    <w:p w:rsidR="00A644A2" w:rsidRPr="00993F03" w:rsidRDefault="00A644A2" w:rsidP="007E532C">
      <w:pPr>
        <w:pStyle w:val="TitoloTabellaSTEAM"/>
      </w:pPr>
      <w:r w:rsidRPr="00993F03">
        <w:t>Figura 4.2.3.5a</w:t>
      </w:r>
      <w:r w:rsidRPr="00993F03">
        <w:tab/>
        <w:t>Distribuzione degli Eventi di Frana e Piena nell</w:t>
      </w:r>
      <w:r w:rsidRPr="00993F03">
        <w:rPr>
          <w:rFonts w:hint="eastAsia"/>
        </w:rPr>
        <w:t>’</w:t>
      </w:r>
      <w:r w:rsidRPr="00993F03">
        <w:t>Area di Studio</w:t>
      </w:r>
    </w:p>
    <w:p w:rsidR="00A644A2" w:rsidRPr="00993F03" w:rsidRDefault="00EF0E0D" w:rsidP="00A644A2">
      <w:r w:rsidRPr="00993F03">
        <w:rPr>
          <w:noProof/>
          <w:lang w:eastAsia="it-IT"/>
        </w:rPr>
        <w:drawing>
          <wp:inline distT="0" distB="0" distL="0" distR="0">
            <wp:extent cx="4495800" cy="6181725"/>
            <wp:effectExtent l="19050" t="19050" r="19050" b="28575"/>
            <wp:docPr id="29"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
                    <pic:cNvPicPr>
                      <a:picLocks noChangeAspect="1" noChangeArrowheads="1"/>
                    </pic:cNvPicPr>
                  </pic:nvPicPr>
                  <pic:blipFill>
                    <a:blip r:embed="rId46" cstate="print"/>
                    <a:srcRect l="787" t="4509" r="18883" b="2255"/>
                    <a:stretch>
                      <a:fillRect/>
                    </a:stretch>
                  </pic:blipFill>
                  <pic:spPr bwMode="auto">
                    <a:xfrm>
                      <a:off x="0" y="0"/>
                      <a:ext cx="4495800" cy="6181725"/>
                    </a:xfrm>
                    <a:prstGeom prst="rect">
                      <a:avLst/>
                    </a:prstGeom>
                    <a:noFill/>
                    <a:ln w="19050" cmpd="sng">
                      <a:solidFill>
                        <a:srgbClr val="000000"/>
                      </a:solidFill>
                      <a:miter lim="800000"/>
                      <a:headEnd/>
                      <a:tailEnd/>
                    </a:ln>
                    <a:effectLst/>
                  </pic:spPr>
                </pic:pic>
              </a:graphicData>
            </a:graphic>
          </wp:inline>
        </w:drawing>
      </w:r>
    </w:p>
    <w:p w:rsidR="00A644A2" w:rsidRPr="00993F03" w:rsidRDefault="00A644A2" w:rsidP="00A644A2">
      <w:r w:rsidRPr="00993F03">
        <w:lastRenderedPageBreak/>
        <w:t>Dalla figura è visibile come sia gli eventi franosi che gli eventi di piena verificatesi nel territorio e censiti dal Progetto AVI, non interessano direttamente l’impianto.</w:t>
      </w:r>
    </w:p>
    <w:p w:rsidR="00A644A2" w:rsidRPr="00993F03" w:rsidRDefault="00A644A2" w:rsidP="00A644A2"/>
    <w:p w:rsidR="00A644A2" w:rsidRPr="00993F03" w:rsidRDefault="00A644A2" w:rsidP="00A644A2">
      <w:r w:rsidRPr="00993F03">
        <w:t xml:space="preserve">Le aree assoggettate da eventi di piena sono localizzate lungo la Gravina San Marco, nell’abitato di Massafra, a circa 4 km dall’impianto, nella Gravina Gennarini, a sud – est dell’impianto, ad una distanza di 3,7 km e sul Canale Stornara, a sud dell’impianto ad una distanza di circa 4 km. Invece, due aree già interessate da eventi franosi sono localizzate nel centro di Massafra, nella parte nord – occidentale della figura, distante circa 4 km dall’impianto. </w:t>
      </w:r>
    </w:p>
    <w:p w:rsidR="00A644A2" w:rsidRPr="00993F03" w:rsidRDefault="00A644A2" w:rsidP="00A644A2"/>
    <w:p w:rsidR="00A644A2" w:rsidRPr="00993F03" w:rsidRDefault="00A644A2" w:rsidP="00A644A2"/>
    <w:p w:rsidR="00A644A2" w:rsidRPr="00993F03" w:rsidRDefault="00A644A2" w:rsidP="00A644A2">
      <w:pPr>
        <w:pStyle w:val="Titolo4STEAM"/>
        <w:tabs>
          <w:tab w:val="left" w:pos="0"/>
        </w:tabs>
      </w:pPr>
      <w:r w:rsidRPr="00993F03">
        <w:t>Rischio Sismico</w:t>
      </w:r>
      <w:bookmarkEnd w:id="264"/>
      <w:bookmarkEnd w:id="265"/>
      <w:bookmarkEnd w:id="266"/>
    </w:p>
    <w:p w:rsidR="00A644A2" w:rsidRPr="00993F03" w:rsidRDefault="00A644A2" w:rsidP="00A644A2">
      <w:r w:rsidRPr="00993F03">
        <w:t>Con l'Ordinanza n° 3274 del 20-03-2003 della Presidenza del Consiglio dei Ministri: “</w:t>
      </w:r>
      <w:r w:rsidRPr="00993F03">
        <w:rPr>
          <w:i/>
        </w:rPr>
        <w:t>Primi elementi in materia di criteri generali per la classificazione sismica</w:t>
      </w:r>
      <w:r w:rsidRPr="00993F03">
        <w:t xml:space="preserve"> </w:t>
      </w:r>
      <w:r w:rsidRPr="00993F03">
        <w:rPr>
          <w:i/>
        </w:rPr>
        <w:t>del territorio nazionale e di norme tecniche per la costruzione in zona sismica</w:t>
      </w:r>
      <w:r w:rsidRPr="00993F03">
        <w:t>”, recepita dal D.M 14/01/200 “</w:t>
      </w:r>
      <w:r w:rsidRPr="00993F03">
        <w:rPr>
          <w:i/>
        </w:rPr>
        <w:t>Norme tecniche sulle costruzioni</w:t>
      </w:r>
      <w:r w:rsidRPr="00993F03">
        <w:t>” la Provincia di Taranto viene fatta ricadere in due differenti zone di classificazione “Zona 3” (parte centro – occidentale) e “Zona 4”. A tali zone corrispondono differenti intervalli del coefficiente d'accelerazione orizzontale massima su suolo (ag):</w:t>
      </w:r>
    </w:p>
    <w:p w:rsidR="00A644A2" w:rsidRPr="00993F03" w:rsidRDefault="00A644A2" w:rsidP="00A644A2"/>
    <w:p w:rsidR="00A644A2" w:rsidRPr="00993F03" w:rsidRDefault="00A644A2" w:rsidP="00A644A2">
      <w:pPr>
        <w:jc w:val="left"/>
      </w:pPr>
      <w:r w:rsidRPr="00993F03">
        <w:t>Zona 3 = 0,05 g &lt;ag &lt; 0,15 g</w:t>
      </w:r>
    </w:p>
    <w:p w:rsidR="00A644A2" w:rsidRPr="00993F03" w:rsidRDefault="00A644A2" w:rsidP="00A644A2">
      <w:pPr>
        <w:jc w:val="left"/>
      </w:pPr>
      <w:r w:rsidRPr="00993F03">
        <w:t>Zona 4 = ag &lt; 0,05 g</w:t>
      </w:r>
    </w:p>
    <w:p w:rsidR="00A644A2" w:rsidRPr="00993F03" w:rsidRDefault="00A644A2" w:rsidP="00A644A2"/>
    <w:p w:rsidR="00A644A2" w:rsidRPr="00993F03" w:rsidRDefault="00A644A2" w:rsidP="00A644A2">
      <w:r w:rsidRPr="00993F03">
        <w:t>Dove:</w:t>
      </w:r>
    </w:p>
    <w:p w:rsidR="00A644A2" w:rsidRPr="00993F03" w:rsidRDefault="00A644A2" w:rsidP="00A644A2"/>
    <w:p w:rsidR="00A644A2" w:rsidRPr="00993F03" w:rsidRDefault="00A644A2" w:rsidP="00A644A2">
      <w:r w:rsidRPr="00993F03">
        <w:t>g = accelerazione di gravità</w:t>
      </w:r>
    </w:p>
    <w:p w:rsidR="00A644A2" w:rsidRPr="00993F03" w:rsidRDefault="00A644A2" w:rsidP="00A644A2"/>
    <w:p w:rsidR="00A644A2" w:rsidRPr="00993F03" w:rsidRDefault="00A644A2" w:rsidP="00A644A2">
      <w:r w:rsidRPr="00993F03">
        <w:t>L’area di studio, appartenente al Comune di Massafra, ricade nella Zona 3.</w:t>
      </w:r>
    </w:p>
    <w:p w:rsidR="00A644A2" w:rsidRPr="00993F03" w:rsidRDefault="00A644A2" w:rsidP="00A644A2"/>
    <w:p w:rsidR="00A644A2" w:rsidRPr="00993F03" w:rsidRDefault="00A644A2" w:rsidP="007E532C">
      <w:pPr>
        <w:pStyle w:val="TitoloTabellaSTEAM"/>
      </w:pPr>
      <w:r w:rsidRPr="00993F03">
        <w:lastRenderedPageBreak/>
        <w:t>Figura 4.2.3.6a</w:t>
      </w:r>
      <w:r w:rsidRPr="00993F03">
        <w:tab/>
        <w:t>Classificazione Sismica</w:t>
      </w:r>
    </w:p>
    <w:p w:rsidR="00A644A2" w:rsidRPr="00993F03" w:rsidRDefault="00EF0E0D" w:rsidP="00A644A2">
      <w:pPr>
        <w:rPr>
          <w:noProof/>
          <w:lang w:eastAsia="it-IT"/>
        </w:rPr>
      </w:pPr>
      <w:r w:rsidRPr="00993F03">
        <w:rPr>
          <w:noProof/>
          <w:lang w:eastAsia="it-IT"/>
        </w:rPr>
        <w:drawing>
          <wp:inline distT="0" distB="0" distL="0" distR="0">
            <wp:extent cx="4371975" cy="5267325"/>
            <wp:effectExtent l="19050" t="19050" r="28575" b="28575"/>
            <wp:docPr id="30"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pic:cNvPicPr>
                      <a:picLocks noChangeAspect="1" noChangeArrowheads="1"/>
                    </pic:cNvPicPr>
                  </pic:nvPicPr>
                  <pic:blipFill>
                    <a:blip r:embed="rId47" cstate="print"/>
                    <a:srcRect l="1089" r="16414" b="9103"/>
                    <a:stretch>
                      <a:fillRect/>
                    </a:stretch>
                  </pic:blipFill>
                  <pic:spPr bwMode="auto">
                    <a:xfrm>
                      <a:off x="0" y="0"/>
                      <a:ext cx="4371975" cy="5267325"/>
                    </a:xfrm>
                    <a:prstGeom prst="rect">
                      <a:avLst/>
                    </a:prstGeom>
                    <a:noFill/>
                    <a:ln w="19050" cmpd="sng">
                      <a:solidFill>
                        <a:srgbClr val="000000"/>
                      </a:solidFill>
                      <a:miter lim="800000"/>
                      <a:headEnd/>
                      <a:tailEnd/>
                    </a:ln>
                    <a:effectLst/>
                  </pic:spPr>
                </pic:pic>
              </a:graphicData>
            </a:graphic>
          </wp:inline>
        </w:drawing>
      </w:r>
    </w:p>
    <w:p w:rsidR="004C1302" w:rsidRDefault="004C1302" w:rsidP="004C1302">
      <w:pPr>
        <w:rPr>
          <w:rFonts w:eastAsia="Calibri"/>
        </w:rPr>
      </w:pPr>
    </w:p>
    <w:p w:rsidR="004C1302" w:rsidRDefault="004C1302" w:rsidP="004C1302">
      <w:pPr>
        <w:rPr>
          <w:rFonts w:eastAsia="Calibri"/>
        </w:rPr>
      </w:pPr>
    </w:p>
    <w:p w:rsidR="00A644A2" w:rsidRPr="00993F03" w:rsidRDefault="00A644A2" w:rsidP="00A644A2">
      <w:pPr>
        <w:pStyle w:val="Titolo4STEAM"/>
        <w:tabs>
          <w:tab w:val="left" w:pos="0"/>
        </w:tabs>
        <w:rPr>
          <w:rFonts w:eastAsia="Calibri"/>
        </w:rPr>
      </w:pPr>
      <w:r w:rsidRPr="00993F03">
        <w:rPr>
          <w:rFonts w:eastAsia="Calibri"/>
        </w:rPr>
        <w:t>Uso del Suolo</w:t>
      </w:r>
    </w:p>
    <w:p w:rsidR="00A644A2" w:rsidRPr="00993F03" w:rsidRDefault="00A644A2" w:rsidP="00A644A2">
      <w:pPr>
        <w:autoSpaceDE w:val="0"/>
        <w:autoSpaceDN w:val="0"/>
        <w:adjustRightInd w:val="0"/>
        <w:spacing w:line="240" w:lineRule="auto"/>
        <w:rPr>
          <w:rFonts w:eastAsia="Calibri"/>
          <w:lang w:eastAsia="it-IT"/>
        </w:rPr>
      </w:pPr>
      <w:r w:rsidRPr="00993F03">
        <w:t xml:space="preserve">Il </w:t>
      </w:r>
      <w:r w:rsidRPr="00993F03">
        <w:rPr>
          <w:rFonts w:eastAsia="Calibri"/>
          <w:lang w:eastAsia="it-IT"/>
        </w:rPr>
        <w:t>sito dell’impianto di produzione di energia elet</w:t>
      </w:r>
      <w:r w:rsidR="004F78FE" w:rsidRPr="00993F03">
        <w:rPr>
          <w:rFonts w:eastAsia="Calibri"/>
          <w:lang w:eastAsia="it-IT"/>
        </w:rPr>
        <w:t>trica mediante combustione di CD</w:t>
      </w:r>
      <w:r w:rsidRPr="00993F03">
        <w:rPr>
          <w:rFonts w:eastAsia="Calibri"/>
          <w:lang w:eastAsia="it-IT"/>
        </w:rPr>
        <w:t>R</w:t>
      </w:r>
      <w:r w:rsidR="00D0763A" w:rsidRPr="00993F03">
        <w:rPr>
          <w:rFonts w:eastAsia="Calibri"/>
          <w:lang w:eastAsia="it-IT"/>
        </w:rPr>
        <w:t xml:space="preserve"> e biomasse, </w:t>
      </w:r>
      <w:r w:rsidRPr="00993F03">
        <w:rPr>
          <w:rFonts w:eastAsia="Calibri"/>
          <w:lang w:eastAsia="it-IT"/>
        </w:rPr>
        <w:t>è collocato nell’area dell’ Arco Jonico Tarantino in un contesto prevalentemente agricolo e con la presenza di attività estrattive da cava.</w:t>
      </w:r>
    </w:p>
    <w:p w:rsidR="00A644A2" w:rsidRPr="00993F03" w:rsidRDefault="00A644A2" w:rsidP="00A644A2">
      <w:pPr>
        <w:autoSpaceDE w:val="0"/>
        <w:autoSpaceDN w:val="0"/>
        <w:adjustRightInd w:val="0"/>
        <w:spacing w:line="240" w:lineRule="auto"/>
        <w:rPr>
          <w:rFonts w:eastAsia="Calibri"/>
          <w:lang w:eastAsia="it-IT"/>
        </w:rPr>
      </w:pPr>
    </w:p>
    <w:p w:rsidR="00A644A2" w:rsidRPr="00993F03" w:rsidRDefault="00A644A2" w:rsidP="00A644A2">
      <w:pPr>
        <w:autoSpaceDE w:val="0"/>
        <w:autoSpaceDN w:val="0"/>
        <w:adjustRightInd w:val="0"/>
        <w:spacing w:line="240" w:lineRule="auto"/>
        <w:rPr>
          <w:rFonts w:eastAsia="Calibri"/>
          <w:lang w:eastAsia="it-IT"/>
        </w:rPr>
      </w:pPr>
      <w:r w:rsidRPr="00993F03">
        <w:rPr>
          <w:rFonts w:eastAsia="Calibri"/>
          <w:lang w:eastAsia="it-IT"/>
        </w:rPr>
        <w:t xml:space="preserve">Nella </w:t>
      </w:r>
      <w:r w:rsidRPr="00993F03">
        <w:rPr>
          <w:i/>
        </w:rPr>
        <w:t>Figura 4.2.3.7a</w:t>
      </w:r>
      <w:r w:rsidRPr="00993F03">
        <w:rPr>
          <w:rFonts w:eastAsia="Calibri"/>
          <w:lang w:eastAsia="it-IT"/>
        </w:rPr>
        <w:t xml:space="preserve">, si riporta un estratto della carta dell’Uso del Solo con la classificazione del Corine Land Cover – 2006. </w:t>
      </w:r>
    </w:p>
    <w:p w:rsidR="00A644A2" w:rsidRPr="00993F03" w:rsidRDefault="00A644A2" w:rsidP="00A644A2">
      <w:pPr>
        <w:autoSpaceDE w:val="0"/>
        <w:autoSpaceDN w:val="0"/>
        <w:adjustRightInd w:val="0"/>
        <w:spacing w:line="240" w:lineRule="auto"/>
        <w:rPr>
          <w:rFonts w:eastAsia="Calibri"/>
          <w:lang w:eastAsia="it-IT"/>
        </w:rPr>
      </w:pPr>
    </w:p>
    <w:p w:rsidR="00A644A2" w:rsidRPr="00993F03" w:rsidRDefault="00A644A2" w:rsidP="00A644A2">
      <w:pPr>
        <w:rPr>
          <w:rFonts w:eastAsia="Calibri"/>
          <w:lang w:eastAsia="it-IT"/>
        </w:rPr>
      </w:pPr>
      <w:r w:rsidRPr="00993F03">
        <w:rPr>
          <w:rFonts w:eastAsia="Calibri"/>
          <w:lang w:eastAsia="it-IT"/>
        </w:rPr>
        <w:t xml:space="preserve">Da tale figura si può osservare come la Piana Jonica, presente ad ovest dell’impianto, è caratterizzata da un intensa attività “agricola eterogenea” e con “colture permanenti”, mentre l’area sud orientale prossima all’impianto, è interessata da attività di tipo estrattivo. </w:t>
      </w:r>
    </w:p>
    <w:p w:rsidR="00A644A2" w:rsidRPr="00993F03" w:rsidRDefault="00A644A2" w:rsidP="00A644A2">
      <w:pPr>
        <w:autoSpaceDE w:val="0"/>
        <w:autoSpaceDN w:val="0"/>
        <w:adjustRightInd w:val="0"/>
        <w:spacing w:line="240" w:lineRule="auto"/>
        <w:rPr>
          <w:rFonts w:eastAsia="Calibri"/>
          <w:lang w:eastAsia="it-IT"/>
        </w:rPr>
      </w:pPr>
    </w:p>
    <w:p w:rsidR="00A644A2" w:rsidRPr="00993F03" w:rsidRDefault="00A644A2" w:rsidP="00A644A2">
      <w:pPr>
        <w:autoSpaceDE w:val="0"/>
        <w:autoSpaceDN w:val="0"/>
        <w:adjustRightInd w:val="0"/>
        <w:spacing w:line="240" w:lineRule="auto"/>
        <w:rPr>
          <w:rFonts w:eastAsia="Calibri"/>
          <w:lang w:eastAsia="it-IT"/>
        </w:rPr>
      </w:pPr>
      <w:r w:rsidRPr="00993F03">
        <w:rPr>
          <w:rFonts w:eastAsia="Calibri"/>
          <w:lang w:eastAsia="it-IT"/>
        </w:rPr>
        <w:t xml:space="preserve">La parte occidentale all’impianto è per lo più adibita a “seminativi” e a “colture permanenti”. Infine </w:t>
      </w:r>
      <w:r w:rsidRPr="00993F03">
        <w:t xml:space="preserve">a circa 85 m dal confine sud-est dell’impianto è presente </w:t>
      </w:r>
      <w:r w:rsidR="00206AC4" w:rsidRPr="00993F03">
        <w:t>un’</w:t>
      </w:r>
      <w:r w:rsidRPr="00993F03">
        <w:t>area boschiva.</w:t>
      </w:r>
    </w:p>
    <w:p w:rsidR="00FF16F9" w:rsidRPr="00993F03" w:rsidRDefault="00FF16F9" w:rsidP="009C57D2">
      <w:pPr>
        <w:rPr>
          <w:b/>
        </w:rPr>
      </w:pPr>
    </w:p>
    <w:p w:rsidR="00FF16F9" w:rsidRPr="00993F03" w:rsidRDefault="00FF16F9" w:rsidP="00FF16F9">
      <w:pPr>
        <w:pStyle w:val="Titolo3STEAM"/>
        <w:jc w:val="left"/>
      </w:pPr>
      <w:bookmarkStart w:id="267" w:name="_Toc225143952"/>
      <w:bookmarkStart w:id="268" w:name="_Toc225145038"/>
      <w:bookmarkStart w:id="269" w:name="_Toc225676322"/>
      <w:bookmarkStart w:id="270" w:name="_Toc316300904"/>
      <w:r w:rsidRPr="00993F03">
        <w:lastRenderedPageBreak/>
        <w:t>Vegetazione, Flora, Fauna ed Ecosistemi</w:t>
      </w:r>
      <w:bookmarkEnd w:id="267"/>
      <w:bookmarkEnd w:id="268"/>
      <w:bookmarkEnd w:id="269"/>
      <w:bookmarkEnd w:id="270"/>
      <w:r w:rsidR="0071605B" w:rsidRPr="00993F03">
        <w:t xml:space="preserve"> </w:t>
      </w:r>
    </w:p>
    <w:p w:rsidR="00890746" w:rsidRPr="00993F03" w:rsidRDefault="00890746" w:rsidP="00890746">
      <w:r w:rsidRPr="00993F03">
        <w:t xml:space="preserve">Nel presente Paragrafo si caratterizza lo stato attuale delle componenti naturalistiche nell’intorno di 2 km dal sito individuato per la realizzazione della seconda linea di trattamento presso </w:t>
      </w:r>
      <w:r w:rsidR="00D0763A" w:rsidRPr="00993F03">
        <w:t>la centrale termoelettrica</w:t>
      </w:r>
      <w:r w:rsidRPr="00993F03">
        <w:t xml:space="preserve"> di Massafra, con esclusione delle aree interessate dalle SIC e ZPS, per la cui caratterizzazione di dettaglio si rimanda all’Allegato C – Studio di Incidenza.</w:t>
      </w:r>
    </w:p>
    <w:p w:rsidR="00890746" w:rsidRPr="00993F03" w:rsidRDefault="00890746" w:rsidP="00890746"/>
    <w:p w:rsidR="00890746" w:rsidRPr="00993F03" w:rsidRDefault="00890746" w:rsidP="00890746"/>
    <w:p w:rsidR="00890746" w:rsidRPr="00993F03" w:rsidRDefault="00890746" w:rsidP="00890746">
      <w:pPr>
        <w:pStyle w:val="Titolo4STEAM"/>
      </w:pPr>
      <w:r w:rsidRPr="00993F03">
        <w:t>Vegetazione e Flora</w:t>
      </w:r>
    </w:p>
    <w:p w:rsidR="00890746" w:rsidRPr="00993F03" w:rsidRDefault="00890746" w:rsidP="00890746">
      <w:r w:rsidRPr="00993F03">
        <w:t>In questo paragrafo verrà analizzata sia la vegetazione potenziale che la vegetazione reale dell’Area di Studio.</w:t>
      </w:r>
    </w:p>
    <w:p w:rsidR="00890746" w:rsidRPr="00993F03" w:rsidRDefault="00890746" w:rsidP="00890746"/>
    <w:p w:rsidR="00890746" w:rsidRPr="00993F03" w:rsidRDefault="00890746" w:rsidP="00890746"/>
    <w:p w:rsidR="00890746" w:rsidRPr="00993F03" w:rsidRDefault="00890746" w:rsidP="00890746">
      <w:pPr>
        <w:pStyle w:val="Titolo5STEAM"/>
      </w:pPr>
      <w:r w:rsidRPr="00993F03">
        <w:t>Metodologia</w:t>
      </w:r>
    </w:p>
    <w:p w:rsidR="00890746" w:rsidRPr="00993F03" w:rsidRDefault="00890746" w:rsidP="00890746">
      <w:r w:rsidRPr="00993F03">
        <w:t>Le fasi in cui si è articolato lo studio della vegetazione e della flora sono le seguenti:</w:t>
      </w:r>
    </w:p>
    <w:p w:rsidR="00890746" w:rsidRPr="00993F03" w:rsidRDefault="00890746" w:rsidP="00890746"/>
    <w:p w:rsidR="00890746" w:rsidRPr="00993F03" w:rsidRDefault="00890746" w:rsidP="005D7CDC">
      <w:pPr>
        <w:pStyle w:val="Rentro1STEAM"/>
        <w:numPr>
          <w:ilvl w:val="0"/>
          <w:numId w:val="66"/>
        </w:numPr>
      </w:pPr>
      <w:r w:rsidRPr="00993F03">
        <w:t>ricerca documentale e bibliografica;</w:t>
      </w:r>
    </w:p>
    <w:p w:rsidR="00890746" w:rsidRPr="00993F03" w:rsidRDefault="00890746" w:rsidP="005D7CDC">
      <w:pPr>
        <w:pStyle w:val="Rentro1STEAM"/>
        <w:numPr>
          <w:ilvl w:val="0"/>
          <w:numId w:val="66"/>
        </w:numPr>
      </w:pPr>
      <w:r w:rsidRPr="00993F03">
        <w:t>interpretazione delle immagini satellitari;</w:t>
      </w:r>
    </w:p>
    <w:p w:rsidR="00890746" w:rsidRPr="00993F03" w:rsidRDefault="00890746" w:rsidP="005D7CDC">
      <w:pPr>
        <w:pStyle w:val="Rentro1STEAM"/>
        <w:numPr>
          <w:ilvl w:val="0"/>
          <w:numId w:val="66"/>
        </w:numPr>
      </w:pPr>
      <w:r w:rsidRPr="00993F03">
        <w:t>indagine in campo.</w:t>
      </w:r>
    </w:p>
    <w:p w:rsidR="00A872CE" w:rsidRPr="00993F03" w:rsidRDefault="00A872CE" w:rsidP="00890746"/>
    <w:p w:rsidR="00890746" w:rsidRPr="00993F03" w:rsidRDefault="00890746" w:rsidP="00890746">
      <w:r w:rsidRPr="00993F03">
        <w:t xml:space="preserve">Il risultato del lavoro svolto è una integrazione tra i dati raccolti durante le indagini di campo e i dati reperiti dalla documentazione esistente sull’Area di Studio. La rappresentazione cartografica della vegetazione reale è rappresentata in </w:t>
      </w:r>
      <w:r w:rsidRPr="00993F03">
        <w:rPr>
          <w:i/>
        </w:rPr>
        <w:t>Figura 4.2.3.7a</w:t>
      </w:r>
      <w:r w:rsidRPr="00993F03">
        <w:t xml:space="preserve"> </w:t>
      </w:r>
      <w:r w:rsidRPr="00993F03">
        <w:rPr>
          <w:i/>
        </w:rPr>
        <w:t xml:space="preserve">”Carta dell’Uso del Suolo” </w:t>
      </w:r>
      <w:r w:rsidRPr="00993F03">
        <w:t>ottenuta utilizzando le coperture riportate dal Corine Land Cover.</w:t>
      </w:r>
    </w:p>
    <w:p w:rsidR="00890746" w:rsidRPr="00993F03" w:rsidRDefault="00890746" w:rsidP="00890746"/>
    <w:p w:rsidR="00890746" w:rsidRPr="00993F03" w:rsidRDefault="00890746" w:rsidP="00890746"/>
    <w:p w:rsidR="00890746" w:rsidRPr="00993F03" w:rsidRDefault="00890746" w:rsidP="00890746">
      <w:pPr>
        <w:pStyle w:val="Titolo5STEAM"/>
      </w:pPr>
      <w:r w:rsidRPr="00993F03">
        <w:t>Vegetazione Potenziale</w:t>
      </w:r>
    </w:p>
    <w:p w:rsidR="00890746" w:rsidRPr="00993F03" w:rsidRDefault="00890746" w:rsidP="00890746">
      <w:r w:rsidRPr="00993F03">
        <w:t>La vegetazione potenziale è quella che si avrebbe a partire dalla situazione attuale se cessasse ogni attività antropica, in modo da permettere lo svolgimento delle serie dinamiche primarie e secondarie (Ubaldi, 1997). Secondo Pignatti (1995), la vegetazione potenziale è una interpretazione teorica della realtà vegetazionale del territorio.</w:t>
      </w:r>
    </w:p>
    <w:p w:rsidR="00890746" w:rsidRPr="00993F03" w:rsidRDefault="00890746" w:rsidP="00890746"/>
    <w:p w:rsidR="00890746" w:rsidRPr="00993F03" w:rsidRDefault="00890746" w:rsidP="00890746">
      <w:r w:rsidRPr="00993F03">
        <w:t xml:space="preserve">La vegetazione potenziale può essere definita sulla base delle caratteristiche climatiche e pedologiche del territorio. </w:t>
      </w:r>
    </w:p>
    <w:p w:rsidR="00890746" w:rsidRPr="00993F03" w:rsidRDefault="00890746" w:rsidP="00890746">
      <w:r w:rsidRPr="00993F03">
        <w:t xml:space="preserve"> </w:t>
      </w:r>
    </w:p>
    <w:p w:rsidR="00890746" w:rsidRPr="00993F03" w:rsidRDefault="00890746" w:rsidP="00890746">
      <w:r w:rsidRPr="00993F03">
        <w:t xml:space="preserve">Per definire la vegetazione potenziale dell’area si è fatto riferimento alle zone biogeografiche (Pignatti 1979). Per l’Europa sono state definite sei zone biogeografiche di cui solamente due interessano il territorio italiano: la zona centroeuropea e quella mediterranea. </w:t>
      </w:r>
    </w:p>
    <w:p w:rsidR="00890746" w:rsidRPr="00993F03" w:rsidRDefault="00890746" w:rsidP="00890746"/>
    <w:p w:rsidR="00890746" w:rsidRPr="00993F03" w:rsidRDefault="00890746" w:rsidP="00890746">
      <w:r w:rsidRPr="00993F03">
        <w:t xml:space="preserve">All’interno di una stessa zona biogeografica, la presenza di gradienti legati all’altitudine permette di identificare unità territoriali caratterizzate da un proprio bioclima e da una propria vegetazione, definite appunto fasce di vegetazione. </w:t>
      </w:r>
    </w:p>
    <w:p w:rsidR="00890746" w:rsidRPr="00993F03" w:rsidRDefault="00890746" w:rsidP="00890746"/>
    <w:p w:rsidR="00890746" w:rsidRPr="00993F03" w:rsidRDefault="00890746" w:rsidP="00890746">
      <w:r w:rsidRPr="00993F03">
        <w:lastRenderedPageBreak/>
        <w:t xml:space="preserve">In base alla correlazione tra clima e vegetazione si può ascrivere la zona alla regione fitoclimatica mediterranea, la cui fisionomia è dominata dalle sclerofille sempreverdi, corrispondente, secondo la classificazione del Pavari, alla zona del Lauretum sottozona calda con siccità estiva, cioè con temperatura media annua compresa tra 15° e 23° C, temperatura media del mese più freddo superiore a 7° C e media dei minimi superiore a – 4° C. </w:t>
      </w:r>
    </w:p>
    <w:p w:rsidR="00890746" w:rsidRPr="00993F03" w:rsidRDefault="00890746" w:rsidP="00890746"/>
    <w:p w:rsidR="00890746" w:rsidRPr="00993F03" w:rsidRDefault="00890746" w:rsidP="00890746">
      <w:r w:rsidRPr="00993F03">
        <w:t xml:space="preserve">In questo orizzonte domina una vegetazione formata da latifoglie termofile e conifere, alcune delle quali anche pioniere: piante sia sempreverdi che caducifoglie, arbustive o arboree, che resistono bene alla siccità estiva.  </w:t>
      </w:r>
    </w:p>
    <w:p w:rsidR="00890746" w:rsidRPr="00993F03" w:rsidRDefault="00890746" w:rsidP="00890746"/>
    <w:p w:rsidR="00890746" w:rsidRPr="00993F03" w:rsidRDefault="00890746" w:rsidP="00890746">
      <w:r w:rsidRPr="00993F03">
        <w:t>Se non fosse per l’intervento antropico la zona in studio sarebbe dominata da: quercia spinosa (</w:t>
      </w:r>
      <w:r w:rsidRPr="00993F03">
        <w:rPr>
          <w:i/>
        </w:rPr>
        <w:t>Quercus coccifera e  Quercus calliprinos</w:t>
      </w:r>
      <w:r w:rsidRPr="00993F03">
        <w:t>), olivo selvatico (</w:t>
      </w:r>
      <w:r w:rsidRPr="00993F03">
        <w:rPr>
          <w:i/>
        </w:rPr>
        <w:t>Olea oleaster</w:t>
      </w:r>
      <w:r w:rsidRPr="00993F03">
        <w:t>), pino d’Aleppo (</w:t>
      </w:r>
      <w:r w:rsidRPr="00993F03">
        <w:rPr>
          <w:i/>
        </w:rPr>
        <w:t>Pinus halepensis</w:t>
      </w:r>
      <w:r w:rsidRPr="00993F03">
        <w:t>), carrubo (</w:t>
      </w:r>
      <w:r w:rsidRPr="00993F03">
        <w:rPr>
          <w:i/>
        </w:rPr>
        <w:t>Ceratonia siliqua</w:t>
      </w:r>
      <w:r w:rsidRPr="00993F03">
        <w:t>), lentisco (</w:t>
      </w:r>
      <w:r w:rsidRPr="00993F03">
        <w:rPr>
          <w:i/>
        </w:rPr>
        <w:t>Pistacia lentiscus e  Pistacia terebinthus</w:t>
      </w:r>
      <w:r w:rsidRPr="00993F03">
        <w:t>), alaterno (</w:t>
      </w:r>
      <w:r w:rsidRPr="00993F03">
        <w:rPr>
          <w:i/>
        </w:rPr>
        <w:t>Rhamnus alaternus</w:t>
      </w:r>
      <w:r w:rsidRPr="00993F03">
        <w:t>), leccio (</w:t>
      </w:r>
      <w:r w:rsidRPr="00993F03">
        <w:rPr>
          <w:i/>
        </w:rPr>
        <w:t>Quercus ilex</w:t>
      </w:r>
      <w:r w:rsidRPr="00993F03">
        <w:t>), roverella (</w:t>
      </w:r>
      <w:r w:rsidRPr="00993F03">
        <w:rPr>
          <w:i/>
        </w:rPr>
        <w:t>Quercus pubescens</w:t>
      </w:r>
      <w:r w:rsidRPr="00993F03">
        <w:t>), orniello (</w:t>
      </w:r>
      <w:r w:rsidRPr="00993F03">
        <w:rPr>
          <w:i/>
        </w:rPr>
        <w:t>Fraxinus ornus</w:t>
      </w:r>
      <w:r w:rsidRPr="00993F03">
        <w:t>), laurotino (</w:t>
      </w:r>
      <w:r w:rsidRPr="00993F03">
        <w:rPr>
          <w:i/>
        </w:rPr>
        <w:t>Viburnum tinum</w:t>
      </w:r>
      <w:r w:rsidRPr="00993F03">
        <w:t>) e fillirea (</w:t>
      </w:r>
      <w:r w:rsidRPr="00993F03">
        <w:rPr>
          <w:i/>
        </w:rPr>
        <w:t>Phillyrea latifoglia</w:t>
      </w:r>
      <w:r w:rsidRPr="00993F03">
        <w:t xml:space="preserve">). </w:t>
      </w:r>
    </w:p>
    <w:p w:rsidR="00890746" w:rsidRPr="00993F03" w:rsidRDefault="00890746" w:rsidP="00890746"/>
    <w:p w:rsidR="00890746" w:rsidRPr="00993F03" w:rsidRDefault="00890746" w:rsidP="00890746"/>
    <w:p w:rsidR="00890746" w:rsidRPr="00993F03" w:rsidRDefault="00890746" w:rsidP="00890746">
      <w:pPr>
        <w:pStyle w:val="Titolo5STEAM"/>
      </w:pPr>
      <w:r w:rsidRPr="00993F03">
        <w:t>Vegetazione Reale</w:t>
      </w:r>
    </w:p>
    <w:p w:rsidR="00890746" w:rsidRPr="00993F03" w:rsidRDefault="00890746" w:rsidP="00890746">
      <w:pPr>
        <w:rPr>
          <w:rFonts w:cs="Arial"/>
        </w:rPr>
      </w:pPr>
      <w:r w:rsidRPr="00993F03">
        <w:rPr>
          <w:rFonts w:cs="Arial"/>
        </w:rPr>
        <w:t>L’area in oggetto appare abbastanza semplificata e non molto ricca, sia per quanto riguarda la composizione floristica e le associazioni vegetali, sia per ciò che concerne le coltivazioni agrarie, quasi sempre a seminativo e spesso frammiste a funzioni più marcatamente urbane. L’ambiente originario è stato infatti alterato nel corso degli anni, a causa dell’azione dell’uomo che ha portato ad una quasi totale scomparsa degli habitat naturali, progressivamente sostituiti da ambienti antropizzati (campi coltivati, aree urbane, impianti industriali, ecc.).</w:t>
      </w:r>
    </w:p>
    <w:p w:rsidR="00890746" w:rsidRPr="00993F03" w:rsidRDefault="00890746" w:rsidP="00890746">
      <w:pPr>
        <w:rPr>
          <w:rFonts w:cs="Arial"/>
        </w:rPr>
      </w:pPr>
    </w:p>
    <w:p w:rsidR="00890746" w:rsidRPr="00993F03" w:rsidRDefault="00890746" w:rsidP="00890746">
      <w:pPr>
        <w:rPr>
          <w:rFonts w:cs="Arial"/>
        </w:rPr>
      </w:pPr>
      <w:r w:rsidRPr="00993F03">
        <w:rPr>
          <w:rFonts w:cs="Arial"/>
        </w:rPr>
        <w:t xml:space="preserve">La vegetazione presente entro un raggio di 5 km dal </w:t>
      </w:r>
      <w:r w:rsidRPr="00993F03">
        <w:rPr>
          <w:rFonts w:cs="Arial"/>
          <w:i/>
        </w:rPr>
        <w:t>sito</w:t>
      </w:r>
      <w:r w:rsidRPr="00993F03">
        <w:rPr>
          <w:rFonts w:cs="Arial"/>
        </w:rPr>
        <w:t xml:space="preserve"> di progetto è rappresentata nella Carta dell’Uso del Suolo (</w:t>
      </w:r>
      <w:r w:rsidRPr="00993F03">
        <w:rPr>
          <w:rFonts w:cs="Arial"/>
          <w:i/>
        </w:rPr>
        <w:t>Figura 4.2.3.7a</w:t>
      </w:r>
      <w:r w:rsidRPr="00993F03">
        <w:rPr>
          <w:rFonts w:cs="Arial"/>
        </w:rPr>
        <w:t>), in cui si distinguono le principali formazioni vegetazionali.</w:t>
      </w:r>
    </w:p>
    <w:p w:rsidR="00890746" w:rsidRPr="00993F03" w:rsidRDefault="00890746" w:rsidP="00890746">
      <w:pPr>
        <w:rPr>
          <w:rFonts w:cs="Arial"/>
        </w:rPr>
      </w:pPr>
    </w:p>
    <w:p w:rsidR="00890746" w:rsidRPr="00993F03" w:rsidRDefault="00890746" w:rsidP="00890746">
      <w:pPr>
        <w:rPr>
          <w:rFonts w:cs="Arial"/>
        </w:rPr>
      </w:pPr>
      <w:r w:rsidRPr="00993F03">
        <w:rPr>
          <w:rFonts w:cs="Arial"/>
        </w:rPr>
        <w:t>Come si osserva dalla figura, l’intervento in progetto si inserisce all’interno di una centrale termoelettrica esistente, ubicata nella porzione settentrionale di una vasta area industriale occupata da discariche  esaurite ed attive.</w:t>
      </w:r>
    </w:p>
    <w:p w:rsidR="00890746" w:rsidRPr="00993F03" w:rsidRDefault="00890746" w:rsidP="00890746">
      <w:pPr>
        <w:rPr>
          <w:rFonts w:cs="Arial"/>
        </w:rPr>
      </w:pPr>
    </w:p>
    <w:p w:rsidR="00890746" w:rsidRPr="00993F03" w:rsidRDefault="00890746" w:rsidP="00890746">
      <w:pPr>
        <w:rPr>
          <w:rFonts w:cs="Arial"/>
        </w:rPr>
      </w:pPr>
      <w:r w:rsidRPr="00993F03">
        <w:rPr>
          <w:rFonts w:cs="Arial"/>
        </w:rPr>
        <w:t xml:space="preserve">Anche ad ovest e nord ovest di tale zona è presente un’area industriale-commerciale priva di qualsiasi elemento vegetazionale di pregio. </w:t>
      </w:r>
    </w:p>
    <w:p w:rsidR="00890746" w:rsidRPr="00993F03" w:rsidRDefault="00890746" w:rsidP="00890746">
      <w:pPr>
        <w:rPr>
          <w:rFonts w:cs="Arial"/>
        </w:rPr>
      </w:pPr>
    </w:p>
    <w:p w:rsidR="00890746" w:rsidRPr="00993F03" w:rsidRDefault="00890746" w:rsidP="00890746">
      <w:r w:rsidRPr="00993F03">
        <w:rPr>
          <w:rFonts w:cs="Arial"/>
        </w:rPr>
        <w:t>La vegetazione presente nell’area di studio è riconducibile essenzialmente alle colture agrarie frammiste agli incolti erbacei ed arbustivi.</w:t>
      </w:r>
    </w:p>
    <w:p w:rsidR="00890746" w:rsidRPr="00993F03" w:rsidRDefault="00890746" w:rsidP="00890746"/>
    <w:p w:rsidR="00890746" w:rsidRPr="00993F03" w:rsidRDefault="00890746" w:rsidP="00890746">
      <w:r w:rsidRPr="00993F03">
        <w:t>Le zone interessate da attività agrarie comprendono principalmente seminativi irrigui e non irrigui, frutteti, oliveti e vigneti (</w:t>
      </w:r>
      <w:r w:rsidRPr="00993F03">
        <w:rPr>
          <w:i/>
        </w:rPr>
        <w:t>Figura 4.2.4.1a)</w:t>
      </w:r>
      <w:r w:rsidRPr="00993F03">
        <w:t xml:space="preserve">. </w:t>
      </w:r>
    </w:p>
    <w:p w:rsidR="00890746" w:rsidRPr="00993F03" w:rsidRDefault="00890746" w:rsidP="00890746"/>
    <w:p w:rsidR="00890746" w:rsidRPr="00993F03" w:rsidRDefault="00890746" w:rsidP="007E532C">
      <w:pPr>
        <w:pStyle w:val="TitoloTabellaSTEAM"/>
      </w:pPr>
      <w:r w:rsidRPr="00993F03">
        <w:lastRenderedPageBreak/>
        <w:t>Figura 4.2.4.1a</w:t>
      </w:r>
      <w:r w:rsidRPr="00993F03">
        <w:tab/>
        <w:t>Colture Arboree e Colture Seminativi nell’Area di Studio</w:t>
      </w:r>
    </w:p>
    <w:p w:rsidR="00890746" w:rsidRPr="00993F03" w:rsidRDefault="00EF0E0D" w:rsidP="00890746">
      <w:r w:rsidRPr="00993F03">
        <w:rPr>
          <w:noProof/>
          <w:lang w:eastAsia="it-IT"/>
        </w:rPr>
        <w:drawing>
          <wp:inline distT="0" distB="0" distL="0" distR="0">
            <wp:extent cx="5010150" cy="3009900"/>
            <wp:effectExtent l="19050" t="19050" r="19050" b="19050"/>
            <wp:docPr id="3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48" cstate="print"/>
                    <a:srcRect/>
                    <a:stretch>
                      <a:fillRect/>
                    </a:stretch>
                  </pic:blipFill>
                  <pic:spPr bwMode="auto">
                    <a:xfrm>
                      <a:off x="0" y="0"/>
                      <a:ext cx="5010150" cy="3009900"/>
                    </a:xfrm>
                    <a:prstGeom prst="rect">
                      <a:avLst/>
                    </a:prstGeom>
                    <a:noFill/>
                    <a:ln w="19050" cmpd="sng">
                      <a:solidFill>
                        <a:srgbClr val="000000"/>
                      </a:solidFill>
                      <a:miter lim="800000"/>
                      <a:headEnd/>
                      <a:tailEnd/>
                    </a:ln>
                    <a:effectLst/>
                  </pic:spPr>
                </pic:pic>
              </a:graphicData>
            </a:graphic>
          </wp:inline>
        </w:drawing>
      </w:r>
    </w:p>
    <w:p w:rsidR="00890746" w:rsidRPr="00993F03" w:rsidRDefault="00890746" w:rsidP="00890746"/>
    <w:p w:rsidR="00890746" w:rsidRPr="00993F03" w:rsidRDefault="00890746" w:rsidP="00890746">
      <w:r w:rsidRPr="00993F03">
        <w:t xml:space="preserve">I seminativi non irrigui sono destinati alla coltura dei cereali, quasi esclusivamente grano duro e solo in minima parte orzo e avena sebbene non manchino campi a fieno, utilizzati per lo sfalcio. </w:t>
      </w:r>
    </w:p>
    <w:p w:rsidR="00890746" w:rsidRPr="00993F03" w:rsidRDefault="00890746" w:rsidP="00890746"/>
    <w:p w:rsidR="00890746" w:rsidRPr="00993F03" w:rsidRDefault="00890746" w:rsidP="00890746">
      <w:r w:rsidRPr="00993F03">
        <w:t>Ad interrompere la continuità dei seminativi a grano sono presenti vigneti, frutteti destinati prevalentemente alla coltivazione dell’arancio (</w:t>
      </w:r>
      <w:r w:rsidRPr="00993F03">
        <w:rPr>
          <w:i/>
        </w:rPr>
        <w:t>Citrus sinensis</w:t>
      </w:r>
      <w:r w:rsidRPr="00993F03">
        <w:t>) e del mandorlo (</w:t>
      </w:r>
      <w:r w:rsidRPr="00993F03">
        <w:rPr>
          <w:i/>
        </w:rPr>
        <w:t>Prunus dulcis</w:t>
      </w:r>
      <w:r w:rsidRPr="00993F03">
        <w:t xml:space="preserve">) ed uliveti. </w:t>
      </w:r>
    </w:p>
    <w:p w:rsidR="00890746" w:rsidRPr="00993F03" w:rsidRDefault="00890746" w:rsidP="00890746"/>
    <w:p w:rsidR="00890746" w:rsidRPr="00993F03" w:rsidRDefault="00890746" w:rsidP="00890746">
      <w:r w:rsidRPr="00993F03">
        <w:t xml:space="preserve">Nei seminativi irrigui si coltivano le specie orticole, prevalentemente pomodoro, cipolla e barbabietole. </w:t>
      </w:r>
    </w:p>
    <w:p w:rsidR="00890746" w:rsidRPr="00993F03" w:rsidRDefault="00890746" w:rsidP="00890746"/>
    <w:p w:rsidR="00890746" w:rsidRPr="00993F03" w:rsidRDefault="00890746" w:rsidP="00890746">
      <w:r w:rsidRPr="00993F03">
        <w:t>Gli incolti erbacei ed arbustivi sono frammentati e poco diffusi. Si ritrovano su superfici limitate dove la maggior pendenza del terreno rende più difficile le lavorazioni agricole o dove l’abbandono degli appezzamenti ha lasciato spazio a tali specie (</w:t>
      </w:r>
      <w:r w:rsidRPr="00993F03">
        <w:rPr>
          <w:i/>
        </w:rPr>
        <w:t>Figura 4.2.4.1b)</w:t>
      </w:r>
      <w:r w:rsidRPr="00993F03">
        <w:t xml:space="preserve">. </w:t>
      </w:r>
    </w:p>
    <w:p w:rsidR="00890746" w:rsidRPr="00993F03" w:rsidRDefault="00890746" w:rsidP="00890746"/>
    <w:p w:rsidR="00890746" w:rsidRPr="00993F03" w:rsidRDefault="00890746" w:rsidP="007E532C">
      <w:pPr>
        <w:pStyle w:val="TitoloTabellaSTEAM"/>
      </w:pPr>
      <w:r w:rsidRPr="00993F03">
        <w:lastRenderedPageBreak/>
        <w:t>Figura 4.2.4.1b</w:t>
      </w:r>
      <w:r w:rsidRPr="00993F03">
        <w:tab/>
        <w:t>Incolti Erbacei ed Arbustivi nell’Area di Studio</w:t>
      </w:r>
    </w:p>
    <w:p w:rsidR="00890746" w:rsidRPr="00993F03" w:rsidRDefault="00EF0E0D" w:rsidP="00890746">
      <w:r w:rsidRPr="00993F03">
        <w:rPr>
          <w:noProof/>
          <w:lang w:eastAsia="it-IT"/>
        </w:rPr>
        <w:drawing>
          <wp:inline distT="0" distB="0" distL="0" distR="0">
            <wp:extent cx="5038725" cy="3514725"/>
            <wp:effectExtent l="19050" t="19050" r="28575" b="28575"/>
            <wp:docPr id="3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49" cstate="print"/>
                    <a:srcRect/>
                    <a:stretch>
                      <a:fillRect/>
                    </a:stretch>
                  </pic:blipFill>
                  <pic:spPr bwMode="auto">
                    <a:xfrm>
                      <a:off x="0" y="0"/>
                      <a:ext cx="5038725" cy="3514725"/>
                    </a:xfrm>
                    <a:prstGeom prst="rect">
                      <a:avLst/>
                    </a:prstGeom>
                    <a:noFill/>
                    <a:ln w="19050" cmpd="sng">
                      <a:solidFill>
                        <a:srgbClr val="000000"/>
                      </a:solidFill>
                      <a:miter lim="800000"/>
                      <a:headEnd/>
                      <a:tailEnd/>
                    </a:ln>
                    <a:effectLst/>
                  </pic:spPr>
                </pic:pic>
              </a:graphicData>
            </a:graphic>
          </wp:inline>
        </w:drawing>
      </w:r>
    </w:p>
    <w:p w:rsidR="00890746" w:rsidRPr="00993F03" w:rsidRDefault="00890746" w:rsidP="00890746"/>
    <w:p w:rsidR="00890746" w:rsidRPr="00993F03" w:rsidRDefault="00890746" w:rsidP="00890746">
      <w:r w:rsidRPr="00993F03">
        <w:t xml:space="preserve">La cenosi è composta principalmente da specie arbustive quali ginestra odorosa, biancospino, prugnolo, spinacristi e rovi. Sono inoltre presenti sparse piante di Roverella con copertura arborea non sufficientemente estesa da essere considerate bosco. </w:t>
      </w:r>
    </w:p>
    <w:p w:rsidR="00890746" w:rsidRPr="00993F03" w:rsidRDefault="00890746" w:rsidP="00890746"/>
    <w:p w:rsidR="00890746" w:rsidRPr="00993F03" w:rsidRDefault="00890746" w:rsidP="00890746">
      <w:r w:rsidRPr="00993F03">
        <w:t xml:space="preserve">Per quanto detto, l’area compresa entro un raggio di 2 km dal </w:t>
      </w:r>
      <w:r w:rsidRPr="00993F03">
        <w:rPr>
          <w:i/>
        </w:rPr>
        <w:t xml:space="preserve">sito </w:t>
      </w:r>
      <w:r w:rsidRPr="00993F03">
        <w:t xml:space="preserve">di intervento, denota un elevato utilizzo agricolo che determina in buona misura la semplificazione del contesto ambientale. Ciò ha portato alla creazione di un paesaggio tipicamente agricolo, costituito principalmente da seminativi e coltivi in rotazione. </w:t>
      </w:r>
    </w:p>
    <w:p w:rsidR="00890746" w:rsidRPr="00993F03" w:rsidRDefault="00890746" w:rsidP="00890746"/>
    <w:p w:rsidR="00890746" w:rsidRPr="00993F03" w:rsidRDefault="00890746" w:rsidP="00890746">
      <w:r w:rsidRPr="00993F03">
        <w:t>Nell'area oggetto di intervento sono presenti superfici pavimentate e quindi prive di qualsiasi aspetto naturalistico. Nelle zone immediatamente esterne sono evidenti ampie coltivazioni di agrumi, olivi e viti, tipiche di un'area a forte vocazione agricola. Numerose sono le specie ruderali infestanti le colture come il papavero cornicolato, il vilucchio rosso, la camomilla pellegrina, il lampagione, il cocomero asinino, il cardo marino, nonché la cipolla canina. Nelle zone lasciate libere da colture sono radicati alcuni arbusti tipici come l'oleastro (</w:t>
      </w:r>
      <w:r w:rsidRPr="00993F03">
        <w:rPr>
          <w:i/>
        </w:rPr>
        <w:t>Olea europaea</w:t>
      </w:r>
      <w:r w:rsidRPr="00993F03">
        <w:t>), il carrubo (</w:t>
      </w:r>
      <w:r w:rsidRPr="00993F03">
        <w:rPr>
          <w:i/>
        </w:rPr>
        <w:t>Ceratonia siliqua</w:t>
      </w:r>
      <w:r w:rsidRPr="00993F03">
        <w:t>), il mirto (</w:t>
      </w:r>
      <w:r w:rsidRPr="00993F03">
        <w:rPr>
          <w:i/>
        </w:rPr>
        <w:t>Myrtus communis</w:t>
      </w:r>
      <w:r w:rsidRPr="00993F03">
        <w:t>), il lentisco (</w:t>
      </w:r>
      <w:r w:rsidRPr="00993F03">
        <w:rPr>
          <w:i/>
        </w:rPr>
        <w:t>Pistacia lentiscus</w:t>
      </w:r>
      <w:r w:rsidRPr="00993F03">
        <w:t>), la fillirea (</w:t>
      </w:r>
      <w:r w:rsidRPr="00993F03">
        <w:rPr>
          <w:i/>
        </w:rPr>
        <w:t>Phyllirea latifolia</w:t>
      </w:r>
      <w:r w:rsidRPr="00993F03">
        <w:t>), il cisto (</w:t>
      </w:r>
      <w:r w:rsidRPr="00993F03">
        <w:rPr>
          <w:i/>
        </w:rPr>
        <w:t>Cystus incanus</w:t>
      </w:r>
      <w:r w:rsidRPr="00993F03">
        <w:t>), la lonicera (</w:t>
      </w:r>
      <w:r w:rsidRPr="00993F03">
        <w:rPr>
          <w:i/>
        </w:rPr>
        <w:t>lonicera implexa</w:t>
      </w:r>
      <w:r w:rsidRPr="00993F03">
        <w:t>) e il rosmarino (</w:t>
      </w:r>
      <w:r w:rsidRPr="00993F03">
        <w:rPr>
          <w:i/>
        </w:rPr>
        <w:t>Rosmarinus officinalis</w:t>
      </w:r>
      <w:r w:rsidRPr="00993F03">
        <w:t xml:space="preserve">). </w:t>
      </w:r>
    </w:p>
    <w:p w:rsidR="00890746" w:rsidRPr="00993F03" w:rsidRDefault="00890746" w:rsidP="00890746"/>
    <w:p w:rsidR="00890746" w:rsidRPr="00993F03" w:rsidRDefault="00890746" w:rsidP="00890746"/>
    <w:p w:rsidR="00890746" w:rsidRPr="00993F03" w:rsidRDefault="00890746" w:rsidP="00890746">
      <w:pPr>
        <w:pStyle w:val="Titolo4STEAM"/>
      </w:pPr>
      <w:r w:rsidRPr="00993F03">
        <w:t>Fauna</w:t>
      </w:r>
    </w:p>
    <w:p w:rsidR="00890746" w:rsidRPr="00993F03" w:rsidRDefault="00890746" w:rsidP="00890746">
      <w:r w:rsidRPr="00993F03">
        <w:t>L’</w:t>
      </w:r>
      <w:r w:rsidRPr="00993F03">
        <w:rPr>
          <w:i/>
        </w:rPr>
        <w:t>Area di Studio</w:t>
      </w:r>
      <w:r w:rsidRPr="00993F03">
        <w:t>, essendo interessata da infrastrutture stradali ed aree industriali, presenta una scarsa ricchezza di habitat e di specie.</w:t>
      </w:r>
    </w:p>
    <w:p w:rsidR="00890746" w:rsidRPr="00993F03" w:rsidRDefault="00890746" w:rsidP="00890746"/>
    <w:p w:rsidR="00890746" w:rsidRPr="00993F03" w:rsidRDefault="00890746" w:rsidP="00890746">
      <w:r w:rsidRPr="00993F03">
        <w:lastRenderedPageBreak/>
        <w:t>La scomparsa quasi totale dei boschi a favore dei coltivi e l’uso di fitofarmaci in campo agricolo, determinano una condizione tale per cui sono relativamente poche le specie capaci di trarne vantaggio.</w:t>
      </w:r>
    </w:p>
    <w:p w:rsidR="00890746" w:rsidRPr="00993F03" w:rsidRDefault="00890746" w:rsidP="00890746"/>
    <w:p w:rsidR="00890746" w:rsidRPr="00993F03" w:rsidRDefault="00890746" w:rsidP="00890746">
      <w:r w:rsidRPr="00993F03">
        <w:t>Generalmente, si tratta di specie ad ecologia plastica, quindi ben diffuse ed adattabili, tutt’altro che in pericolo, quali, nel caso degli uccelli, il fagiano (</w:t>
      </w:r>
      <w:r w:rsidRPr="00993F03">
        <w:rPr>
          <w:i/>
        </w:rPr>
        <w:t>Phasianus colchicus</w:t>
      </w:r>
      <w:r w:rsidRPr="00993F03">
        <w:t>), la quaglia (</w:t>
      </w:r>
      <w:r w:rsidRPr="00993F03">
        <w:rPr>
          <w:i/>
        </w:rPr>
        <w:t>Coturnix coturnix</w:t>
      </w:r>
      <w:r w:rsidRPr="00993F03">
        <w:t>), la starna (</w:t>
      </w:r>
      <w:r w:rsidRPr="00993F03">
        <w:rPr>
          <w:i/>
        </w:rPr>
        <w:t>Perdix perdix</w:t>
      </w:r>
      <w:r w:rsidRPr="00993F03">
        <w:t>), la tortora (</w:t>
      </w:r>
      <w:r w:rsidRPr="00993F03">
        <w:rPr>
          <w:i/>
        </w:rPr>
        <w:t>Streptopelia turtur</w:t>
      </w:r>
      <w:r w:rsidRPr="00993F03">
        <w:t>), il cardellino (</w:t>
      </w:r>
      <w:r w:rsidRPr="00993F03">
        <w:rPr>
          <w:i/>
        </w:rPr>
        <w:t>Carduelis carduelis</w:t>
      </w:r>
      <w:r w:rsidRPr="00993F03">
        <w:t>), l’allodola (</w:t>
      </w:r>
      <w:r w:rsidRPr="00993F03">
        <w:rPr>
          <w:i/>
        </w:rPr>
        <w:t>Alauda arvensis</w:t>
      </w:r>
      <w:r w:rsidRPr="00993F03">
        <w:t>), lo strillozzo (</w:t>
      </w:r>
      <w:r w:rsidRPr="00993F03">
        <w:rPr>
          <w:i/>
        </w:rPr>
        <w:t>Emberiza calandra</w:t>
      </w:r>
      <w:r w:rsidRPr="00993F03">
        <w:t>), la cornacchia grigia (</w:t>
      </w:r>
      <w:r w:rsidRPr="00993F03">
        <w:rPr>
          <w:i/>
        </w:rPr>
        <w:t>Corvus corone cornix</w:t>
      </w:r>
      <w:r w:rsidRPr="00993F03">
        <w:t>), la gazza (</w:t>
      </w:r>
      <w:r w:rsidRPr="00993F03">
        <w:rPr>
          <w:i/>
        </w:rPr>
        <w:t>Pica pica</w:t>
      </w:r>
      <w:r w:rsidRPr="00993F03">
        <w:t xml:space="preserve">), molto comuni nell’ambiente agrario. </w:t>
      </w:r>
    </w:p>
    <w:p w:rsidR="00890746" w:rsidRPr="00993F03" w:rsidRDefault="00890746" w:rsidP="00890746"/>
    <w:p w:rsidR="00890746" w:rsidRPr="00993F03" w:rsidRDefault="00890746" w:rsidP="00890746">
      <w:r w:rsidRPr="00993F03">
        <w:t>Dove i terreni agricoli sono circondati da siepi e filari di piante arboree troviamo il cuculo (</w:t>
      </w:r>
      <w:r w:rsidRPr="00993F03">
        <w:rPr>
          <w:i/>
        </w:rPr>
        <w:t>Cuculus canorus</w:t>
      </w:r>
      <w:r w:rsidRPr="00993F03">
        <w:t>) e la civetta (</w:t>
      </w:r>
      <w:r w:rsidRPr="00993F03">
        <w:rPr>
          <w:i/>
        </w:rPr>
        <w:t>Athene noctua</w:t>
      </w:r>
      <w:r w:rsidRPr="00993F03">
        <w:t xml:space="preserve">). </w:t>
      </w:r>
    </w:p>
    <w:p w:rsidR="00890746" w:rsidRPr="00993F03" w:rsidRDefault="00890746" w:rsidP="00890746"/>
    <w:p w:rsidR="00890746" w:rsidRPr="00993F03" w:rsidRDefault="00890746" w:rsidP="00890746">
      <w:r w:rsidRPr="00993F03">
        <w:t>Alcune specie vivono a diretto contatto con gli ambienti antropici: il passero (</w:t>
      </w:r>
      <w:r w:rsidRPr="00993F03">
        <w:rPr>
          <w:i/>
        </w:rPr>
        <w:t>Passer italiae</w:t>
      </w:r>
      <w:r w:rsidRPr="00993F03">
        <w:t>) la passera mattugia (</w:t>
      </w:r>
      <w:r w:rsidRPr="00993F03">
        <w:rPr>
          <w:i/>
        </w:rPr>
        <w:t>Passer montanus</w:t>
      </w:r>
      <w:r w:rsidRPr="00993F03">
        <w:t>), il rondone (</w:t>
      </w:r>
      <w:r w:rsidRPr="00993F03">
        <w:rPr>
          <w:i/>
        </w:rPr>
        <w:t>Apus apus</w:t>
      </w:r>
      <w:r w:rsidRPr="00993F03">
        <w:t>), la rondine (</w:t>
      </w:r>
      <w:r w:rsidRPr="00993F03">
        <w:rPr>
          <w:i/>
        </w:rPr>
        <w:t>Hirundo rustica</w:t>
      </w:r>
      <w:r w:rsidRPr="00993F03">
        <w:t>), il balestruccio (</w:t>
      </w:r>
      <w:r w:rsidRPr="00993F03">
        <w:rPr>
          <w:i/>
        </w:rPr>
        <w:t>Delichon urbica</w:t>
      </w:r>
      <w:r w:rsidRPr="00993F03">
        <w:t>), il merlo (</w:t>
      </w:r>
      <w:r w:rsidRPr="00993F03">
        <w:rPr>
          <w:i/>
        </w:rPr>
        <w:t>Turdus merula</w:t>
      </w:r>
      <w:r w:rsidRPr="00993F03">
        <w:t>), la tortora dal collare (</w:t>
      </w:r>
      <w:r w:rsidRPr="00993F03">
        <w:rPr>
          <w:i/>
        </w:rPr>
        <w:t>Streptoptelia decaocto</w:t>
      </w:r>
      <w:r w:rsidRPr="00993F03">
        <w:t>), il barbagianni (</w:t>
      </w:r>
      <w:r w:rsidRPr="00993F03">
        <w:rPr>
          <w:i/>
        </w:rPr>
        <w:t>Tyto alba</w:t>
      </w:r>
      <w:r w:rsidRPr="00993F03">
        <w:t>).</w:t>
      </w:r>
    </w:p>
    <w:p w:rsidR="00890746" w:rsidRPr="00993F03" w:rsidRDefault="00890746" w:rsidP="00890746"/>
    <w:p w:rsidR="00890746" w:rsidRPr="00993F03" w:rsidRDefault="00890746" w:rsidP="00890746">
      <w:r w:rsidRPr="00993F03">
        <w:t xml:space="preserve">Altre specie da considerare come frequentatori dell'area di studio, nonostante negli ultimi tempi la loro presenza sia alquanto sporadica, sono i rapaci diurni e notturni: gheppio, poiana, e gufo comune. Nelle aree meno antropizzate e rimaste più naturali è possibile trovare l'usignolo, la sterpazzolina, la capinera, l'arverla cinerina e l'arverla capirossa. </w:t>
      </w:r>
    </w:p>
    <w:p w:rsidR="00890746" w:rsidRPr="00993F03" w:rsidRDefault="00890746" w:rsidP="00890746"/>
    <w:p w:rsidR="00890746" w:rsidRPr="00993F03" w:rsidRDefault="00890746" w:rsidP="00890746">
      <w:r w:rsidRPr="00993F03">
        <w:t>Tra i mammiferi troviamo le specie più comuni, quali il Riccio (</w:t>
      </w:r>
      <w:r w:rsidRPr="00993F03">
        <w:rPr>
          <w:i/>
        </w:rPr>
        <w:t>Erinaceus europaeus</w:t>
      </w:r>
      <w:r w:rsidRPr="00993F03">
        <w:t>), la Volpe (Vulpes Vulpes), la Lepre (Lepus europaeus), il la talpa (</w:t>
      </w:r>
      <w:r w:rsidRPr="00993F03">
        <w:rPr>
          <w:i/>
        </w:rPr>
        <w:t>Talpa europaea</w:t>
      </w:r>
      <w:r w:rsidRPr="00993F03">
        <w:t>), il topo comune (</w:t>
      </w:r>
      <w:r w:rsidRPr="00993F03">
        <w:rPr>
          <w:i/>
        </w:rPr>
        <w:t>Mus musculus</w:t>
      </w:r>
      <w:r w:rsidRPr="00993F03">
        <w:t>) ed il pipistrello nano (</w:t>
      </w:r>
      <w:r w:rsidRPr="00993F03">
        <w:rPr>
          <w:i/>
        </w:rPr>
        <w:t>Pipistrellus pipistrellus</w:t>
      </w:r>
      <w:r w:rsidRPr="00993F03">
        <w:t xml:space="preserve">). </w:t>
      </w:r>
    </w:p>
    <w:p w:rsidR="00890746" w:rsidRPr="00993F03" w:rsidRDefault="00890746" w:rsidP="00890746">
      <w:pPr>
        <w:rPr>
          <w:bCs/>
        </w:rPr>
      </w:pPr>
    </w:p>
    <w:p w:rsidR="00890746" w:rsidRPr="00993F03" w:rsidRDefault="00890746" w:rsidP="00890746">
      <w:r w:rsidRPr="00993F03">
        <w:t>I rettili sono presenti con specie comuni quali la Lucertola campestre (</w:t>
      </w:r>
      <w:r w:rsidRPr="00993F03">
        <w:rPr>
          <w:i/>
        </w:rPr>
        <w:t>Podarcis sicula</w:t>
      </w:r>
      <w:r w:rsidRPr="00993F03">
        <w:t>), la Lucertola muraiola (</w:t>
      </w:r>
      <w:r w:rsidRPr="00993F03">
        <w:rPr>
          <w:i/>
        </w:rPr>
        <w:t>Podarcis muralis</w:t>
      </w:r>
      <w:r w:rsidRPr="00993F03">
        <w:t>), il Ramarro occidentale (</w:t>
      </w:r>
      <w:r w:rsidRPr="00993F03">
        <w:rPr>
          <w:i/>
        </w:rPr>
        <w:t>Lacerta viridis</w:t>
      </w:r>
      <w:r w:rsidRPr="00993F03">
        <w:t>) e il Biacco (</w:t>
      </w:r>
      <w:r w:rsidRPr="00993F03">
        <w:rPr>
          <w:i/>
        </w:rPr>
        <w:t>Hierophis viridiflavus</w:t>
      </w:r>
      <w:r w:rsidRPr="00993F03">
        <w:t>).</w:t>
      </w:r>
    </w:p>
    <w:p w:rsidR="00890746" w:rsidRPr="00993F03" w:rsidRDefault="00890746" w:rsidP="00890746"/>
    <w:p w:rsidR="00890746" w:rsidRPr="00993F03" w:rsidRDefault="00890746" w:rsidP="00890746">
      <w:r w:rsidRPr="00993F03">
        <w:t>Nei fossi e nelle piccole radure si riproducono le rane verdi, il rospo comune e smeraldino, il tritone crestato, la salamandra pezzata e, tra gli alberi, la raganella.</w:t>
      </w:r>
    </w:p>
    <w:p w:rsidR="00890746" w:rsidRPr="00993F03" w:rsidRDefault="00890746" w:rsidP="00890746"/>
    <w:p w:rsidR="00890746" w:rsidRPr="00993F03" w:rsidRDefault="00890746" w:rsidP="00890746"/>
    <w:p w:rsidR="00890746" w:rsidRPr="00993F03" w:rsidRDefault="00890746" w:rsidP="00890746">
      <w:pPr>
        <w:pStyle w:val="Titolo4STEAM"/>
      </w:pPr>
      <w:r w:rsidRPr="00993F03">
        <w:t xml:space="preserve">Ecosistemi </w:t>
      </w:r>
    </w:p>
    <w:p w:rsidR="00890746" w:rsidRPr="00993F03" w:rsidRDefault="00890746" w:rsidP="00890746">
      <w:r w:rsidRPr="00993F03">
        <w:t>L’</w:t>
      </w:r>
      <w:r w:rsidRPr="00993F03">
        <w:rPr>
          <w:i/>
        </w:rPr>
        <w:t>Area di Studio</w:t>
      </w:r>
      <w:r w:rsidRPr="00993F03">
        <w:t>, collocata all’interno della murgia tarantina è, come precedentemente illustrato, caratterizzata da una sostanziale omogeneità: le colture si estendono sulla quasi totalità della superficie, riducendo ad una estensione minima la vegetazione spontanea.</w:t>
      </w:r>
    </w:p>
    <w:p w:rsidR="00890746" w:rsidRPr="00993F03" w:rsidRDefault="00890746" w:rsidP="00890746"/>
    <w:p w:rsidR="00890746" w:rsidRPr="00993F03" w:rsidRDefault="00890746" w:rsidP="00890746">
      <w:r w:rsidRPr="00993F03">
        <w:t xml:space="preserve">Numerosi settori del territorio sono interessati da colture a seminativi a grano duro frammiste a coltivazioni arboree, quali principalmente oliveti, vigneti e in piccola parte mandorleti. Questi ecosistemi sono stati ovviamente creati dall’uomo in tempi più o meno lontani, fortemente condizionati nella loro evoluzione dalla conduzione delle attività agricole. L’interesse floristico e vegetazionale di questo complesso di ambienti è molto basso, in quanto la </w:t>
      </w:r>
      <w:r w:rsidRPr="00993F03">
        <w:lastRenderedPageBreak/>
        <w:t xml:space="preserve">maggior parte delle fitocenosi sono di tipo antropogeno e anche quelle spontanee (vegetazione dei margini dei prati e dei campi) si compongono di specie molto comuni e ben diffuse. La fauna dei coltivi non è particolarmente interessante né varia. Sono infatti presenti un complesso di specie che nel corso del tempo si sono adattate a sfruttare le risorse trofiche messe involontariamente a disposizione dall’uomo; si tratta però in genere di entità piuttosto diffuse e “banali”, caratterizzate dall’elevato grado di tolleranza nei confronti del disturbo generato dallo svolgimento delle attività umane. </w:t>
      </w:r>
    </w:p>
    <w:p w:rsidR="00890746" w:rsidRPr="00993F03" w:rsidRDefault="00890746" w:rsidP="00890746">
      <w:r w:rsidRPr="00993F03">
        <w:t xml:space="preserve"> </w:t>
      </w:r>
    </w:p>
    <w:p w:rsidR="00890746" w:rsidRPr="00993F03" w:rsidRDefault="00890746" w:rsidP="00890746">
      <w:r w:rsidRPr="00993F03">
        <w:t>Gli ambienti agricoli, pur possedendo una notevole produttività, per gran parte dell’anno non riescono ad offrire risorse trofiche particolarmente significative; solo nel periodo della maturazione delle essenze coltivate si manifesta un “picco” dell’offerta alimentare, che però viene rapidamente sottratto alla fauna dalle operazioni di raccolto. Dal punto di vista della recettività ambientale, ovvero della capacità di offrire possibilità di rifugio e riproduzione/nidificazione alle varie specie animali, i prati e i coltivi non hanno un ruolo di rilievo, in quanto la struttura dell’ecosistema si presenta banalizzata a causa delle necessità produttive.</w:t>
      </w:r>
    </w:p>
    <w:p w:rsidR="00890746" w:rsidRPr="00993F03" w:rsidRDefault="00890746" w:rsidP="00890746"/>
    <w:p w:rsidR="00890746" w:rsidRPr="00993F03" w:rsidRDefault="00890746" w:rsidP="00890746">
      <w:r w:rsidRPr="00993F03">
        <w:t xml:space="preserve">Nelle aree non coltivate si trovano prati-pascoli xerofili, ambienti che si caratterizzano per la presenza di una vegetazione esclusivamente o quasi erbacea ed occupano aree in origine coperte da formazioni boschive successivamente tagliate dall’uomo, configurandosi così come praterie secondarie la cui esistenza è legata alla persistenza dell’azione di sfalcio o di pascolo. </w:t>
      </w:r>
    </w:p>
    <w:p w:rsidR="00890746" w:rsidRPr="00993F03" w:rsidRDefault="00890746" w:rsidP="00890746"/>
    <w:p w:rsidR="00890746" w:rsidRPr="00993F03" w:rsidRDefault="00890746" w:rsidP="00890746">
      <w:r w:rsidRPr="00993F03">
        <w:t xml:space="preserve">I pascoli xerofili, comunque frammentati e poco diffusi, sono ambienti aperti, dove la semplicità strutturale della vegetazione si riflette negativamente sulla varietà delle biocenosi, quindi anche sulla ricchezza specifica della fauna vertebrata. Gli animali nelle zone prative non hanno possibilità di nascondersi in modo adeguato e per questo motivo le specie che si riproducono in questo ambiente sono poche; a titolo di esempio si possono citare alcuni “micromammiferi” come la talpa e le arvicole (che scavano le loro tane nel terreno) e varie specie di uccelli che nidificano tra le zolle erbose, quali ad esempio gli Alaudidi. </w:t>
      </w:r>
    </w:p>
    <w:p w:rsidR="00890746" w:rsidRPr="00993F03" w:rsidRDefault="00890746" w:rsidP="00890746"/>
    <w:p w:rsidR="00890746" w:rsidRPr="00993F03" w:rsidRDefault="00890746" w:rsidP="00890746">
      <w:r w:rsidRPr="00993F03">
        <w:t xml:space="preserve">Per contro, i prati sono in grado di fornire risorse in abbondanza dal punto di vista trofico e quindi vengono assiduamente frequentate dalla fauna. Numerose specie erbivore, come ad esempio la lepre comune, di notte abbandonano i loro rifugi per portarsi nei prati a nutrirsi di vegetali.  </w:t>
      </w:r>
    </w:p>
    <w:p w:rsidR="00890746" w:rsidRPr="00993F03" w:rsidRDefault="00890746" w:rsidP="00890746"/>
    <w:p w:rsidR="00890746" w:rsidRPr="00993F03" w:rsidRDefault="00890746" w:rsidP="00890746">
      <w:r w:rsidRPr="00993F03">
        <w:t xml:space="preserve">La ricca entomofauna presente in questi ambienti rappresenta un richiamo per varie specie insettivore, sia di Uccelli che di Mammiferi, come il riccio, i toporagni e i “pipistrelli”. La presenza di queste specie costituisce a sua volta un richiamo per gli animali predatori, come i rapaci diurni e notturni tra gli uccelli e i carnivori tra i mammiferi. Le aree di ecotono con gli ambienti chiusi, ovvero gli ambienti di contatto tra i prati e bosco, sono spesso utilizzati dai rettili, in particolare dai serpenti. </w:t>
      </w:r>
    </w:p>
    <w:p w:rsidR="00890746" w:rsidRPr="00993F03" w:rsidRDefault="00890746" w:rsidP="00890746"/>
    <w:p w:rsidR="00890746" w:rsidRPr="00993F03" w:rsidRDefault="00890746" w:rsidP="00890746">
      <w:r w:rsidRPr="00993F03">
        <w:t>Da quanto sopra detto emerge che l’elevato grado di antropizzazione e la forte riduzione della vegetazione naturale nelle aree circostanti lo stabilimento, si traducono in basso livello di naturalità e di valenza ecosistemica dell’area di studio.</w:t>
      </w:r>
    </w:p>
    <w:p w:rsidR="00890746" w:rsidRPr="00993F03" w:rsidRDefault="00890746" w:rsidP="00890746">
      <w:r w:rsidRPr="00993F03">
        <w:lastRenderedPageBreak/>
        <w:t>Le componenti ecosistemiche di maggior pregio sono confinate all’interno dell’area SIC/ZPS IT9130007 “Area delle Gravine” e verranno analizzate nell’</w:t>
      </w:r>
      <w:r w:rsidRPr="00993F03">
        <w:rPr>
          <w:i/>
        </w:rPr>
        <w:t>Allegato C – Studio di Incidenza</w:t>
      </w:r>
      <w:r w:rsidRPr="00993F03">
        <w:t xml:space="preserve"> del presente </w:t>
      </w:r>
      <w:r w:rsidRPr="00993F03">
        <w:rPr>
          <w:i/>
        </w:rPr>
        <w:t>Studio</w:t>
      </w:r>
      <w:r w:rsidRPr="00993F03">
        <w:t>, cui si rimanda per ulteriori dettagli.</w:t>
      </w:r>
    </w:p>
    <w:p w:rsidR="00890746" w:rsidRPr="00993F03" w:rsidRDefault="00890746" w:rsidP="00890746"/>
    <w:p w:rsidR="00890746" w:rsidRPr="00993F03" w:rsidRDefault="00890746" w:rsidP="00890746"/>
    <w:p w:rsidR="00890746" w:rsidRPr="00993F03" w:rsidRDefault="00890746" w:rsidP="00890746">
      <w:pPr>
        <w:pStyle w:val="Titolo3STEAM"/>
        <w:jc w:val="left"/>
      </w:pPr>
      <w:bookmarkStart w:id="271" w:name="_Toc225676325"/>
      <w:bookmarkStart w:id="272" w:name="_Toc316300905"/>
      <w:bookmarkStart w:id="273" w:name="_Toc309981480"/>
      <w:r w:rsidRPr="00993F03">
        <w:t>Salute Pubblica</w:t>
      </w:r>
      <w:bookmarkEnd w:id="271"/>
      <w:bookmarkEnd w:id="272"/>
      <w:r w:rsidRPr="00993F03">
        <w:t xml:space="preserve"> </w:t>
      </w:r>
      <w:bookmarkEnd w:id="273"/>
    </w:p>
    <w:p w:rsidR="00890746" w:rsidRPr="00993F03" w:rsidRDefault="00890746" w:rsidP="00890746">
      <w:r w:rsidRPr="00993F03">
        <w:t xml:space="preserve">Nel presente </w:t>
      </w:r>
      <w:r w:rsidRPr="00993F03">
        <w:rPr>
          <w:i/>
        </w:rPr>
        <w:t>Paragrafo</w:t>
      </w:r>
      <w:r w:rsidRPr="00993F03">
        <w:t xml:space="preserve"> si analizza lo stato attuale della componente salute pubblica per l’</w:t>
      </w:r>
      <w:r w:rsidRPr="00993F03">
        <w:rPr>
          <w:i/>
        </w:rPr>
        <w:t>Area di Studio</w:t>
      </w:r>
      <w:r w:rsidRPr="00993F03">
        <w:t xml:space="preserve">, con particolare attenzione ad alcuni indicatori il cui andamento può essere messo in relazione con le modifiche all’ambiente introdotte dalla realizzazione della seconda linea </w:t>
      </w:r>
      <w:r w:rsidR="00D0763A" w:rsidRPr="00993F03">
        <w:t>della centrale termoelettrica</w:t>
      </w:r>
      <w:r w:rsidRPr="00993F03">
        <w:t xml:space="preserve"> di Massafra. I dati utilizzati per l’analisi della componente si riferiscono all’intero territorio nazionale, a quello della Puglia, a quello della Provincia di Taranto (che corrisponde al territorio di competenza dell’AUSL 112 di Taranto nel quale ricade il territorio comunale di Massafra).</w:t>
      </w:r>
    </w:p>
    <w:p w:rsidR="00890746" w:rsidRPr="00993F03" w:rsidRDefault="00890746" w:rsidP="00890746"/>
    <w:p w:rsidR="00890746" w:rsidRPr="00993F03" w:rsidRDefault="00890746" w:rsidP="00890746">
      <w:pPr>
        <w:rPr>
          <w:rFonts w:cs="Arial"/>
        </w:rPr>
      </w:pPr>
    </w:p>
    <w:p w:rsidR="00890746" w:rsidRPr="00993F03" w:rsidRDefault="00890746" w:rsidP="00890746">
      <w:pPr>
        <w:pStyle w:val="Titolo4STEAM"/>
      </w:pPr>
      <w:r w:rsidRPr="00993F03">
        <w:t>Metodologia</w:t>
      </w:r>
    </w:p>
    <w:p w:rsidR="00890746" w:rsidRPr="00993F03" w:rsidRDefault="00890746" w:rsidP="00890746">
      <w:r w:rsidRPr="00993F03">
        <w:t>La componente salute pubblica è stata studiata considerando gli andamenti su serie storiche di alcuni indicatori epidemiologici reperiti dai seguenti documenti:</w:t>
      </w:r>
    </w:p>
    <w:p w:rsidR="00890746" w:rsidRPr="00993F03" w:rsidRDefault="00890746" w:rsidP="00890746"/>
    <w:p w:rsidR="00890746" w:rsidRPr="00993F03" w:rsidRDefault="00890746" w:rsidP="005D7CDC">
      <w:pPr>
        <w:pStyle w:val="Rentro1STEAM"/>
        <w:numPr>
          <w:ilvl w:val="0"/>
          <w:numId w:val="66"/>
        </w:numPr>
      </w:pPr>
      <w:r w:rsidRPr="00993F03">
        <w:t>“Atlante 2006: Banca dati degli indicatori per USL”, del Progetto ERA, 2006;</w:t>
      </w:r>
    </w:p>
    <w:p w:rsidR="00890746" w:rsidRPr="00993F03" w:rsidRDefault="00890746" w:rsidP="005D7CDC">
      <w:pPr>
        <w:pStyle w:val="Rentro1STEAM"/>
        <w:numPr>
          <w:ilvl w:val="0"/>
          <w:numId w:val="66"/>
        </w:numPr>
      </w:pPr>
      <w:r w:rsidRPr="00993F03">
        <w:t>“Atlante 2007: Banca dati degli indicatori per USL”, del Progetto ERA, 2007;</w:t>
      </w:r>
    </w:p>
    <w:p w:rsidR="00890746" w:rsidRPr="00993F03" w:rsidRDefault="00890746" w:rsidP="005D7CDC">
      <w:pPr>
        <w:pStyle w:val="Rentro1STEAM"/>
        <w:numPr>
          <w:ilvl w:val="0"/>
          <w:numId w:val="66"/>
        </w:numPr>
      </w:pPr>
      <w:r w:rsidRPr="00993F03">
        <w:t>“Health for All - Italia”, un sistema informativo territoriale di indicatori inerenti la salute e la sanità, aggiornato a giugno 2011.</w:t>
      </w:r>
    </w:p>
    <w:p w:rsidR="00890746" w:rsidRPr="00993F03" w:rsidRDefault="00890746" w:rsidP="00890746"/>
    <w:p w:rsidR="00890746" w:rsidRPr="00993F03" w:rsidRDefault="00890746" w:rsidP="00890746"/>
    <w:p w:rsidR="00890746" w:rsidRPr="00993F03" w:rsidRDefault="00890746" w:rsidP="00890746">
      <w:pPr>
        <w:pStyle w:val="Titolo4STEAM"/>
      </w:pPr>
      <w:r w:rsidRPr="00993F03">
        <w:t>Atlante della Sanità Italiana 2006</w:t>
      </w:r>
    </w:p>
    <w:p w:rsidR="00890746" w:rsidRPr="00993F03" w:rsidRDefault="00890746" w:rsidP="00890746">
      <w:r w:rsidRPr="00993F03">
        <w:t>“</w:t>
      </w:r>
      <w:r w:rsidRPr="00993F03">
        <w:rPr>
          <w:i/>
        </w:rPr>
        <w:t>L’Atlante della Sanità Italiana</w:t>
      </w:r>
      <w:r w:rsidRPr="00993F03">
        <w:t xml:space="preserve">”, nell’ambito del </w:t>
      </w:r>
      <w:r w:rsidRPr="00993F03">
        <w:rPr>
          <w:i/>
        </w:rPr>
        <w:t>Progetto ERA - Epidemiologia e Ricerca Applicata</w:t>
      </w:r>
      <w:r w:rsidRPr="00993F03">
        <w:t xml:space="preserve">, riporta un aggiornamento dell’indagine svolta sulle realtà territoriali delle aziende ASL iniziato con il </w:t>
      </w:r>
      <w:r w:rsidRPr="00993F03">
        <w:rPr>
          <w:i/>
        </w:rPr>
        <w:t>Progetto Prometeo</w:t>
      </w:r>
      <w:r w:rsidRPr="00993F03">
        <w:t>. Tale studio ha interessato in particolare lo stato di salute della popolazione, i servizi socio-sanitari erogati ed il contesto demografico ed economico presente.</w:t>
      </w:r>
    </w:p>
    <w:p w:rsidR="00890746" w:rsidRPr="00993F03" w:rsidRDefault="00890746" w:rsidP="00890746"/>
    <w:p w:rsidR="00890746" w:rsidRPr="00993F03" w:rsidRDefault="00890746" w:rsidP="00890746">
      <w:r w:rsidRPr="00993F03">
        <w:t>L’Atlante è stato realizzato dall’Università di Tor Vergata, in collaborazione con l’ISTAT (Servizio Sanità ed Assistenza), il Centro Nazionale di Epidemiologia, Sorveglianza e Promozione della Salute dell’ISS, la Nebo ricerche PA.</w:t>
      </w:r>
    </w:p>
    <w:p w:rsidR="00890746" w:rsidRPr="00993F03" w:rsidRDefault="00890746" w:rsidP="00890746"/>
    <w:p w:rsidR="00890746" w:rsidRPr="00993F03" w:rsidRDefault="00890746" w:rsidP="00890746">
      <w:r w:rsidRPr="00993F03">
        <w:t>La classifica stilata, per diverse tipologie di indicatori, è realizzata per ASL di residenza e non per ASL di decesso e riflette i determinanti di salute presenti nelle diverse aree geografiche, tra i quali il livello di assistenza sanitaria.</w:t>
      </w:r>
    </w:p>
    <w:p w:rsidR="00890746" w:rsidRPr="00993F03" w:rsidRDefault="00890746" w:rsidP="00890746"/>
    <w:p w:rsidR="00890746" w:rsidRPr="00993F03" w:rsidRDefault="00890746" w:rsidP="00890746">
      <w:r w:rsidRPr="00993F03">
        <w:t xml:space="preserve">L’analisi sullo stato di salute della popolazione della Provincia di Taranto è stata condotta utilizzando i dati archiviati nel database degli indicatori per ASL; tra questi è stata posta l’attenzione su quelle patologie che più di altre potrebbero essere riconducibili all’inquinamento atmosferico quali ad esempio quelle relative all’apparato respiratorio e tumori. </w:t>
      </w:r>
    </w:p>
    <w:p w:rsidR="00890746" w:rsidRPr="00993F03" w:rsidRDefault="00890746" w:rsidP="00890746"/>
    <w:p w:rsidR="00890746" w:rsidRPr="00993F03" w:rsidRDefault="00890746" w:rsidP="00890746">
      <w:r w:rsidRPr="00993F03">
        <w:lastRenderedPageBreak/>
        <w:t xml:space="preserve">Per una corretta analisi dei dati lo studio ricorre ad un processo di standardizzazione, espressa dal </w:t>
      </w:r>
      <w:r w:rsidRPr="00993F03">
        <w:rPr>
          <w:i/>
        </w:rPr>
        <w:t>Tasso Standardizzato di Mortalità</w:t>
      </w:r>
      <w:r w:rsidRPr="00993F03">
        <w:t xml:space="preserve"> (TSM), che esprime il livello di mortalità (decessi), riferiti ad un campione di 100.000 abitanti. Il processo di standardizzazione è utile per ridurre al minimo quei fattori che potrebbero essere causa di errore nella determinazione del rischio di mortalità. Tra di essi, in particolare, l’età, per la quale ad ogni aumento corrisponde un incremento del rischio di morte. In assenza di tale processo risulterebbe difficoltosa la comparazione oggettiva dei livelli di mortalità fra popolazioni aventi diversa struttura anagrafica. </w:t>
      </w:r>
    </w:p>
    <w:p w:rsidR="00890746" w:rsidRPr="00993F03" w:rsidRDefault="00890746" w:rsidP="00890746"/>
    <w:p w:rsidR="00890746" w:rsidRPr="00993F03" w:rsidRDefault="00890746" w:rsidP="00890746">
      <w:r w:rsidRPr="00993F03">
        <w:t>Si ricorda tuttavia che tutti i rapporti analizzati indicano che tali patologie sono anche dovute ad abusi di alcool e all’abitudine a fumare tabacco sin dalla giovane età.</w:t>
      </w:r>
    </w:p>
    <w:p w:rsidR="00890746" w:rsidRPr="00993F03" w:rsidRDefault="00890746" w:rsidP="00890746"/>
    <w:p w:rsidR="00890746" w:rsidRPr="00993F03" w:rsidRDefault="00890746" w:rsidP="00890746">
      <w:r w:rsidRPr="00993F03">
        <w:t xml:space="preserve">Nella </w:t>
      </w:r>
      <w:r w:rsidRPr="00993F03">
        <w:rPr>
          <w:i/>
        </w:rPr>
        <w:t>Tabella 4.2.5.2a</w:t>
      </w:r>
      <w:r w:rsidRPr="00993F03">
        <w:t xml:space="preserve"> si riportano i valori dei tassi medi standardizzati di mortalità per causa per entrambi i sessi. Si evidenzia il confronto con le medie regionali e nazionali.</w:t>
      </w:r>
    </w:p>
    <w:p w:rsidR="00890746" w:rsidRPr="00993F03" w:rsidRDefault="00890746" w:rsidP="00890746"/>
    <w:p w:rsidR="00890746" w:rsidRPr="00993F03" w:rsidRDefault="00890746" w:rsidP="007E532C">
      <w:pPr>
        <w:pStyle w:val="TitoloTabellaSTEAM"/>
      </w:pPr>
      <w:r w:rsidRPr="00993F03">
        <w:t>Tabella 4.2.5.2a</w:t>
      </w:r>
      <w:r w:rsidRPr="00993F03">
        <w:tab/>
        <w:t>Morti (0-74 Anni) per 100.000 Residenti 0-74 anni (Dati 2000-02)</w:t>
      </w:r>
    </w:p>
    <w:tbl>
      <w:tblPr>
        <w:tblW w:w="4930" w:type="pct"/>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tblPr>
      <w:tblGrid>
        <w:gridCol w:w="2144"/>
        <w:gridCol w:w="974"/>
        <w:gridCol w:w="1007"/>
        <w:gridCol w:w="933"/>
        <w:gridCol w:w="1008"/>
        <w:gridCol w:w="966"/>
        <w:gridCol w:w="1007"/>
      </w:tblGrid>
      <w:tr w:rsidR="00890746" w:rsidRPr="00993F03" w:rsidTr="00994AA8">
        <w:trPr>
          <w:cantSplit/>
          <w:trHeight w:val="240"/>
        </w:trPr>
        <w:tc>
          <w:tcPr>
            <w:tcW w:w="1334" w:type="pct"/>
            <w:tcBorders>
              <w:top w:val="single" w:sz="12" w:space="0" w:color="auto"/>
              <w:bottom w:val="nil"/>
            </w:tcBorders>
            <w:shd w:val="clear" w:color="auto" w:fill="auto"/>
            <w:vAlign w:val="center"/>
          </w:tcPr>
          <w:p w:rsidR="00890746" w:rsidRPr="00993F03" w:rsidRDefault="00890746" w:rsidP="00994AA8">
            <w:pPr>
              <w:rPr>
                <w:rFonts w:cs="Arial"/>
                <w:b/>
                <w:sz w:val="18"/>
                <w:szCs w:val="18"/>
              </w:rPr>
            </w:pPr>
            <w:r w:rsidRPr="00993F03">
              <w:rPr>
                <w:rFonts w:cs="Arial"/>
                <w:b/>
                <w:sz w:val="18"/>
                <w:szCs w:val="18"/>
              </w:rPr>
              <w:t xml:space="preserve">Cause di Mortalità </w:t>
            </w:r>
          </w:p>
          <w:p w:rsidR="00890746" w:rsidRPr="00993F03" w:rsidRDefault="00890746" w:rsidP="00994AA8">
            <w:pPr>
              <w:rPr>
                <w:rFonts w:cs="Arial"/>
                <w:b/>
                <w:sz w:val="18"/>
                <w:szCs w:val="18"/>
              </w:rPr>
            </w:pPr>
            <w:r w:rsidRPr="00993F03">
              <w:rPr>
                <w:rFonts w:cs="Arial"/>
                <w:b/>
                <w:sz w:val="18"/>
                <w:szCs w:val="18"/>
              </w:rPr>
              <w:t>(tra 0 e 74 anni)</w:t>
            </w:r>
          </w:p>
        </w:tc>
        <w:tc>
          <w:tcPr>
            <w:tcW w:w="1232" w:type="pct"/>
            <w:gridSpan w:val="2"/>
            <w:tcBorders>
              <w:top w:val="single" w:sz="12" w:space="0" w:color="auto"/>
              <w:bottom w:val="nil"/>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Media</w:t>
            </w:r>
          </w:p>
          <w:p w:rsidR="00890746" w:rsidRPr="00993F03" w:rsidRDefault="00890746" w:rsidP="00994AA8">
            <w:pPr>
              <w:jc w:val="center"/>
              <w:rPr>
                <w:rFonts w:cs="Arial"/>
                <w:b/>
                <w:sz w:val="18"/>
                <w:szCs w:val="18"/>
              </w:rPr>
            </w:pPr>
            <w:r w:rsidRPr="00993F03">
              <w:rPr>
                <w:rFonts w:cs="Arial"/>
                <w:b/>
                <w:sz w:val="18"/>
                <w:szCs w:val="18"/>
              </w:rPr>
              <w:t>Provincia Taranto</w:t>
            </w:r>
          </w:p>
        </w:tc>
        <w:tc>
          <w:tcPr>
            <w:tcW w:w="1207" w:type="pct"/>
            <w:gridSpan w:val="2"/>
            <w:tcBorders>
              <w:top w:val="single" w:sz="12" w:space="0" w:color="auto"/>
              <w:bottom w:val="nil"/>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Media</w:t>
            </w:r>
          </w:p>
          <w:p w:rsidR="00890746" w:rsidRPr="00993F03" w:rsidRDefault="00890746" w:rsidP="00994AA8">
            <w:pPr>
              <w:jc w:val="center"/>
              <w:rPr>
                <w:rFonts w:cs="Arial"/>
                <w:b/>
                <w:sz w:val="18"/>
                <w:szCs w:val="18"/>
              </w:rPr>
            </w:pPr>
            <w:r w:rsidRPr="00993F03">
              <w:rPr>
                <w:rFonts w:cs="Arial"/>
                <w:b/>
                <w:sz w:val="18"/>
                <w:szCs w:val="18"/>
              </w:rPr>
              <w:t>Regione Puglia</w:t>
            </w:r>
          </w:p>
        </w:tc>
        <w:tc>
          <w:tcPr>
            <w:tcW w:w="1227" w:type="pct"/>
            <w:gridSpan w:val="2"/>
            <w:tcBorders>
              <w:top w:val="single" w:sz="12" w:space="0" w:color="auto"/>
              <w:bottom w:val="nil"/>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Media</w:t>
            </w:r>
          </w:p>
          <w:p w:rsidR="00890746" w:rsidRPr="00993F03" w:rsidRDefault="00890746" w:rsidP="00994AA8">
            <w:pPr>
              <w:jc w:val="center"/>
              <w:rPr>
                <w:rFonts w:cs="Arial"/>
                <w:b/>
                <w:sz w:val="18"/>
                <w:szCs w:val="18"/>
              </w:rPr>
            </w:pPr>
            <w:r w:rsidRPr="00993F03">
              <w:rPr>
                <w:rFonts w:cs="Arial"/>
                <w:b/>
                <w:sz w:val="18"/>
                <w:szCs w:val="18"/>
              </w:rPr>
              <w:t>ITALIA</w:t>
            </w:r>
          </w:p>
        </w:tc>
      </w:tr>
      <w:tr w:rsidR="00890746" w:rsidRPr="00993F03" w:rsidTr="00994AA8">
        <w:trPr>
          <w:cantSplit/>
          <w:trHeight w:val="240"/>
        </w:trPr>
        <w:tc>
          <w:tcPr>
            <w:tcW w:w="1334" w:type="pct"/>
            <w:tcBorders>
              <w:top w:val="nil"/>
              <w:bottom w:val="single" w:sz="12" w:space="0" w:color="auto"/>
            </w:tcBorders>
            <w:shd w:val="clear" w:color="auto" w:fill="auto"/>
            <w:vAlign w:val="center"/>
          </w:tcPr>
          <w:p w:rsidR="00890746" w:rsidRPr="00993F03" w:rsidRDefault="00890746" w:rsidP="00994AA8">
            <w:pPr>
              <w:rPr>
                <w:rFonts w:cs="Arial"/>
                <w:b/>
                <w:sz w:val="18"/>
                <w:szCs w:val="18"/>
              </w:rPr>
            </w:pPr>
          </w:p>
        </w:tc>
        <w:tc>
          <w:tcPr>
            <w:tcW w:w="606" w:type="pct"/>
            <w:tcBorders>
              <w:top w:val="nil"/>
              <w:bottom w:val="single" w:sz="12" w:space="0" w:color="auto"/>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Maschi</w:t>
            </w:r>
          </w:p>
        </w:tc>
        <w:tc>
          <w:tcPr>
            <w:tcW w:w="626" w:type="pct"/>
            <w:tcBorders>
              <w:top w:val="nil"/>
              <w:bottom w:val="single" w:sz="12" w:space="0" w:color="auto"/>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Femmine</w:t>
            </w:r>
          </w:p>
        </w:tc>
        <w:tc>
          <w:tcPr>
            <w:tcW w:w="580" w:type="pct"/>
            <w:tcBorders>
              <w:top w:val="nil"/>
              <w:bottom w:val="single" w:sz="12" w:space="0" w:color="auto"/>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Maschi</w:t>
            </w:r>
          </w:p>
        </w:tc>
        <w:tc>
          <w:tcPr>
            <w:tcW w:w="626" w:type="pct"/>
            <w:tcBorders>
              <w:top w:val="nil"/>
              <w:bottom w:val="single" w:sz="12" w:space="0" w:color="auto"/>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Femmine</w:t>
            </w:r>
          </w:p>
        </w:tc>
        <w:tc>
          <w:tcPr>
            <w:tcW w:w="601" w:type="pct"/>
            <w:tcBorders>
              <w:top w:val="nil"/>
              <w:bottom w:val="single" w:sz="12" w:space="0" w:color="auto"/>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Maschi</w:t>
            </w:r>
          </w:p>
        </w:tc>
        <w:tc>
          <w:tcPr>
            <w:tcW w:w="626" w:type="pct"/>
            <w:tcBorders>
              <w:top w:val="nil"/>
              <w:bottom w:val="single" w:sz="12" w:space="0" w:color="auto"/>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Femmine</w:t>
            </w:r>
          </w:p>
        </w:tc>
      </w:tr>
      <w:tr w:rsidR="00890746" w:rsidRPr="00993F03" w:rsidTr="00994AA8">
        <w:trPr>
          <w:cantSplit/>
          <w:trHeight w:val="240"/>
        </w:trPr>
        <w:tc>
          <w:tcPr>
            <w:tcW w:w="1334" w:type="pct"/>
            <w:tcBorders>
              <w:top w:val="single" w:sz="12" w:space="0" w:color="auto"/>
            </w:tcBorders>
            <w:shd w:val="clear" w:color="auto" w:fill="auto"/>
            <w:vAlign w:val="center"/>
          </w:tcPr>
          <w:p w:rsidR="00890746" w:rsidRPr="00993F03" w:rsidRDefault="00890746" w:rsidP="00994AA8">
            <w:pPr>
              <w:rPr>
                <w:rFonts w:cs="Arial"/>
                <w:sz w:val="18"/>
                <w:szCs w:val="18"/>
              </w:rPr>
            </w:pPr>
            <w:r w:rsidRPr="00993F03">
              <w:rPr>
                <w:rFonts w:cs="Arial"/>
                <w:sz w:val="18"/>
                <w:szCs w:val="18"/>
              </w:rPr>
              <w:t>Malattie infettive e parassitarie</w:t>
            </w:r>
          </w:p>
        </w:tc>
        <w:tc>
          <w:tcPr>
            <w:tcW w:w="606" w:type="pct"/>
            <w:tcBorders>
              <w:top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2,4</w:t>
            </w:r>
          </w:p>
        </w:tc>
        <w:tc>
          <w:tcPr>
            <w:tcW w:w="626" w:type="pct"/>
            <w:tcBorders>
              <w:top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1,4</w:t>
            </w:r>
          </w:p>
        </w:tc>
        <w:tc>
          <w:tcPr>
            <w:tcW w:w="580" w:type="pct"/>
            <w:tcBorders>
              <w:top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2,6</w:t>
            </w:r>
          </w:p>
        </w:tc>
        <w:tc>
          <w:tcPr>
            <w:tcW w:w="626" w:type="pct"/>
            <w:tcBorders>
              <w:top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1,7</w:t>
            </w:r>
          </w:p>
        </w:tc>
        <w:tc>
          <w:tcPr>
            <w:tcW w:w="601" w:type="pct"/>
            <w:tcBorders>
              <w:top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2,7</w:t>
            </w:r>
          </w:p>
        </w:tc>
        <w:tc>
          <w:tcPr>
            <w:tcW w:w="626" w:type="pct"/>
            <w:tcBorders>
              <w:top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1,6</w:t>
            </w:r>
          </w:p>
        </w:tc>
      </w:tr>
      <w:tr w:rsidR="00890746" w:rsidRPr="00993F03" w:rsidTr="00994AA8">
        <w:trPr>
          <w:cantSplit/>
          <w:trHeight w:val="240"/>
        </w:trPr>
        <w:tc>
          <w:tcPr>
            <w:tcW w:w="1334" w:type="pct"/>
            <w:shd w:val="clear" w:color="auto" w:fill="auto"/>
            <w:vAlign w:val="center"/>
          </w:tcPr>
          <w:p w:rsidR="00890746" w:rsidRPr="00993F03" w:rsidRDefault="00890746" w:rsidP="00994AA8">
            <w:pPr>
              <w:rPr>
                <w:rFonts w:cs="Arial"/>
                <w:b/>
                <w:sz w:val="18"/>
                <w:szCs w:val="18"/>
              </w:rPr>
            </w:pPr>
            <w:r w:rsidRPr="00993F03">
              <w:rPr>
                <w:rFonts w:cs="Arial"/>
                <w:b/>
                <w:sz w:val="18"/>
                <w:szCs w:val="18"/>
              </w:rPr>
              <w:t>Tumori</w:t>
            </w:r>
          </w:p>
        </w:tc>
        <w:tc>
          <w:tcPr>
            <w:tcW w:w="606" w:type="pct"/>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107,0</w:t>
            </w:r>
          </w:p>
        </w:tc>
        <w:tc>
          <w:tcPr>
            <w:tcW w:w="626" w:type="pct"/>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64,2</w:t>
            </w:r>
          </w:p>
        </w:tc>
        <w:tc>
          <w:tcPr>
            <w:tcW w:w="580" w:type="pct"/>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104,8</w:t>
            </w:r>
          </w:p>
        </w:tc>
        <w:tc>
          <w:tcPr>
            <w:tcW w:w="626" w:type="pct"/>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61,3</w:t>
            </w:r>
          </w:p>
        </w:tc>
        <w:tc>
          <w:tcPr>
            <w:tcW w:w="601" w:type="pct"/>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117,7</w:t>
            </w:r>
          </w:p>
        </w:tc>
        <w:tc>
          <w:tcPr>
            <w:tcW w:w="626" w:type="pct"/>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67,5</w:t>
            </w:r>
          </w:p>
        </w:tc>
      </w:tr>
      <w:tr w:rsidR="00890746" w:rsidRPr="00993F03" w:rsidTr="00994AA8">
        <w:trPr>
          <w:cantSplit/>
          <w:trHeight w:val="240"/>
        </w:trPr>
        <w:tc>
          <w:tcPr>
            <w:tcW w:w="1334" w:type="pct"/>
            <w:shd w:val="clear" w:color="auto" w:fill="auto"/>
            <w:vAlign w:val="center"/>
          </w:tcPr>
          <w:p w:rsidR="00890746" w:rsidRPr="00993F03" w:rsidRDefault="00890746" w:rsidP="00994AA8">
            <w:pPr>
              <w:tabs>
                <w:tab w:val="num" w:pos="720"/>
              </w:tabs>
              <w:rPr>
                <w:rFonts w:cs="Arial"/>
                <w:sz w:val="18"/>
                <w:szCs w:val="18"/>
                <w:lang w:val="de-DE"/>
              </w:rPr>
            </w:pPr>
            <w:r w:rsidRPr="00993F03">
              <w:rPr>
                <w:rFonts w:cs="Arial"/>
                <w:sz w:val="18"/>
                <w:szCs w:val="18"/>
                <w:lang w:val="de-DE"/>
              </w:rPr>
              <w:t>Disturbi psichici, malattie al sistema nervoso e agli organi sensoriali</w:t>
            </w:r>
          </w:p>
        </w:tc>
        <w:tc>
          <w:tcPr>
            <w:tcW w:w="60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7,9</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4,6</w:t>
            </w:r>
          </w:p>
        </w:tc>
        <w:tc>
          <w:tcPr>
            <w:tcW w:w="580"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8,5</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5,6</w:t>
            </w:r>
          </w:p>
        </w:tc>
        <w:tc>
          <w:tcPr>
            <w:tcW w:w="601"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8,9</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5,5</w:t>
            </w:r>
          </w:p>
        </w:tc>
      </w:tr>
      <w:tr w:rsidR="00890746" w:rsidRPr="00993F03" w:rsidTr="00994AA8">
        <w:trPr>
          <w:cantSplit/>
          <w:trHeight w:val="240"/>
        </w:trPr>
        <w:tc>
          <w:tcPr>
            <w:tcW w:w="1334" w:type="pct"/>
            <w:shd w:val="clear" w:color="auto" w:fill="auto"/>
            <w:vAlign w:val="center"/>
          </w:tcPr>
          <w:p w:rsidR="00890746" w:rsidRPr="00993F03" w:rsidRDefault="00890746" w:rsidP="00994AA8">
            <w:pPr>
              <w:rPr>
                <w:rFonts w:cs="Arial"/>
                <w:sz w:val="18"/>
                <w:szCs w:val="18"/>
              </w:rPr>
            </w:pPr>
            <w:r w:rsidRPr="00993F03">
              <w:rPr>
                <w:rFonts w:cs="Arial"/>
                <w:sz w:val="18"/>
                <w:szCs w:val="18"/>
              </w:rPr>
              <w:t>Infarto miocardico acuto</w:t>
            </w:r>
          </w:p>
        </w:tc>
        <w:tc>
          <w:tcPr>
            <w:tcW w:w="60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20,6</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7,9</w:t>
            </w:r>
          </w:p>
        </w:tc>
        <w:tc>
          <w:tcPr>
            <w:tcW w:w="580"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20,2</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6,6</w:t>
            </w:r>
          </w:p>
        </w:tc>
        <w:tc>
          <w:tcPr>
            <w:tcW w:w="601"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22,9</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6,2</w:t>
            </w:r>
          </w:p>
        </w:tc>
      </w:tr>
      <w:tr w:rsidR="00890746" w:rsidRPr="00993F03" w:rsidTr="00994AA8">
        <w:trPr>
          <w:cantSplit/>
          <w:trHeight w:val="240"/>
        </w:trPr>
        <w:tc>
          <w:tcPr>
            <w:tcW w:w="1334" w:type="pct"/>
            <w:shd w:val="clear" w:color="auto" w:fill="auto"/>
            <w:vAlign w:val="center"/>
          </w:tcPr>
          <w:p w:rsidR="00890746" w:rsidRPr="00993F03" w:rsidRDefault="00890746" w:rsidP="00994AA8">
            <w:pPr>
              <w:rPr>
                <w:rFonts w:cs="Arial"/>
                <w:sz w:val="18"/>
                <w:szCs w:val="18"/>
              </w:rPr>
            </w:pPr>
            <w:r w:rsidRPr="00993F03">
              <w:rPr>
                <w:rFonts w:cs="Arial"/>
                <w:sz w:val="18"/>
                <w:szCs w:val="18"/>
              </w:rPr>
              <w:t>Disturbi circolatori dell’encefalo</w:t>
            </w:r>
          </w:p>
        </w:tc>
        <w:tc>
          <w:tcPr>
            <w:tcW w:w="60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12,0</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9,0</w:t>
            </w:r>
          </w:p>
        </w:tc>
        <w:tc>
          <w:tcPr>
            <w:tcW w:w="580"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12,9</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8,4</w:t>
            </w:r>
          </w:p>
        </w:tc>
        <w:tc>
          <w:tcPr>
            <w:tcW w:w="601"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14,7</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8,9</w:t>
            </w:r>
          </w:p>
        </w:tc>
      </w:tr>
      <w:tr w:rsidR="00890746" w:rsidRPr="00993F03" w:rsidTr="00994AA8">
        <w:trPr>
          <w:cantSplit/>
          <w:trHeight w:val="240"/>
        </w:trPr>
        <w:tc>
          <w:tcPr>
            <w:tcW w:w="1334" w:type="pct"/>
            <w:shd w:val="clear" w:color="auto" w:fill="auto"/>
            <w:vAlign w:val="center"/>
          </w:tcPr>
          <w:p w:rsidR="00890746" w:rsidRPr="00993F03" w:rsidRDefault="00890746" w:rsidP="00994AA8">
            <w:pPr>
              <w:rPr>
                <w:rFonts w:cs="Arial"/>
                <w:sz w:val="18"/>
                <w:szCs w:val="18"/>
              </w:rPr>
            </w:pPr>
            <w:r w:rsidRPr="00993F03">
              <w:rPr>
                <w:rFonts w:cs="Arial"/>
                <w:sz w:val="18"/>
                <w:szCs w:val="18"/>
              </w:rPr>
              <w:t>Altre malattie sistema circolatorio</w:t>
            </w:r>
          </w:p>
        </w:tc>
        <w:tc>
          <w:tcPr>
            <w:tcW w:w="60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34,1</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19,8</w:t>
            </w:r>
          </w:p>
        </w:tc>
        <w:tc>
          <w:tcPr>
            <w:tcW w:w="580"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36,2</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19,3</w:t>
            </w:r>
          </w:p>
        </w:tc>
        <w:tc>
          <w:tcPr>
            <w:tcW w:w="601"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40,6</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17,8</w:t>
            </w:r>
          </w:p>
        </w:tc>
      </w:tr>
      <w:tr w:rsidR="00890746" w:rsidRPr="00993F03" w:rsidTr="00994AA8">
        <w:trPr>
          <w:cantSplit/>
          <w:trHeight w:val="240"/>
        </w:trPr>
        <w:tc>
          <w:tcPr>
            <w:tcW w:w="1334" w:type="pct"/>
            <w:shd w:val="clear" w:color="auto" w:fill="auto"/>
            <w:vAlign w:val="center"/>
          </w:tcPr>
          <w:p w:rsidR="00890746" w:rsidRPr="00993F03" w:rsidRDefault="00890746" w:rsidP="00994AA8">
            <w:pPr>
              <w:rPr>
                <w:rFonts w:cs="Arial"/>
                <w:b/>
                <w:sz w:val="18"/>
                <w:szCs w:val="18"/>
              </w:rPr>
            </w:pPr>
            <w:r w:rsidRPr="00993F03">
              <w:rPr>
                <w:rFonts w:cs="Arial"/>
                <w:b/>
                <w:sz w:val="18"/>
                <w:szCs w:val="18"/>
              </w:rPr>
              <w:t>Malattie dell’apparato respiratorio</w:t>
            </w:r>
          </w:p>
        </w:tc>
        <w:tc>
          <w:tcPr>
            <w:tcW w:w="606" w:type="pct"/>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13,4</w:t>
            </w:r>
          </w:p>
        </w:tc>
        <w:tc>
          <w:tcPr>
            <w:tcW w:w="626" w:type="pct"/>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4,1</w:t>
            </w:r>
          </w:p>
        </w:tc>
        <w:tc>
          <w:tcPr>
            <w:tcW w:w="580" w:type="pct"/>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13,4</w:t>
            </w:r>
          </w:p>
        </w:tc>
        <w:tc>
          <w:tcPr>
            <w:tcW w:w="626" w:type="pct"/>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4,9</w:t>
            </w:r>
          </w:p>
        </w:tc>
        <w:tc>
          <w:tcPr>
            <w:tcW w:w="601" w:type="pct"/>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11,4</w:t>
            </w:r>
          </w:p>
        </w:tc>
        <w:tc>
          <w:tcPr>
            <w:tcW w:w="626" w:type="pct"/>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4,4</w:t>
            </w:r>
          </w:p>
        </w:tc>
      </w:tr>
      <w:tr w:rsidR="00890746" w:rsidRPr="00993F03" w:rsidTr="00994AA8">
        <w:trPr>
          <w:cantSplit/>
          <w:trHeight w:val="240"/>
        </w:trPr>
        <w:tc>
          <w:tcPr>
            <w:tcW w:w="1334" w:type="pct"/>
            <w:shd w:val="clear" w:color="auto" w:fill="auto"/>
            <w:vAlign w:val="center"/>
          </w:tcPr>
          <w:p w:rsidR="00890746" w:rsidRPr="00993F03" w:rsidRDefault="00890746" w:rsidP="00994AA8">
            <w:pPr>
              <w:rPr>
                <w:rFonts w:cs="Arial"/>
                <w:sz w:val="18"/>
                <w:szCs w:val="18"/>
              </w:rPr>
            </w:pPr>
            <w:r w:rsidRPr="00993F03">
              <w:rPr>
                <w:rFonts w:cs="Arial"/>
                <w:sz w:val="18"/>
                <w:szCs w:val="18"/>
              </w:rPr>
              <w:t>Malattie apparato digerente</w:t>
            </w:r>
          </w:p>
        </w:tc>
        <w:tc>
          <w:tcPr>
            <w:tcW w:w="60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15,1</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7,1</w:t>
            </w:r>
          </w:p>
        </w:tc>
        <w:tc>
          <w:tcPr>
            <w:tcW w:w="580"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16,3</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8,2</w:t>
            </w:r>
          </w:p>
        </w:tc>
        <w:tc>
          <w:tcPr>
            <w:tcW w:w="601"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16,0</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7,3</w:t>
            </w:r>
          </w:p>
        </w:tc>
      </w:tr>
      <w:tr w:rsidR="00890746" w:rsidRPr="00993F03" w:rsidTr="00994AA8">
        <w:trPr>
          <w:cantSplit/>
          <w:trHeight w:val="240"/>
        </w:trPr>
        <w:tc>
          <w:tcPr>
            <w:tcW w:w="1334" w:type="pct"/>
            <w:shd w:val="clear" w:color="auto" w:fill="auto"/>
            <w:vAlign w:val="center"/>
          </w:tcPr>
          <w:p w:rsidR="00890746" w:rsidRPr="00993F03" w:rsidRDefault="00890746" w:rsidP="00994AA8">
            <w:pPr>
              <w:rPr>
                <w:rFonts w:cs="Arial"/>
                <w:sz w:val="18"/>
                <w:szCs w:val="18"/>
              </w:rPr>
            </w:pPr>
            <w:r w:rsidRPr="00993F03">
              <w:rPr>
                <w:rFonts w:cs="Arial"/>
                <w:sz w:val="18"/>
                <w:szCs w:val="18"/>
              </w:rPr>
              <w:t>Altri stati morbosi</w:t>
            </w:r>
          </w:p>
        </w:tc>
        <w:tc>
          <w:tcPr>
            <w:tcW w:w="60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28,7</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29,3</w:t>
            </w:r>
          </w:p>
        </w:tc>
        <w:tc>
          <w:tcPr>
            <w:tcW w:w="580"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28,6</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24,5</w:t>
            </w:r>
          </w:p>
        </w:tc>
        <w:tc>
          <w:tcPr>
            <w:tcW w:w="601"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25,1</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19,0</w:t>
            </w:r>
          </w:p>
        </w:tc>
      </w:tr>
      <w:tr w:rsidR="00890746" w:rsidRPr="00993F03" w:rsidTr="00994AA8">
        <w:trPr>
          <w:cantSplit/>
          <w:trHeight w:val="240"/>
        </w:trPr>
        <w:tc>
          <w:tcPr>
            <w:tcW w:w="1334" w:type="pct"/>
            <w:shd w:val="clear" w:color="auto" w:fill="auto"/>
            <w:vAlign w:val="center"/>
          </w:tcPr>
          <w:p w:rsidR="00890746" w:rsidRPr="00993F03" w:rsidRDefault="00890746" w:rsidP="00994AA8">
            <w:pPr>
              <w:rPr>
                <w:rFonts w:cs="Arial"/>
                <w:sz w:val="18"/>
                <w:szCs w:val="18"/>
              </w:rPr>
            </w:pPr>
            <w:r w:rsidRPr="00993F03">
              <w:rPr>
                <w:rFonts w:cs="Arial"/>
                <w:sz w:val="18"/>
                <w:szCs w:val="18"/>
              </w:rPr>
              <w:t>Sintomi, segni, altri stati morbosi mal definiti</w:t>
            </w:r>
          </w:p>
        </w:tc>
        <w:tc>
          <w:tcPr>
            <w:tcW w:w="60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1,5</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0,8</w:t>
            </w:r>
          </w:p>
        </w:tc>
        <w:tc>
          <w:tcPr>
            <w:tcW w:w="580"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1,5</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0,9</w:t>
            </w:r>
          </w:p>
        </w:tc>
        <w:tc>
          <w:tcPr>
            <w:tcW w:w="601"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4,5</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1,6</w:t>
            </w:r>
          </w:p>
        </w:tc>
      </w:tr>
      <w:tr w:rsidR="00890746" w:rsidRPr="00993F03" w:rsidTr="00994AA8">
        <w:trPr>
          <w:cantSplit/>
          <w:trHeight w:val="240"/>
        </w:trPr>
        <w:tc>
          <w:tcPr>
            <w:tcW w:w="1334" w:type="pct"/>
            <w:shd w:val="clear" w:color="auto" w:fill="auto"/>
            <w:vAlign w:val="center"/>
          </w:tcPr>
          <w:p w:rsidR="00890746" w:rsidRPr="00993F03" w:rsidRDefault="00890746" w:rsidP="00994AA8">
            <w:pPr>
              <w:rPr>
                <w:rFonts w:cs="Arial"/>
                <w:sz w:val="18"/>
                <w:szCs w:val="18"/>
              </w:rPr>
            </w:pPr>
            <w:r w:rsidRPr="00993F03">
              <w:rPr>
                <w:rFonts w:cs="Arial"/>
                <w:sz w:val="18"/>
                <w:szCs w:val="18"/>
              </w:rPr>
              <w:t>Cause esterne dei traumatismi e avvelenamenti</w:t>
            </w:r>
          </w:p>
        </w:tc>
        <w:tc>
          <w:tcPr>
            <w:tcW w:w="60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27,3</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8,2</w:t>
            </w:r>
          </w:p>
        </w:tc>
        <w:tc>
          <w:tcPr>
            <w:tcW w:w="580"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30,2</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8,2</w:t>
            </w:r>
          </w:p>
        </w:tc>
        <w:tc>
          <w:tcPr>
            <w:tcW w:w="601"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33,4</w:t>
            </w:r>
          </w:p>
        </w:tc>
        <w:tc>
          <w:tcPr>
            <w:tcW w:w="626"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9,4</w:t>
            </w:r>
          </w:p>
        </w:tc>
      </w:tr>
      <w:tr w:rsidR="00890746" w:rsidRPr="00993F03" w:rsidTr="00994AA8">
        <w:trPr>
          <w:cantSplit/>
          <w:trHeight w:val="240"/>
        </w:trPr>
        <w:tc>
          <w:tcPr>
            <w:tcW w:w="1334" w:type="pct"/>
            <w:tcBorders>
              <w:bottom w:val="single" w:sz="12" w:space="0" w:color="auto"/>
            </w:tcBorders>
            <w:shd w:val="clear" w:color="auto" w:fill="auto"/>
            <w:vAlign w:val="center"/>
          </w:tcPr>
          <w:p w:rsidR="00890746" w:rsidRPr="00993F03" w:rsidRDefault="00890746" w:rsidP="00994AA8">
            <w:pPr>
              <w:rPr>
                <w:rFonts w:cs="Arial"/>
                <w:b/>
                <w:sz w:val="18"/>
                <w:szCs w:val="18"/>
              </w:rPr>
            </w:pPr>
            <w:r w:rsidRPr="00993F03">
              <w:rPr>
                <w:rFonts w:cs="Arial"/>
                <w:b/>
                <w:sz w:val="18"/>
                <w:szCs w:val="18"/>
              </w:rPr>
              <w:t>Tutte le cause</w:t>
            </w:r>
          </w:p>
        </w:tc>
        <w:tc>
          <w:tcPr>
            <w:tcW w:w="606" w:type="pct"/>
            <w:tcBorders>
              <w:bottom w:val="single" w:sz="12" w:space="0" w:color="auto"/>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270,0</w:t>
            </w:r>
          </w:p>
        </w:tc>
        <w:tc>
          <w:tcPr>
            <w:tcW w:w="626" w:type="pct"/>
            <w:tcBorders>
              <w:bottom w:val="single" w:sz="12" w:space="0" w:color="auto"/>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156,4</w:t>
            </w:r>
          </w:p>
        </w:tc>
        <w:tc>
          <w:tcPr>
            <w:tcW w:w="580" w:type="pct"/>
            <w:tcBorders>
              <w:bottom w:val="single" w:sz="12" w:space="0" w:color="auto"/>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275,2</w:t>
            </w:r>
          </w:p>
        </w:tc>
        <w:tc>
          <w:tcPr>
            <w:tcW w:w="626" w:type="pct"/>
            <w:tcBorders>
              <w:bottom w:val="single" w:sz="12" w:space="0" w:color="auto"/>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149,6</w:t>
            </w:r>
          </w:p>
        </w:tc>
        <w:tc>
          <w:tcPr>
            <w:tcW w:w="601" w:type="pct"/>
            <w:tcBorders>
              <w:bottom w:val="single" w:sz="12" w:space="0" w:color="auto"/>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297,9</w:t>
            </w:r>
          </w:p>
        </w:tc>
        <w:tc>
          <w:tcPr>
            <w:tcW w:w="626" w:type="pct"/>
            <w:tcBorders>
              <w:bottom w:val="single" w:sz="12" w:space="0" w:color="auto"/>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149,2</w:t>
            </w:r>
          </w:p>
        </w:tc>
      </w:tr>
      <w:tr w:rsidR="00890746" w:rsidRPr="00993F03" w:rsidTr="00994AA8">
        <w:trPr>
          <w:cantSplit/>
          <w:trHeight w:val="240"/>
        </w:trPr>
        <w:tc>
          <w:tcPr>
            <w:tcW w:w="5000" w:type="pct"/>
            <w:gridSpan w:val="7"/>
            <w:tcBorders>
              <w:top w:val="single" w:sz="12" w:space="0" w:color="auto"/>
              <w:bottom w:val="single" w:sz="12" w:space="0" w:color="auto"/>
            </w:tcBorders>
            <w:shd w:val="clear" w:color="auto" w:fill="auto"/>
            <w:vAlign w:val="center"/>
          </w:tcPr>
          <w:p w:rsidR="00890746" w:rsidRPr="00993F03" w:rsidRDefault="00890746" w:rsidP="00994AA8">
            <w:pPr>
              <w:rPr>
                <w:rFonts w:cs="Arial"/>
                <w:sz w:val="18"/>
                <w:szCs w:val="18"/>
              </w:rPr>
            </w:pPr>
            <w:r w:rsidRPr="00993F03">
              <w:rPr>
                <w:rFonts w:cs="Arial"/>
                <w:sz w:val="18"/>
                <w:szCs w:val="18"/>
              </w:rPr>
              <w:t xml:space="preserve">Fonte: Elaborazioni ERA (Epidemiologia e Ricerca Applicata) su dati ISTAT; </w:t>
            </w:r>
          </w:p>
          <w:p w:rsidR="00890746" w:rsidRPr="00993F03" w:rsidRDefault="00890746" w:rsidP="00994AA8">
            <w:pPr>
              <w:rPr>
                <w:rFonts w:cs="Arial"/>
                <w:sz w:val="18"/>
                <w:szCs w:val="18"/>
              </w:rPr>
            </w:pPr>
            <w:r w:rsidRPr="00993F03">
              <w:rPr>
                <w:rFonts w:cs="Arial"/>
                <w:sz w:val="18"/>
                <w:szCs w:val="18"/>
              </w:rPr>
              <w:t>triennio 2000-2002 – www.e-r-a.it</w:t>
            </w:r>
          </w:p>
        </w:tc>
      </w:tr>
    </w:tbl>
    <w:p w:rsidR="00890746" w:rsidRPr="00993F03" w:rsidRDefault="00890746" w:rsidP="00890746"/>
    <w:p w:rsidR="00890746" w:rsidRPr="00993F03" w:rsidRDefault="00890746" w:rsidP="00890746">
      <w:r w:rsidRPr="00993F03">
        <w:t>Come si può osservare, il tasso medio provinciale di mortalità per i tumori risulta superiore ai corrispettivi regionali ed inferiore a quelli nazionali per entrambi i sessi. I tassi provinciali delle malattie dell’apparato respiratorio risultano simile ai corrispettivi tassi regionali e nazionali.</w:t>
      </w:r>
    </w:p>
    <w:p w:rsidR="00890746" w:rsidRPr="00993F03" w:rsidRDefault="00890746" w:rsidP="00890746"/>
    <w:p w:rsidR="00890746" w:rsidRPr="00993F03" w:rsidRDefault="00890746" w:rsidP="00890746"/>
    <w:p w:rsidR="00890746" w:rsidRPr="00993F03" w:rsidRDefault="00890746" w:rsidP="00890746">
      <w:pPr>
        <w:pStyle w:val="Titolo4STEAM"/>
      </w:pPr>
      <w:r w:rsidRPr="00993F03">
        <w:lastRenderedPageBreak/>
        <w:t>Atlante della Sanità Italiana 2007</w:t>
      </w:r>
    </w:p>
    <w:p w:rsidR="00890746" w:rsidRPr="00993F03" w:rsidRDefault="00890746" w:rsidP="00890746">
      <w:r w:rsidRPr="00993F03">
        <w:t xml:space="preserve">Il Progetto ERA nell’Atlante del 2007 ha elaborato circa 200 indicatori per USL, Provincia e Regione operando alcune scelte metodologiche differenti rispetto a quelle utilizzate nella edizione precedente. </w:t>
      </w:r>
    </w:p>
    <w:p w:rsidR="00890746" w:rsidRPr="00993F03" w:rsidRDefault="00890746" w:rsidP="00890746"/>
    <w:p w:rsidR="00890746" w:rsidRPr="00993F03" w:rsidRDefault="00890746" w:rsidP="00890746">
      <w:r w:rsidRPr="00993F03">
        <w:t>Una delle differenze introdotte nella versione del 2007 è stata quella di utilizzare come popolazione standard quella c.d. “europea” in luogo di quella “mondiale” utilizzata nell’edizione precedente.</w:t>
      </w:r>
    </w:p>
    <w:p w:rsidR="00890746" w:rsidRPr="00993F03" w:rsidRDefault="00890746" w:rsidP="00890746"/>
    <w:p w:rsidR="00890746" w:rsidRPr="00993F03" w:rsidRDefault="00890746" w:rsidP="00890746">
      <w:r w:rsidRPr="00993F03">
        <w:t>Lo studio impiega, come indicatore principale la “</w:t>
      </w:r>
      <w:r w:rsidRPr="00993F03">
        <w:rPr>
          <w:i/>
        </w:rPr>
        <w:t>mortalità evitabile</w:t>
      </w:r>
      <w:r w:rsidRPr="00993F03">
        <w:t>”, fortemente correlata con le abitudini e lo stato dell’ambiente di vita e di lavoro e l’efficacia del servizio sanitario in termini di prevenzione, scelte diagnostiche e cure. Per ogni area di analisi sono stati calcolati quanti anni persi, in proporzione a quelli potenzialmente ancora vivibili dagli individui della popolazione residente, siano attribuibili a carenza di prevenzione, diagnosi o terapia, ovvero recuperabili con una maggiore efficacia dell’intervento sanitario ai suoi vari livelli.</w:t>
      </w:r>
    </w:p>
    <w:p w:rsidR="00890746" w:rsidRPr="00993F03" w:rsidRDefault="00890746" w:rsidP="00890746"/>
    <w:p w:rsidR="00890746" w:rsidRPr="00993F03" w:rsidRDefault="00890746" w:rsidP="00890746">
      <w:r w:rsidRPr="00993F03">
        <w:t xml:space="preserve">La </w:t>
      </w:r>
      <w:r w:rsidRPr="00993F03">
        <w:rPr>
          <w:i/>
        </w:rPr>
        <w:t>Tabella 4.2.5.3a</w:t>
      </w:r>
      <w:r w:rsidRPr="00993F03">
        <w:t xml:space="preserve"> riporta i valori di </w:t>
      </w:r>
      <w:r w:rsidRPr="00993F03">
        <w:rPr>
          <w:i/>
        </w:rPr>
        <w:t>mortalità evitabile</w:t>
      </w:r>
      <w:r w:rsidRPr="00993F03">
        <w:t xml:space="preserve"> a livello nazionale, regionale e provinciale.</w:t>
      </w:r>
    </w:p>
    <w:p w:rsidR="00890746" w:rsidRPr="00993F03" w:rsidRDefault="00890746" w:rsidP="00890746"/>
    <w:p w:rsidR="00890746" w:rsidRPr="00993F03" w:rsidRDefault="00890746" w:rsidP="007E532C">
      <w:pPr>
        <w:pStyle w:val="TitoloTabellaSTEAM"/>
      </w:pPr>
      <w:r w:rsidRPr="00993F03">
        <w:t>Tabella 4.2.5.3a</w:t>
      </w:r>
      <w:r w:rsidRPr="00993F03">
        <w:tab/>
        <w:t>Morti (0-74 Anni) per 100.000 Residenti per Cause Evitabili (Dati 2000-02)</w:t>
      </w:r>
    </w:p>
    <w:tbl>
      <w:tblPr>
        <w:tblW w:w="5758" w:type="pct"/>
        <w:tblInd w:w="-131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1629"/>
        <w:gridCol w:w="869"/>
        <w:gridCol w:w="1008"/>
        <w:gridCol w:w="1005"/>
        <w:gridCol w:w="1005"/>
        <w:gridCol w:w="1005"/>
        <w:gridCol w:w="1005"/>
        <w:gridCol w:w="860"/>
        <w:gridCol w:w="1003"/>
      </w:tblGrid>
      <w:tr w:rsidR="00890746" w:rsidRPr="00993F03" w:rsidTr="00994AA8">
        <w:trPr>
          <w:cantSplit/>
          <w:trHeight w:val="240"/>
        </w:trPr>
        <w:tc>
          <w:tcPr>
            <w:tcW w:w="868" w:type="pct"/>
            <w:vMerge w:val="restart"/>
            <w:tcBorders>
              <w:top w:val="single" w:sz="12" w:space="0" w:color="auto"/>
              <w:bottom w:val="single" w:sz="12" w:space="0" w:color="auto"/>
            </w:tcBorders>
            <w:shd w:val="clear" w:color="auto" w:fill="auto"/>
            <w:vAlign w:val="center"/>
          </w:tcPr>
          <w:p w:rsidR="00890746" w:rsidRPr="00993F03" w:rsidRDefault="00890746" w:rsidP="00994AA8">
            <w:pPr>
              <w:rPr>
                <w:rFonts w:cs="Arial"/>
                <w:b/>
                <w:sz w:val="18"/>
                <w:szCs w:val="18"/>
              </w:rPr>
            </w:pPr>
            <w:r w:rsidRPr="00993F03">
              <w:rPr>
                <w:rFonts w:cs="Arial"/>
                <w:b/>
                <w:sz w:val="18"/>
                <w:szCs w:val="18"/>
              </w:rPr>
              <w:t>Ambito</w:t>
            </w:r>
          </w:p>
        </w:tc>
        <w:tc>
          <w:tcPr>
            <w:tcW w:w="1000" w:type="pct"/>
            <w:gridSpan w:val="2"/>
            <w:tcBorders>
              <w:top w:val="single" w:sz="12" w:space="0" w:color="auto"/>
              <w:bottom w:val="nil"/>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Prevenzione primaria</w:t>
            </w:r>
          </w:p>
        </w:tc>
        <w:tc>
          <w:tcPr>
            <w:tcW w:w="1070" w:type="pct"/>
            <w:gridSpan w:val="2"/>
            <w:tcBorders>
              <w:top w:val="single" w:sz="12" w:space="0" w:color="auto"/>
              <w:bottom w:val="nil"/>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diagnosi precoce e terapia</w:t>
            </w:r>
          </w:p>
        </w:tc>
        <w:tc>
          <w:tcPr>
            <w:tcW w:w="1070" w:type="pct"/>
            <w:gridSpan w:val="2"/>
            <w:tcBorders>
              <w:top w:val="single" w:sz="12" w:space="0" w:color="auto"/>
              <w:bottom w:val="nil"/>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Igiene e assistenza sanitaria</w:t>
            </w:r>
          </w:p>
        </w:tc>
        <w:tc>
          <w:tcPr>
            <w:tcW w:w="992" w:type="pct"/>
            <w:gridSpan w:val="2"/>
            <w:tcBorders>
              <w:top w:val="single" w:sz="12" w:space="0" w:color="auto"/>
              <w:bottom w:val="nil"/>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Tutte le cause</w:t>
            </w:r>
          </w:p>
        </w:tc>
      </w:tr>
      <w:tr w:rsidR="00890746" w:rsidRPr="00993F03" w:rsidTr="00994AA8">
        <w:trPr>
          <w:cantSplit/>
          <w:trHeight w:val="240"/>
        </w:trPr>
        <w:tc>
          <w:tcPr>
            <w:tcW w:w="868" w:type="pct"/>
            <w:vMerge/>
            <w:tcBorders>
              <w:top w:val="single" w:sz="4" w:space="0" w:color="auto"/>
              <w:bottom w:val="single" w:sz="12" w:space="0" w:color="auto"/>
            </w:tcBorders>
            <w:shd w:val="clear" w:color="auto" w:fill="auto"/>
            <w:vAlign w:val="center"/>
          </w:tcPr>
          <w:p w:rsidR="00890746" w:rsidRPr="00993F03" w:rsidRDefault="00890746" w:rsidP="00994AA8">
            <w:pPr>
              <w:rPr>
                <w:rFonts w:cs="Arial"/>
                <w:b/>
                <w:sz w:val="18"/>
                <w:szCs w:val="18"/>
              </w:rPr>
            </w:pPr>
          </w:p>
        </w:tc>
        <w:tc>
          <w:tcPr>
            <w:tcW w:w="463" w:type="pct"/>
            <w:tcBorders>
              <w:top w:val="nil"/>
              <w:bottom w:val="single" w:sz="12" w:space="0" w:color="auto"/>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Maschi</w:t>
            </w:r>
          </w:p>
        </w:tc>
        <w:tc>
          <w:tcPr>
            <w:tcW w:w="537" w:type="pct"/>
            <w:tcBorders>
              <w:top w:val="nil"/>
              <w:bottom w:val="single" w:sz="12" w:space="0" w:color="auto"/>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Femmine</w:t>
            </w:r>
          </w:p>
        </w:tc>
        <w:tc>
          <w:tcPr>
            <w:tcW w:w="535" w:type="pct"/>
            <w:tcBorders>
              <w:top w:val="nil"/>
              <w:bottom w:val="single" w:sz="12" w:space="0" w:color="auto"/>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Maschi</w:t>
            </w:r>
          </w:p>
        </w:tc>
        <w:tc>
          <w:tcPr>
            <w:tcW w:w="535" w:type="pct"/>
            <w:tcBorders>
              <w:top w:val="nil"/>
              <w:bottom w:val="single" w:sz="12" w:space="0" w:color="auto"/>
            </w:tcBorders>
            <w:shd w:val="clear" w:color="auto" w:fill="auto"/>
            <w:vAlign w:val="center"/>
          </w:tcPr>
          <w:p w:rsidR="00890746" w:rsidRPr="00993F03" w:rsidRDefault="00890746" w:rsidP="00994AA8">
            <w:pPr>
              <w:ind w:left="-82" w:right="-121"/>
              <w:jc w:val="center"/>
              <w:rPr>
                <w:rFonts w:cs="Arial"/>
                <w:b/>
                <w:sz w:val="18"/>
                <w:szCs w:val="18"/>
              </w:rPr>
            </w:pPr>
            <w:r w:rsidRPr="00993F03">
              <w:rPr>
                <w:rFonts w:cs="Arial"/>
                <w:b/>
                <w:sz w:val="18"/>
                <w:szCs w:val="18"/>
              </w:rPr>
              <w:t>Femmine</w:t>
            </w:r>
          </w:p>
        </w:tc>
        <w:tc>
          <w:tcPr>
            <w:tcW w:w="535" w:type="pct"/>
            <w:tcBorders>
              <w:top w:val="nil"/>
              <w:bottom w:val="single" w:sz="12" w:space="0" w:color="auto"/>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Maschi</w:t>
            </w:r>
          </w:p>
        </w:tc>
        <w:tc>
          <w:tcPr>
            <w:tcW w:w="535" w:type="pct"/>
            <w:tcBorders>
              <w:top w:val="nil"/>
              <w:bottom w:val="single" w:sz="12" w:space="0" w:color="auto"/>
            </w:tcBorders>
            <w:shd w:val="clear" w:color="auto" w:fill="auto"/>
            <w:vAlign w:val="center"/>
          </w:tcPr>
          <w:p w:rsidR="00890746" w:rsidRPr="00993F03" w:rsidRDefault="00890746" w:rsidP="00994AA8">
            <w:pPr>
              <w:ind w:left="-108"/>
              <w:jc w:val="center"/>
              <w:rPr>
                <w:rFonts w:cs="Arial"/>
                <w:b/>
                <w:sz w:val="18"/>
                <w:szCs w:val="18"/>
              </w:rPr>
            </w:pPr>
            <w:r w:rsidRPr="00993F03">
              <w:rPr>
                <w:rFonts w:cs="Arial"/>
                <w:b/>
                <w:sz w:val="18"/>
                <w:szCs w:val="18"/>
              </w:rPr>
              <w:t>Femmine</w:t>
            </w:r>
          </w:p>
        </w:tc>
        <w:tc>
          <w:tcPr>
            <w:tcW w:w="458" w:type="pct"/>
            <w:tcBorders>
              <w:top w:val="nil"/>
              <w:bottom w:val="single" w:sz="12" w:space="0" w:color="auto"/>
            </w:tcBorders>
            <w:shd w:val="clear" w:color="auto" w:fill="auto"/>
            <w:vAlign w:val="center"/>
          </w:tcPr>
          <w:p w:rsidR="00890746" w:rsidRPr="00993F03" w:rsidRDefault="00890746" w:rsidP="00994AA8">
            <w:pPr>
              <w:jc w:val="center"/>
              <w:rPr>
                <w:rFonts w:cs="Arial"/>
                <w:b/>
                <w:sz w:val="18"/>
                <w:szCs w:val="18"/>
              </w:rPr>
            </w:pPr>
            <w:r w:rsidRPr="00993F03">
              <w:rPr>
                <w:rFonts w:cs="Arial"/>
                <w:b/>
                <w:sz w:val="18"/>
                <w:szCs w:val="18"/>
              </w:rPr>
              <w:t>Maschi</w:t>
            </w:r>
          </w:p>
        </w:tc>
        <w:tc>
          <w:tcPr>
            <w:tcW w:w="534" w:type="pct"/>
            <w:tcBorders>
              <w:top w:val="nil"/>
              <w:bottom w:val="single" w:sz="12" w:space="0" w:color="auto"/>
            </w:tcBorders>
            <w:shd w:val="clear" w:color="auto" w:fill="auto"/>
            <w:vAlign w:val="center"/>
          </w:tcPr>
          <w:p w:rsidR="00890746" w:rsidRPr="00993F03" w:rsidRDefault="00890746" w:rsidP="00994AA8">
            <w:pPr>
              <w:ind w:left="-130"/>
              <w:jc w:val="center"/>
              <w:rPr>
                <w:rFonts w:cs="Arial"/>
                <w:b/>
                <w:sz w:val="18"/>
                <w:szCs w:val="18"/>
              </w:rPr>
            </w:pPr>
            <w:r w:rsidRPr="00993F03">
              <w:rPr>
                <w:rFonts w:cs="Arial"/>
                <w:b/>
                <w:sz w:val="18"/>
                <w:szCs w:val="18"/>
              </w:rPr>
              <w:t>Femmine</w:t>
            </w:r>
          </w:p>
        </w:tc>
      </w:tr>
      <w:tr w:rsidR="00890746" w:rsidRPr="00993F03" w:rsidTr="00994AA8">
        <w:trPr>
          <w:cantSplit/>
          <w:trHeight w:val="240"/>
        </w:trPr>
        <w:tc>
          <w:tcPr>
            <w:tcW w:w="868" w:type="pct"/>
            <w:tcBorders>
              <w:top w:val="single" w:sz="12" w:space="0" w:color="auto"/>
            </w:tcBorders>
            <w:shd w:val="clear" w:color="auto" w:fill="auto"/>
            <w:vAlign w:val="center"/>
          </w:tcPr>
          <w:p w:rsidR="00890746" w:rsidRPr="00993F03" w:rsidRDefault="00890746" w:rsidP="00994AA8">
            <w:pPr>
              <w:rPr>
                <w:rFonts w:cs="Arial"/>
                <w:sz w:val="18"/>
                <w:szCs w:val="18"/>
              </w:rPr>
            </w:pPr>
            <w:r w:rsidRPr="00993F03">
              <w:rPr>
                <w:rFonts w:cs="Arial"/>
                <w:sz w:val="18"/>
                <w:szCs w:val="18"/>
              </w:rPr>
              <w:t xml:space="preserve">Provincia </w:t>
            </w:r>
          </w:p>
          <w:p w:rsidR="00890746" w:rsidRPr="00993F03" w:rsidRDefault="00890746" w:rsidP="00994AA8">
            <w:pPr>
              <w:rPr>
                <w:rFonts w:cs="Arial"/>
                <w:sz w:val="18"/>
                <w:szCs w:val="18"/>
              </w:rPr>
            </w:pPr>
            <w:r w:rsidRPr="00993F03">
              <w:rPr>
                <w:rFonts w:cs="Arial"/>
                <w:sz w:val="18"/>
                <w:szCs w:val="18"/>
              </w:rPr>
              <w:t>Taranto</w:t>
            </w:r>
          </w:p>
        </w:tc>
        <w:tc>
          <w:tcPr>
            <w:tcW w:w="463" w:type="pct"/>
            <w:tcBorders>
              <w:top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140,1</w:t>
            </w:r>
          </w:p>
        </w:tc>
        <w:tc>
          <w:tcPr>
            <w:tcW w:w="537" w:type="pct"/>
            <w:tcBorders>
              <w:top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34,2</w:t>
            </w:r>
          </w:p>
        </w:tc>
        <w:tc>
          <w:tcPr>
            <w:tcW w:w="535" w:type="pct"/>
            <w:tcBorders>
              <w:top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9,6</w:t>
            </w:r>
          </w:p>
        </w:tc>
        <w:tc>
          <w:tcPr>
            <w:tcW w:w="535" w:type="pct"/>
            <w:tcBorders>
              <w:top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33,4</w:t>
            </w:r>
          </w:p>
        </w:tc>
        <w:tc>
          <w:tcPr>
            <w:tcW w:w="535" w:type="pct"/>
            <w:tcBorders>
              <w:top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59,8</w:t>
            </w:r>
          </w:p>
        </w:tc>
        <w:tc>
          <w:tcPr>
            <w:tcW w:w="535" w:type="pct"/>
            <w:tcBorders>
              <w:top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37,8</w:t>
            </w:r>
          </w:p>
        </w:tc>
        <w:tc>
          <w:tcPr>
            <w:tcW w:w="458" w:type="pct"/>
            <w:tcBorders>
              <w:top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209,4</w:t>
            </w:r>
          </w:p>
        </w:tc>
        <w:tc>
          <w:tcPr>
            <w:tcW w:w="534" w:type="pct"/>
            <w:tcBorders>
              <w:top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105,5</w:t>
            </w:r>
          </w:p>
        </w:tc>
      </w:tr>
      <w:tr w:rsidR="00890746" w:rsidRPr="00993F03" w:rsidTr="00994AA8">
        <w:trPr>
          <w:cantSplit/>
          <w:trHeight w:val="240"/>
        </w:trPr>
        <w:tc>
          <w:tcPr>
            <w:tcW w:w="868" w:type="pct"/>
            <w:shd w:val="clear" w:color="auto" w:fill="auto"/>
            <w:vAlign w:val="center"/>
          </w:tcPr>
          <w:p w:rsidR="00890746" w:rsidRPr="00993F03" w:rsidRDefault="00890746" w:rsidP="00994AA8">
            <w:pPr>
              <w:rPr>
                <w:rFonts w:cs="Arial"/>
                <w:sz w:val="18"/>
                <w:szCs w:val="18"/>
              </w:rPr>
            </w:pPr>
            <w:r w:rsidRPr="00993F03">
              <w:rPr>
                <w:rFonts w:cs="Arial"/>
                <w:sz w:val="18"/>
                <w:szCs w:val="18"/>
              </w:rPr>
              <w:t xml:space="preserve">Regione </w:t>
            </w:r>
          </w:p>
          <w:p w:rsidR="00890746" w:rsidRPr="00993F03" w:rsidRDefault="00890746" w:rsidP="00994AA8">
            <w:pPr>
              <w:rPr>
                <w:rFonts w:cs="Arial"/>
                <w:sz w:val="18"/>
                <w:szCs w:val="18"/>
              </w:rPr>
            </w:pPr>
            <w:r w:rsidRPr="00993F03">
              <w:rPr>
                <w:rFonts w:cs="Arial"/>
                <w:sz w:val="18"/>
                <w:szCs w:val="18"/>
              </w:rPr>
              <w:t>Puglia</w:t>
            </w:r>
          </w:p>
        </w:tc>
        <w:tc>
          <w:tcPr>
            <w:tcW w:w="463"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134,8</w:t>
            </w:r>
          </w:p>
        </w:tc>
        <w:tc>
          <w:tcPr>
            <w:tcW w:w="537"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30,7</w:t>
            </w:r>
          </w:p>
        </w:tc>
        <w:tc>
          <w:tcPr>
            <w:tcW w:w="535"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13,3</w:t>
            </w:r>
          </w:p>
        </w:tc>
        <w:tc>
          <w:tcPr>
            <w:tcW w:w="535"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32,7</w:t>
            </w:r>
          </w:p>
        </w:tc>
        <w:tc>
          <w:tcPr>
            <w:tcW w:w="535"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58,8</w:t>
            </w:r>
          </w:p>
        </w:tc>
        <w:tc>
          <w:tcPr>
            <w:tcW w:w="535"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35,4</w:t>
            </w:r>
          </w:p>
        </w:tc>
        <w:tc>
          <w:tcPr>
            <w:tcW w:w="458"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207,0</w:t>
            </w:r>
          </w:p>
        </w:tc>
        <w:tc>
          <w:tcPr>
            <w:tcW w:w="534" w:type="pct"/>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98,9</w:t>
            </w:r>
          </w:p>
        </w:tc>
      </w:tr>
      <w:tr w:rsidR="00890746" w:rsidRPr="00993F03" w:rsidTr="00994AA8">
        <w:trPr>
          <w:cantSplit/>
          <w:trHeight w:val="529"/>
        </w:trPr>
        <w:tc>
          <w:tcPr>
            <w:tcW w:w="868" w:type="pct"/>
            <w:tcBorders>
              <w:bottom w:val="single" w:sz="12" w:space="0" w:color="auto"/>
            </w:tcBorders>
            <w:shd w:val="clear" w:color="auto" w:fill="auto"/>
            <w:vAlign w:val="center"/>
          </w:tcPr>
          <w:p w:rsidR="00890746" w:rsidRPr="00993F03" w:rsidRDefault="00890746" w:rsidP="00994AA8">
            <w:pPr>
              <w:rPr>
                <w:rFonts w:cs="Arial"/>
                <w:sz w:val="18"/>
                <w:szCs w:val="18"/>
              </w:rPr>
            </w:pPr>
            <w:r w:rsidRPr="00993F03">
              <w:rPr>
                <w:rFonts w:cs="Arial"/>
                <w:sz w:val="18"/>
                <w:szCs w:val="18"/>
              </w:rPr>
              <w:t>ITALIA</w:t>
            </w:r>
          </w:p>
        </w:tc>
        <w:tc>
          <w:tcPr>
            <w:tcW w:w="463" w:type="pct"/>
            <w:tcBorders>
              <w:bottom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152,6</w:t>
            </w:r>
          </w:p>
        </w:tc>
        <w:tc>
          <w:tcPr>
            <w:tcW w:w="537" w:type="pct"/>
            <w:tcBorders>
              <w:bottom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37,0</w:t>
            </w:r>
          </w:p>
        </w:tc>
        <w:tc>
          <w:tcPr>
            <w:tcW w:w="535" w:type="pct"/>
            <w:tcBorders>
              <w:bottom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17,6</w:t>
            </w:r>
          </w:p>
        </w:tc>
        <w:tc>
          <w:tcPr>
            <w:tcW w:w="535" w:type="pct"/>
            <w:tcBorders>
              <w:bottom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34,9</w:t>
            </w:r>
          </w:p>
        </w:tc>
        <w:tc>
          <w:tcPr>
            <w:tcW w:w="535" w:type="pct"/>
            <w:tcBorders>
              <w:bottom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58,9</w:t>
            </w:r>
          </w:p>
        </w:tc>
        <w:tc>
          <w:tcPr>
            <w:tcW w:w="535" w:type="pct"/>
            <w:tcBorders>
              <w:bottom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31,9</w:t>
            </w:r>
          </w:p>
        </w:tc>
        <w:tc>
          <w:tcPr>
            <w:tcW w:w="458" w:type="pct"/>
            <w:tcBorders>
              <w:bottom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229,1</w:t>
            </w:r>
          </w:p>
        </w:tc>
        <w:tc>
          <w:tcPr>
            <w:tcW w:w="534" w:type="pct"/>
            <w:tcBorders>
              <w:bottom w:val="single" w:sz="12" w:space="0" w:color="auto"/>
            </w:tcBorders>
            <w:shd w:val="clear" w:color="auto" w:fill="auto"/>
            <w:vAlign w:val="center"/>
          </w:tcPr>
          <w:p w:rsidR="00890746" w:rsidRPr="00993F03" w:rsidRDefault="00890746" w:rsidP="00994AA8">
            <w:pPr>
              <w:jc w:val="center"/>
              <w:rPr>
                <w:rFonts w:cs="Arial"/>
                <w:sz w:val="18"/>
                <w:szCs w:val="18"/>
              </w:rPr>
            </w:pPr>
            <w:r w:rsidRPr="00993F03">
              <w:rPr>
                <w:rFonts w:cs="Arial"/>
                <w:sz w:val="18"/>
                <w:szCs w:val="18"/>
              </w:rPr>
              <w:t>103,7</w:t>
            </w:r>
          </w:p>
        </w:tc>
      </w:tr>
      <w:tr w:rsidR="00890746" w:rsidRPr="00993F03" w:rsidTr="00994AA8">
        <w:trPr>
          <w:cantSplit/>
          <w:trHeight w:val="240"/>
        </w:trPr>
        <w:tc>
          <w:tcPr>
            <w:tcW w:w="5000" w:type="pct"/>
            <w:gridSpan w:val="9"/>
            <w:tcBorders>
              <w:top w:val="single" w:sz="12" w:space="0" w:color="auto"/>
              <w:bottom w:val="single" w:sz="12" w:space="0" w:color="auto"/>
            </w:tcBorders>
            <w:shd w:val="clear" w:color="auto" w:fill="auto"/>
            <w:vAlign w:val="center"/>
          </w:tcPr>
          <w:p w:rsidR="00890746" w:rsidRPr="00993F03" w:rsidRDefault="00890746" w:rsidP="00994AA8">
            <w:pPr>
              <w:rPr>
                <w:rFonts w:cs="Arial"/>
                <w:sz w:val="18"/>
                <w:szCs w:val="18"/>
              </w:rPr>
            </w:pPr>
            <w:r w:rsidRPr="00993F03">
              <w:rPr>
                <w:rFonts w:cs="Arial"/>
                <w:sz w:val="18"/>
                <w:szCs w:val="18"/>
              </w:rPr>
              <w:t>Fonte:Elaborazioni ERA (Epidemiologia e Ricerca Applicata) su dati ISTAT; triennio 2000-2002 – www.e-r-a.it</w:t>
            </w:r>
          </w:p>
        </w:tc>
      </w:tr>
    </w:tbl>
    <w:p w:rsidR="00890746" w:rsidRPr="00993F03" w:rsidRDefault="00890746" w:rsidP="00890746"/>
    <w:p w:rsidR="00890746" w:rsidRPr="00993F03" w:rsidRDefault="00890746" w:rsidP="00890746">
      <w:r w:rsidRPr="00993F03">
        <w:t>Dalla tabella sopra riportata si evince che per il sesso maschile si registra un valore, a livello provinciale, pari a 209,4 morti evitabili per tutte le cause, che risulta di poco superiore al corrispettivo valore regionale (+2,4) ed inferiore a quello nazionale (-19,7). Per il sesso femminile si registra un valore, a livello provinciale, pari a 105,5 morti evitabili per tutte le cause, che risulta superiore al corrispettivo valore regionale (+6,6) e nazionale (+1,8).</w:t>
      </w:r>
    </w:p>
    <w:p w:rsidR="00890746" w:rsidRPr="00993F03" w:rsidRDefault="00890746" w:rsidP="00890746"/>
    <w:p w:rsidR="00890746" w:rsidRPr="00993F03" w:rsidRDefault="00890746" w:rsidP="00890746"/>
    <w:p w:rsidR="00890746" w:rsidRPr="00993F03" w:rsidRDefault="00890746" w:rsidP="00890746">
      <w:pPr>
        <w:pStyle w:val="Titolo4STEAM"/>
        <w:rPr>
          <w:lang w:val="en-GB"/>
        </w:rPr>
      </w:pPr>
      <w:r w:rsidRPr="00993F03">
        <w:rPr>
          <w:lang w:val="en-GB"/>
        </w:rPr>
        <w:t>Database HFA – Health for All – Italia</w:t>
      </w:r>
    </w:p>
    <w:p w:rsidR="00890746" w:rsidRPr="00993F03" w:rsidRDefault="00890746" w:rsidP="00890746">
      <w:r w:rsidRPr="00993F03">
        <w:t xml:space="preserve">Il database europeo </w:t>
      </w:r>
      <w:r w:rsidRPr="00993F03">
        <w:rPr>
          <w:i/>
        </w:rPr>
        <w:t>Health for All</w:t>
      </w:r>
      <w:r w:rsidRPr="00993F03">
        <w:t>, sviluppato in collaborazione con l’OMS, consente un rapido accesso ad un’ampia gamma di indicatori statistici sul sistema sanitario e sulla salute. Tale strumento viene adattato alle esigenze di ogni singolo Paese, ivi compresa l’Italia.</w:t>
      </w:r>
    </w:p>
    <w:p w:rsidR="00890746" w:rsidRPr="00993F03" w:rsidRDefault="00890746" w:rsidP="00890746"/>
    <w:p w:rsidR="00890746" w:rsidRPr="00993F03" w:rsidRDefault="00890746" w:rsidP="00890746">
      <w:r w:rsidRPr="00993F03">
        <w:t xml:space="preserve">Attualmente il sistema informativo, aggiornato a giugno 2011, contiene oltre 4.000 indicatori. Con gli aggiornamenti periodici vengono implementati gli indicatori all’ultimo anno disponibile, vengono ampliate le serie storiche andando </w:t>
      </w:r>
      <w:r w:rsidRPr="00993F03">
        <w:lastRenderedPageBreak/>
        <w:t xml:space="preserve">a ritroso nel tempo, viene potenziata l’informazione a livello provinciale e vengono aggiunti nuovi indicatori. Il Sistema informativo permette di consultare i dati relativi a diversi indicatori statistici per le varie unità territoriali disponibili. </w:t>
      </w:r>
    </w:p>
    <w:p w:rsidR="00890746" w:rsidRPr="00993F03" w:rsidRDefault="00890746" w:rsidP="00890746"/>
    <w:p w:rsidR="00890746" w:rsidRPr="00993F03" w:rsidRDefault="00890746" w:rsidP="00890746">
      <w:r w:rsidRPr="00993F03">
        <w:t xml:space="preserve">Di seguito si riportano sia in formato grafico che tabellare i tassi di mortalità standardizzati su un campione di 10.000 residenti di alcune patologie quali i tumori totali, i tumori dell’apparato respiratorio e organi intratoracici, i tumori alla trachea, bronchi e polmoni, malattie dell’apparato respiratorio. </w:t>
      </w:r>
    </w:p>
    <w:p w:rsidR="00890746" w:rsidRPr="00993F03" w:rsidRDefault="00890746" w:rsidP="00890746"/>
    <w:p w:rsidR="00890746" w:rsidRPr="00993F03" w:rsidRDefault="00890746" w:rsidP="00890746">
      <w:r w:rsidRPr="00993F03">
        <w:t xml:space="preserve">I dati analizzati prelevati dal </w:t>
      </w:r>
      <w:r w:rsidRPr="00993F03">
        <w:rPr>
          <w:i/>
        </w:rPr>
        <w:t>“Database HFA – Health for All – Italia</w:t>
      </w:r>
      <w:r w:rsidRPr="00993F03">
        <w:t>” sono relativi al periodo 1991-2001 a scala nazionale, regionale e provinciale per entrambi i sessi.</w:t>
      </w:r>
    </w:p>
    <w:p w:rsidR="00890746" w:rsidRPr="00993F03" w:rsidRDefault="00890746" w:rsidP="00890746"/>
    <w:p w:rsidR="00890746" w:rsidRPr="00993F03" w:rsidRDefault="00890746" w:rsidP="00890746">
      <w:r w:rsidRPr="00993F03">
        <w:t xml:space="preserve">La </w:t>
      </w:r>
      <w:r w:rsidRPr="00993F03">
        <w:rPr>
          <w:i/>
        </w:rPr>
        <w:t>Figura 4.2.5.4a</w:t>
      </w:r>
      <w:r w:rsidRPr="00993F03">
        <w:t xml:space="preserve"> riporta l’andamento del tasso di mortalità standardizzato (TMS) relativo a tutte le patologie tumorali.</w:t>
      </w:r>
    </w:p>
    <w:p w:rsidR="00890746" w:rsidRPr="00993F03" w:rsidRDefault="00890746" w:rsidP="00890746"/>
    <w:p w:rsidR="00890746" w:rsidRPr="00993F03" w:rsidRDefault="00890746" w:rsidP="007E532C">
      <w:pPr>
        <w:pStyle w:val="TitoloTabellaSTEAM"/>
      </w:pPr>
      <w:r w:rsidRPr="00993F03">
        <w:t>Figura 4.2.5.4a</w:t>
      </w:r>
      <w:r w:rsidRPr="00993F03">
        <w:tab/>
        <w:t>Tassi Medi Standardizzati (Morti per 10.000 Residenti) per Tutte le Patologie Tumorali</w:t>
      </w:r>
    </w:p>
    <w:p w:rsidR="00890746" w:rsidRPr="00993F03" w:rsidRDefault="00EF0E0D" w:rsidP="00890746">
      <w:pPr>
        <w:rPr>
          <w:rFonts w:cs="Arial"/>
        </w:rPr>
      </w:pPr>
      <w:r w:rsidRPr="00993F03">
        <w:rPr>
          <w:rFonts w:cs="Arial"/>
          <w:noProof/>
          <w:lang w:eastAsia="it-IT"/>
        </w:rPr>
        <w:drawing>
          <wp:inline distT="0" distB="0" distL="0" distR="0">
            <wp:extent cx="5038725" cy="3267075"/>
            <wp:effectExtent l="19050" t="19050" r="28575" b="28575"/>
            <wp:docPr id="33" name="Gra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 1"/>
                    <pic:cNvPicPr>
                      <a:picLocks noChangeAspect="1" noChangeArrowheads="1"/>
                    </pic:cNvPicPr>
                  </pic:nvPicPr>
                  <pic:blipFill>
                    <a:blip r:embed="rId50" cstate="print"/>
                    <a:srcRect/>
                    <a:stretch>
                      <a:fillRect/>
                    </a:stretch>
                  </pic:blipFill>
                  <pic:spPr bwMode="auto">
                    <a:xfrm>
                      <a:off x="0" y="0"/>
                      <a:ext cx="5038725" cy="3267075"/>
                    </a:xfrm>
                    <a:prstGeom prst="rect">
                      <a:avLst/>
                    </a:prstGeom>
                    <a:noFill/>
                    <a:ln w="19050" cmpd="sng">
                      <a:solidFill>
                        <a:srgbClr val="000000"/>
                      </a:solidFill>
                      <a:miter lim="800000"/>
                      <a:headEnd/>
                      <a:tailEnd/>
                    </a:ln>
                    <a:effectLst/>
                  </pic:spPr>
                </pic:pic>
              </a:graphicData>
            </a:graphic>
          </wp:inline>
        </w:drawing>
      </w:r>
    </w:p>
    <w:p w:rsidR="00890746" w:rsidRPr="00993F03" w:rsidRDefault="00890746" w:rsidP="00890746"/>
    <w:p w:rsidR="00890746" w:rsidRPr="00993F03" w:rsidRDefault="00890746" w:rsidP="00890746">
      <w:r w:rsidRPr="00993F03">
        <w:t>Il grafico permette di evidenziare come le patologie tumorali nella provincia di Taranto non si discostano sensibilmente dalle rispettive medie regionali e risultano sempre minori dei corrispettivi nazionali, per entrambi i sessi e durante tutto il periodo considerato.</w:t>
      </w:r>
    </w:p>
    <w:p w:rsidR="00890746" w:rsidRPr="00993F03" w:rsidRDefault="00890746" w:rsidP="00890746"/>
    <w:p w:rsidR="00890746" w:rsidRPr="00993F03" w:rsidRDefault="00890746" w:rsidP="00890746">
      <w:r w:rsidRPr="00993F03">
        <w:t xml:space="preserve">Nella </w:t>
      </w:r>
      <w:r w:rsidRPr="00993F03">
        <w:rPr>
          <w:i/>
        </w:rPr>
        <w:t xml:space="preserve">Figura 4.2.5.4b </w:t>
      </w:r>
      <w:r w:rsidRPr="00993F03">
        <w:t>si riporta l’andamento del tasso standardizzato di mortalità relativo ai tumori dell’apparato respiratorio e organi intratoracici.</w:t>
      </w:r>
    </w:p>
    <w:p w:rsidR="00890746" w:rsidRPr="00993F03" w:rsidRDefault="00890746" w:rsidP="00890746"/>
    <w:p w:rsidR="00890746" w:rsidRPr="00993F03" w:rsidRDefault="00890746" w:rsidP="007E532C">
      <w:pPr>
        <w:pStyle w:val="TitoloTabellaSTEAM"/>
      </w:pPr>
      <w:r w:rsidRPr="00993F03">
        <w:lastRenderedPageBreak/>
        <w:t>Figura 4.2.5.4b</w:t>
      </w:r>
      <w:r w:rsidRPr="00993F03">
        <w:tab/>
        <w:t>Tassi Medi Standardizzati (Morti per 10.000 Residenti) per i Tumori dell’Apparato Respiratorio e Organi Intratoracici</w:t>
      </w:r>
    </w:p>
    <w:p w:rsidR="00890746" w:rsidRPr="00993F03" w:rsidRDefault="00EF0E0D" w:rsidP="00890746">
      <w:pPr>
        <w:rPr>
          <w:rFonts w:cs="Arial"/>
        </w:rPr>
      </w:pPr>
      <w:r w:rsidRPr="00993F03">
        <w:rPr>
          <w:rFonts w:cs="Arial"/>
          <w:noProof/>
          <w:lang w:eastAsia="it-IT"/>
        </w:rPr>
        <w:drawing>
          <wp:inline distT="0" distB="0" distL="0" distR="0">
            <wp:extent cx="5038725" cy="3457575"/>
            <wp:effectExtent l="19050" t="19050" r="28575" b="28575"/>
            <wp:docPr id="34" name="Grafic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 2"/>
                    <pic:cNvPicPr>
                      <a:picLocks noChangeAspect="1" noChangeArrowheads="1"/>
                    </pic:cNvPicPr>
                  </pic:nvPicPr>
                  <pic:blipFill>
                    <a:blip r:embed="rId51" cstate="print"/>
                    <a:srcRect b="-15"/>
                    <a:stretch>
                      <a:fillRect/>
                    </a:stretch>
                  </pic:blipFill>
                  <pic:spPr bwMode="auto">
                    <a:xfrm>
                      <a:off x="0" y="0"/>
                      <a:ext cx="5038725" cy="3457575"/>
                    </a:xfrm>
                    <a:prstGeom prst="rect">
                      <a:avLst/>
                    </a:prstGeom>
                    <a:noFill/>
                    <a:ln w="19050" cmpd="sng">
                      <a:solidFill>
                        <a:srgbClr val="000000"/>
                      </a:solidFill>
                      <a:miter lim="800000"/>
                      <a:headEnd/>
                      <a:tailEnd/>
                    </a:ln>
                    <a:effectLst/>
                  </pic:spPr>
                </pic:pic>
              </a:graphicData>
            </a:graphic>
          </wp:inline>
        </w:drawing>
      </w:r>
    </w:p>
    <w:p w:rsidR="00890746" w:rsidRPr="00993F03" w:rsidRDefault="00890746" w:rsidP="00890746"/>
    <w:p w:rsidR="00890746" w:rsidRPr="00993F03" w:rsidRDefault="00890746" w:rsidP="00890746">
      <w:r w:rsidRPr="00993F03">
        <w:t xml:space="preserve">Come mostrato in figura, l’andamento del tasso standardizzato dei tumori dell’apparato respiratorio e degli organi intratoracici mostra, per la popolazione maschile un trend decrescente negli anni con i valori della Provincia di Taranto allineati ai rispettivi valori regionali. </w:t>
      </w:r>
    </w:p>
    <w:p w:rsidR="00890746" w:rsidRPr="00993F03" w:rsidRDefault="00890746" w:rsidP="00890746"/>
    <w:p w:rsidR="00890746" w:rsidRPr="00993F03" w:rsidRDefault="00890746" w:rsidP="00890746">
      <w:r w:rsidRPr="00993F03">
        <w:t>Il tasso femminile rimane pressoché costante negli anni considerati per tutti e tre gli ambiti territoriali di riferimento.</w:t>
      </w:r>
    </w:p>
    <w:p w:rsidR="00890746" w:rsidRPr="00993F03" w:rsidRDefault="00890746" w:rsidP="00890746"/>
    <w:p w:rsidR="00890746" w:rsidRPr="00993F03" w:rsidRDefault="00890746" w:rsidP="00890746">
      <w:r w:rsidRPr="00993F03">
        <w:t xml:space="preserve">Nella </w:t>
      </w:r>
      <w:r w:rsidRPr="00993F03">
        <w:rPr>
          <w:i/>
        </w:rPr>
        <w:t xml:space="preserve">Figura 4.2.5.4c </w:t>
      </w:r>
      <w:r w:rsidRPr="00993F03">
        <w:t>si riporta l’andamento del tasso standardizzato di mortalità relativo ai tumori alla trachea, bronchi e polmoni.</w:t>
      </w:r>
    </w:p>
    <w:p w:rsidR="00890746" w:rsidRPr="00993F03" w:rsidRDefault="00890746" w:rsidP="00890746"/>
    <w:p w:rsidR="00890746" w:rsidRPr="00993F03" w:rsidRDefault="00890746" w:rsidP="007E532C">
      <w:pPr>
        <w:pStyle w:val="TitoloTabellaSTEAM"/>
      </w:pPr>
      <w:r w:rsidRPr="00993F03">
        <w:lastRenderedPageBreak/>
        <w:t>Figura 4.2.5.4c</w:t>
      </w:r>
      <w:r w:rsidRPr="00993F03">
        <w:tab/>
        <w:t>Tassi Medi Standardizzati (Morti per 10.000 Residenti) per i Tumori alla Trachea, Bronchi e Polmoni</w:t>
      </w:r>
    </w:p>
    <w:p w:rsidR="00890746" w:rsidRPr="00993F03" w:rsidRDefault="00EF0E0D" w:rsidP="00890746">
      <w:pPr>
        <w:rPr>
          <w:rFonts w:cs="Arial"/>
        </w:rPr>
      </w:pPr>
      <w:r w:rsidRPr="00993F03">
        <w:rPr>
          <w:rFonts w:cs="Arial"/>
          <w:noProof/>
          <w:lang w:eastAsia="it-IT"/>
        </w:rPr>
        <w:drawing>
          <wp:inline distT="0" distB="0" distL="0" distR="0">
            <wp:extent cx="5038725" cy="3467100"/>
            <wp:effectExtent l="19050" t="19050" r="28575" b="19050"/>
            <wp:docPr id="35" name="Grafic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 3"/>
                    <pic:cNvPicPr>
                      <a:picLocks noChangeAspect="1" noChangeArrowheads="1"/>
                    </pic:cNvPicPr>
                  </pic:nvPicPr>
                  <pic:blipFill>
                    <a:blip r:embed="rId52" cstate="print"/>
                    <a:srcRect/>
                    <a:stretch>
                      <a:fillRect/>
                    </a:stretch>
                  </pic:blipFill>
                  <pic:spPr bwMode="auto">
                    <a:xfrm>
                      <a:off x="0" y="0"/>
                      <a:ext cx="5038725" cy="3467100"/>
                    </a:xfrm>
                    <a:prstGeom prst="rect">
                      <a:avLst/>
                    </a:prstGeom>
                    <a:noFill/>
                    <a:ln w="19050" cmpd="sng">
                      <a:solidFill>
                        <a:srgbClr val="000000"/>
                      </a:solidFill>
                      <a:miter lim="800000"/>
                      <a:headEnd/>
                      <a:tailEnd/>
                    </a:ln>
                    <a:effectLst/>
                  </pic:spPr>
                </pic:pic>
              </a:graphicData>
            </a:graphic>
          </wp:inline>
        </w:drawing>
      </w:r>
    </w:p>
    <w:p w:rsidR="00890746" w:rsidRPr="00993F03" w:rsidRDefault="00890746" w:rsidP="00890746"/>
    <w:p w:rsidR="00890746" w:rsidRPr="00993F03" w:rsidRDefault="00890746" w:rsidP="00890746">
      <w:r w:rsidRPr="00993F03">
        <w:t xml:space="preserve">Come mostrato in figura, l’andamento del tasso standardizzato dei tumori alla trachea bronchi e polmoni mostra, per la popolazione maschile un trend decrescente negli anni con i valori della Provincia di Taranto allineati ai corrispettivi tassi Regionali. </w:t>
      </w:r>
    </w:p>
    <w:p w:rsidR="00890746" w:rsidRPr="00993F03" w:rsidRDefault="00890746" w:rsidP="00890746"/>
    <w:p w:rsidR="00890746" w:rsidRPr="00993F03" w:rsidRDefault="00890746" w:rsidP="00890746">
      <w:r w:rsidRPr="00993F03">
        <w:t>Il tasso femminile rimane pressoché costante negli anni considerati per tutti e tre gli ambiti territoriali di riferimento con i valori provinciali e Regionali sempre al di sotto dei corrispettivi nazionali.</w:t>
      </w:r>
    </w:p>
    <w:p w:rsidR="00890746" w:rsidRPr="00993F03" w:rsidRDefault="00890746" w:rsidP="00890746"/>
    <w:p w:rsidR="00890746" w:rsidRPr="00993F03" w:rsidRDefault="00890746" w:rsidP="00890746">
      <w:r w:rsidRPr="00993F03">
        <w:t xml:space="preserve">Nella </w:t>
      </w:r>
      <w:r w:rsidRPr="00993F03">
        <w:rPr>
          <w:i/>
        </w:rPr>
        <w:t xml:space="preserve">Figura 4.2.5.4d </w:t>
      </w:r>
      <w:r w:rsidRPr="00993F03">
        <w:t>si riporta l’andamento del tasso standardizzato di mortalità relativo alle malattie dell’apparato respiratorio.</w:t>
      </w:r>
    </w:p>
    <w:p w:rsidR="00890746" w:rsidRPr="00993F03" w:rsidRDefault="00890746" w:rsidP="00890746"/>
    <w:p w:rsidR="00890746" w:rsidRPr="00993F03" w:rsidRDefault="00890746" w:rsidP="007E532C">
      <w:pPr>
        <w:pStyle w:val="TitoloTabellaSTEAM"/>
      </w:pPr>
      <w:r w:rsidRPr="00993F03">
        <w:lastRenderedPageBreak/>
        <w:t>Figura 4.2.5.4d</w:t>
      </w:r>
      <w:r w:rsidRPr="00993F03">
        <w:tab/>
        <w:t>Tassi Medi Standardizzati (Morti per 10.000 Residenti) per le Malattie dell’Apparato Respiratorio</w:t>
      </w:r>
    </w:p>
    <w:p w:rsidR="00890746" w:rsidRPr="00993F03" w:rsidRDefault="00EF0E0D" w:rsidP="00890746">
      <w:pPr>
        <w:rPr>
          <w:rFonts w:cs="Arial"/>
        </w:rPr>
      </w:pPr>
      <w:r w:rsidRPr="00993F03">
        <w:rPr>
          <w:rFonts w:cs="Arial"/>
          <w:noProof/>
          <w:lang w:eastAsia="it-IT"/>
        </w:rPr>
        <w:drawing>
          <wp:inline distT="0" distB="0" distL="0" distR="0">
            <wp:extent cx="5038725" cy="3467100"/>
            <wp:effectExtent l="19050" t="19050" r="28575" b="19050"/>
            <wp:docPr id="36" name="Grafic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 4"/>
                    <pic:cNvPicPr>
                      <a:picLocks noChangeAspect="1" noChangeArrowheads="1"/>
                    </pic:cNvPicPr>
                  </pic:nvPicPr>
                  <pic:blipFill>
                    <a:blip r:embed="rId53" cstate="print"/>
                    <a:srcRect/>
                    <a:stretch>
                      <a:fillRect/>
                    </a:stretch>
                  </pic:blipFill>
                  <pic:spPr bwMode="auto">
                    <a:xfrm>
                      <a:off x="0" y="0"/>
                      <a:ext cx="5038725" cy="3467100"/>
                    </a:xfrm>
                    <a:prstGeom prst="rect">
                      <a:avLst/>
                    </a:prstGeom>
                    <a:noFill/>
                    <a:ln w="19050" cmpd="sng">
                      <a:solidFill>
                        <a:srgbClr val="000000"/>
                      </a:solidFill>
                      <a:miter lim="800000"/>
                      <a:headEnd/>
                      <a:tailEnd/>
                    </a:ln>
                    <a:effectLst/>
                  </pic:spPr>
                </pic:pic>
              </a:graphicData>
            </a:graphic>
          </wp:inline>
        </w:drawing>
      </w:r>
    </w:p>
    <w:p w:rsidR="00890746" w:rsidRPr="00993F03" w:rsidRDefault="00890746" w:rsidP="00890746"/>
    <w:p w:rsidR="00890746" w:rsidRPr="00993F03" w:rsidRDefault="00890746" w:rsidP="00890746">
      <w:r w:rsidRPr="00993F03">
        <w:t xml:space="preserve">Come mostrato in figura, le malattie dell’apparato respiratorio mostrano un trend decrescente negli anni considerati con i valori relativi alla provincia di Taranto, per il sesso maschile che, sebbene superiori dal 1991 al 1995, negli anni 1996-2001 si sono allineati ai corrispettivi tassi della Regione Puglia. </w:t>
      </w:r>
    </w:p>
    <w:p w:rsidR="00890746" w:rsidRPr="00993F03" w:rsidRDefault="00890746" w:rsidP="00890746"/>
    <w:p w:rsidR="00890746" w:rsidRPr="00993F03" w:rsidRDefault="00890746" w:rsidP="00890746">
      <w:r w:rsidRPr="00993F03">
        <w:t>La popolazione femminile ha un andamento in linea con dati nazionali e regionali, mostrando, rispetto a questi ultimi, variazioni più marcate nel periodo considerato.</w:t>
      </w:r>
    </w:p>
    <w:p w:rsidR="00890746" w:rsidRPr="00993F03" w:rsidRDefault="00890746" w:rsidP="00890746"/>
    <w:p w:rsidR="00890746" w:rsidRPr="00993F03" w:rsidRDefault="00890746" w:rsidP="00890746">
      <w:r w:rsidRPr="00993F03">
        <w:t>Nelle tabelle seguenti si riportano, per completezza, i dati utilizzati per la costruzione dei grafici di cui sopra per gli anni 1991-2001, per le patologie considerate, per entrambi i sessi e per i diversi contesti territoriali analizzati.</w:t>
      </w:r>
    </w:p>
    <w:p w:rsidR="00890746" w:rsidRPr="00993F03" w:rsidRDefault="00890746" w:rsidP="00890746"/>
    <w:p w:rsidR="00890746" w:rsidRPr="00993F03" w:rsidRDefault="00890746" w:rsidP="007E532C">
      <w:pPr>
        <w:pStyle w:val="TitoloTabellaSTEAM"/>
      </w:pPr>
      <w:r w:rsidRPr="00993F03">
        <w:br w:type="page"/>
      </w:r>
      <w:r w:rsidRPr="00993F03">
        <w:lastRenderedPageBreak/>
        <w:t>Tabella 4.2.5.4a</w:t>
      </w:r>
      <w:r w:rsidRPr="00993F03">
        <w:tab/>
        <w:t>Tassi Medi Standardizzati della Popolazione Maschile, Relativi ad alcune Patologie Tumorali e Malattie dell’Apparato Respiratorio della Provincia di Taranto</w:t>
      </w:r>
    </w:p>
    <w:tbl>
      <w:tblPr>
        <w:tblW w:w="9448" w:type="dxa"/>
        <w:tblInd w:w="-159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560"/>
        <w:gridCol w:w="697"/>
        <w:gridCol w:w="720"/>
        <w:gridCol w:w="719"/>
        <w:gridCol w:w="719"/>
        <w:gridCol w:w="719"/>
        <w:gridCol w:w="719"/>
        <w:gridCol w:w="719"/>
        <w:gridCol w:w="719"/>
        <w:gridCol w:w="719"/>
        <w:gridCol w:w="719"/>
        <w:gridCol w:w="719"/>
      </w:tblGrid>
      <w:tr w:rsidR="00890746" w:rsidRPr="00993F03" w:rsidTr="00994AA8">
        <w:trPr>
          <w:cantSplit/>
          <w:trHeight w:val="20"/>
        </w:trPr>
        <w:tc>
          <w:tcPr>
            <w:tcW w:w="9448" w:type="dxa"/>
            <w:gridSpan w:val="12"/>
            <w:tcBorders>
              <w:top w:val="single" w:sz="12" w:space="0" w:color="auto"/>
              <w:left w:val="single" w:sz="12" w:space="0" w:color="auto"/>
              <w:bottom w:val="nil"/>
              <w:right w:val="single" w:sz="12" w:space="0" w:color="auto"/>
            </w:tcBorders>
            <w:shd w:val="clear" w:color="auto" w:fill="auto"/>
            <w:noWrap/>
            <w:vAlign w:val="center"/>
          </w:tcPr>
          <w:p w:rsidR="00890746" w:rsidRPr="00993F03" w:rsidRDefault="00890746" w:rsidP="00994AA8">
            <w:pPr>
              <w:keepNext/>
              <w:numPr>
                <w:ilvl w:val="4"/>
                <w:numId w:val="2"/>
              </w:numPr>
              <w:spacing w:after="240" w:line="240" w:lineRule="auto"/>
              <w:jc w:val="center"/>
              <w:outlineLvl w:val="4"/>
              <w:rPr>
                <w:rFonts w:eastAsia="Calibri" w:cs="Arial"/>
                <w:b/>
                <w:sz w:val="18"/>
                <w:szCs w:val="18"/>
                <w:lang w:eastAsia="it-IT"/>
              </w:rPr>
            </w:pPr>
            <w:r w:rsidRPr="00993F03">
              <w:rPr>
                <w:rFonts w:eastAsia="Calibri" w:cs="Arial"/>
                <w:b/>
                <w:sz w:val="18"/>
                <w:szCs w:val="18"/>
                <w:lang w:eastAsia="it-IT"/>
              </w:rPr>
              <w:t>Provincia di Taranto TSD di mortalità (morti per 10.000 Residenti)</w:t>
            </w:r>
          </w:p>
        </w:tc>
      </w:tr>
      <w:tr w:rsidR="00890746" w:rsidRPr="00993F03" w:rsidTr="00994AA8">
        <w:trPr>
          <w:cantSplit/>
          <w:trHeight w:val="20"/>
        </w:trPr>
        <w:tc>
          <w:tcPr>
            <w:tcW w:w="1560"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Maschi</w:t>
            </w:r>
          </w:p>
        </w:tc>
        <w:tc>
          <w:tcPr>
            <w:tcW w:w="697"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1991</w:t>
            </w:r>
          </w:p>
        </w:tc>
        <w:tc>
          <w:tcPr>
            <w:tcW w:w="720"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1992</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1993</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1994</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1995</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1996</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1997</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1998</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1999</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2000</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2001</w:t>
            </w:r>
          </w:p>
        </w:tc>
      </w:tr>
      <w:tr w:rsidR="00890746" w:rsidRPr="00993F03" w:rsidTr="00994AA8">
        <w:trPr>
          <w:cantSplit/>
          <w:trHeight w:val="20"/>
        </w:trPr>
        <w:tc>
          <w:tcPr>
            <w:tcW w:w="1560" w:type="dxa"/>
            <w:tcBorders>
              <w:top w:val="single" w:sz="12" w:space="0" w:color="auto"/>
            </w:tcBorders>
            <w:shd w:val="clear" w:color="auto" w:fill="auto"/>
            <w:noWrap/>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Tumori</w:t>
            </w:r>
          </w:p>
        </w:tc>
        <w:tc>
          <w:tcPr>
            <w:tcW w:w="697"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38,58</w:t>
            </w:r>
          </w:p>
        </w:tc>
        <w:tc>
          <w:tcPr>
            <w:tcW w:w="720"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37,96</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39,53</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39,65</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39,34</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37,81</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38,33</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37,56</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37,15</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36,33</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36,93</w:t>
            </w:r>
          </w:p>
        </w:tc>
      </w:tr>
      <w:tr w:rsidR="00890746" w:rsidRPr="00993F03" w:rsidTr="00994AA8">
        <w:trPr>
          <w:cantSplit/>
          <w:trHeight w:val="20"/>
        </w:trPr>
        <w:tc>
          <w:tcPr>
            <w:tcW w:w="1560" w:type="dxa"/>
            <w:shd w:val="clear" w:color="auto" w:fill="auto"/>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Tumori apparato respiratorio e organi intratoracici</w:t>
            </w:r>
          </w:p>
        </w:tc>
        <w:tc>
          <w:tcPr>
            <w:tcW w:w="697"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14,25</w:t>
            </w:r>
          </w:p>
        </w:tc>
        <w:tc>
          <w:tcPr>
            <w:tcW w:w="720"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14,12</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13,99</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13,53</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13,4</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13,02</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13,2</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12,60</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12,61</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12,02</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12,19</w:t>
            </w:r>
          </w:p>
        </w:tc>
      </w:tr>
      <w:tr w:rsidR="00890746" w:rsidRPr="00993F03" w:rsidTr="00994AA8">
        <w:trPr>
          <w:cantSplit/>
          <w:trHeight w:val="20"/>
        </w:trPr>
        <w:tc>
          <w:tcPr>
            <w:tcW w:w="1560" w:type="dxa"/>
            <w:shd w:val="clear" w:color="auto" w:fill="auto"/>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Tumori trachea, bronchi, polmoni</w:t>
            </w:r>
          </w:p>
        </w:tc>
        <w:tc>
          <w:tcPr>
            <w:tcW w:w="697"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12,72</w:t>
            </w:r>
          </w:p>
        </w:tc>
        <w:tc>
          <w:tcPr>
            <w:tcW w:w="720"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12,55</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12,32</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11,84</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11,78</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11,34</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11,5</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10,97</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11,08</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10,70</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11,05</w:t>
            </w:r>
          </w:p>
        </w:tc>
      </w:tr>
      <w:tr w:rsidR="00890746" w:rsidRPr="00993F03" w:rsidTr="00994AA8">
        <w:trPr>
          <w:cantSplit/>
          <w:trHeight w:val="20"/>
        </w:trPr>
        <w:tc>
          <w:tcPr>
            <w:tcW w:w="1560" w:type="dxa"/>
            <w:shd w:val="clear" w:color="auto" w:fill="auto"/>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Malattie dell'apparato respiratorio</w:t>
            </w:r>
          </w:p>
        </w:tc>
        <w:tc>
          <w:tcPr>
            <w:tcW w:w="697"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17,79</w:t>
            </w:r>
          </w:p>
        </w:tc>
        <w:tc>
          <w:tcPr>
            <w:tcW w:w="720"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15,57</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15,66</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14,46</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15,05</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14,08</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13,27</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13,03</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12,87</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12,94</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12,7</w:t>
            </w:r>
          </w:p>
        </w:tc>
      </w:tr>
    </w:tbl>
    <w:p w:rsidR="00890746" w:rsidRPr="00993F03" w:rsidRDefault="00890746" w:rsidP="00890746"/>
    <w:p w:rsidR="00890746" w:rsidRPr="00993F03" w:rsidRDefault="00890746" w:rsidP="007E532C">
      <w:pPr>
        <w:pStyle w:val="TitoloTabellaSTEAM"/>
      </w:pPr>
      <w:r w:rsidRPr="00993F03">
        <w:t>Tabella 4.2.5.4b</w:t>
      </w:r>
      <w:r w:rsidRPr="00993F03">
        <w:tab/>
        <w:t>Tassi Medi Standardizzati della Popolazione Femminile, Relativi ad alcune Patologie Tumorali e Malattie dell’Apparato Respiratorio della Provincia di Taranto</w:t>
      </w:r>
    </w:p>
    <w:tbl>
      <w:tblPr>
        <w:tblW w:w="9448" w:type="dxa"/>
        <w:tblInd w:w="-159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560"/>
        <w:gridCol w:w="697"/>
        <w:gridCol w:w="720"/>
        <w:gridCol w:w="719"/>
        <w:gridCol w:w="719"/>
        <w:gridCol w:w="719"/>
        <w:gridCol w:w="719"/>
        <w:gridCol w:w="719"/>
        <w:gridCol w:w="719"/>
        <w:gridCol w:w="719"/>
        <w:gridCol w:w="719"/>
        <w:gridCol w:w="719"/>
      </w:tblGrid>
      <w:tr w:rsidR="00890746" w:rsidRPr="00993F03" w:rsidTr="00994AA8">
        <w:trPr>
          <w:cantSplit/>
          <w:trHeight w:val="20"/>
        </w:trPr>
        <w:tc>
          <w:tcPr>
            <w:tcW w:w="9448" w:type="dxa"/>
            <w:gridSpan w:val="12"/>
            <w:tcBorders>
              <w:top w:val="single" w:sz="12" w:space="0" w:color="auto"/>
              <w:left w:val="single" w:sz="12" w:space="0" w:color="auto"/>
              <w:bottom w:val="nil"/>
              <w:right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Provincia di Taranto TSD di mortalità (morti per 10.000 Residenti)</w:t>
            </w:r>
          </w:p>
        </w:tc>
      </w:tr>
      <w:tr w:rsidR="00890746" w:rsidRPr="00993F03" w:rsidTr="00994AA8">
        <w:trPr>
          <w:cantSplit/>
          <w:trHeight w:val="20"/>
        </w:trPr>
        <w:tc>
          <w:tcPr>
            <w:tcW w:w="1560"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Femmine</w:t>
            </w:r>
          </w:p>
        </w:tc>
        <w:tc>
          <w:tcPr>
            <w:tcW w:w="697"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1991</w:t>
            </w:r>
          </w:p>
        </w:tc>
        <w:tc>
          <w:tcPr>
            <w:tcW w:w="720"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1992</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1993</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1994</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1995</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1996</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1997</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1998</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1999</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2000</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2001</w:t>
            </w:r>
          </w:p>
        </w:tc>
      </w:tr>
      <w:tr w:rsidR="00890746" w:rsidRPr="00993F03" w:rsidTr="00994AA8">
        <w:trPr>
          <w:cantSplit/>
          <w:trHeight w:val="20"/>
        </w:trPr>
        <w:tc>
          <w:tcPr>
            <w:tcW w:w="1560" w:type="dxa"/>
            <w:tcBorders>
              <w:top w:val="single" w:sz="12" w:space="0" w:color="auto"/>
            </w:tcBorders>
            <w:shd w:val="clear" w:color="auto" w:fill="auto"/>
            <w:noWrap/>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Tumori</w:t>
            </w:r>
          </w:p>
        </w:tc>
        <w:tc>
          <w:tcPr>
            <w:tcW w:w="697"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19,47</w:t>
            </w:r>
          </w:p>
        </w:tc>
        <w:tc>
          <w:tcPr>
            <w:tcW w:w="720"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19,76</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19,08</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18,17</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17,62</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18,3</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19,21</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19,79</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19,51</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19,23</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19,19</w:t>
            </w:r>
          </w:p>
        </w:tc>
      </w:tr>
      <w:tr w:rsidR="00890746" w:rsidRPr="00993F03" w:rsidTr="00994AA8">
        <w:trPr>
          <w:cantSplit/>
          <w:trHeight w:val="20"/>
        </w:trPr>
        <w:tc>
          <w:tcPr>
            <w:tcW w:w="1560" w:type="dxa"/>
            <w:shd w:val="clear" w:color="auto" w:fill="auto"/>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Tumori apparato respiratorio e organi intratoracici</w:t>
            </w:r>
          </w:p>
        </w:tc>
        <w:tc>
          <w:tcPr>
            <w:tcW w:w="697"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1,41</w:t>
            </w:r>
          </w:p>
        </w:tc>
        <w:tc>
          <w:tcPr>
            <w:tcW w:w="720"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1,49</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1,47</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1,33</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1,16</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1,08</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1,17</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1,28</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1,44</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1,43</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1,33</w:t>
            </w:r>
          </w:p>
        </w:tc>
      </w:tr>
      <w:tr w:rsidR="00890746" w:rsidRPr="00993F03" w:rsidTr="00994AA8">
        <w:trPr>
          <w:cantSplit/>
          <w:trHeight w:val="20"/>
        </w:trPr>
        <w:tc>
          <w:tcPr>
            <w:tcW w:w="1560" w:type="dxa"/>
            <w:shd w:val="clear" w:color="auto" w:fill="auto"/>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Tumori trachea, bronchi, polmoni</w:t>
            </w:r>
          </w:p>
        </w:tc>
        <w:tc>
          <w:tcPr>
            <w:tcW w:w="697"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w:t>
            </w:r>
          </w:p>
        </w:tc>
        <w:tc>
          <w:tcPr>
            <w:tcW w:w="720"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1,22</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1,16</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1,09</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0,96</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0,95</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1,03</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1,16</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1,3</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1,26</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1,18</w:t>
            </w:r>
          </w:p>
        </w:tc>
      </w:tr>
      <w:tr w:rsidR="00890746" w:rsidRPr="00993F03" w:rsidTr="00994AA8">
        <w:trPr>
          <w:cantSplit/>
          <w:trHeight w:val="20"/>
        </w:trPr>
        <w:tc>
          <w:tcPr>
            <w:tcW w:w="1560" w:type="dxa"/>
            <w:shd w:val="clear" w:color="auto" w:fill="auto"/>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Malattie dell'apparato respiratorio</w:t>
            </w:r>
          </w:p>
        </w:tc>
        <w:tc>
          <w:tcPr>
            <w:tcW w:w="697"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7,09</w:t>
            </w:r>
          </w:p>
        </w:tc>
        <w:tc>
          <w:tcPr>
            <w:tcW w:w="720"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6,52</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5,64</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4,84</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4,98</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5,26</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5,68</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5,63</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5,35</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4,64</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4,28</w:t>
            </w:r>
          </w:p>
        </w:tc>
      </w:tr>
    </w:tbl>
    <w:p w:rsidR="00890746" w:rsidRPr="00993F03" w:rsidRDefault="00890746" w:rsidP="00890746">
      <w:pPr>
        <w:rPr>
          <w:rFonts w:cs="Arial"/>
        </w:rPr>
      </w:pPr>
    </w:p>
    <w:p w:rsidR="00890746" w:rsidRPr="00993F03" w:rsidRDefault="00890746" w:rsidP="007E532C">
      <w:pPr>
        <w:pStyle w:val="TitoloTabellaSTEAM"/>
      </w:pPr>
      <w:r w:rsidRPr="00993F03">
        <w:t>Tabella 4.2.5.4c</w:t>
      </w:r>
      <w:r w:rsidRPr="00993F03">
        <w:tab/>
        <w:t>Tassi Medi Standardizzati della Popolazione Maschile, Relativi ad alcune Patologie Tumorali e Malattie dell’Apparato Respiratorio della Regione Puglia</w:t>
      </w:r>
    </w:p>
    <w:tbl>
      <w:tblPr>
        <w:tblW w:w="9448" w:type="dxa"/>
        <w:tblInd w:w="-159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560"/>
        <w:gridCol w:w="697"/>
        <w:gridCol w:w="720"/>
        <w:gridCol w:w="719"/>
        <w:gridCol w:w="719"/>
        <w:gridCol w:w="719"/>
        <w:gridCol w:w="719"/>
        <w:gridCol w:w="719"/>
        <w:gridCol w:w="719"/>
        <w:gridCol w:w="719"/>
        <w:gridCol w:w="719"/>
        <w:gridCol w:w="719"/>
      </w:tblGrid>
      <w:tr w:rsidR="00890746" w:rsidRPr="00993F03" w:rsidTr="00994AA8">
        <w:trPr>
          <w:cantSplit/>
          <w:trHeight w:val="20"/>
        </w:trPr>
        <w:tc>
          <w:tcPr>
            <w:tcW w:w="9448" w:type="dxa"/>
            <w:gridSpan w:val="12"/>
            <w:tcBorders>
              <w:top w:val="single" w:sz="12" w:space="0" w:color="auto"/>
              <w:left w:val="single" w:sz="12" w:space="0" w:color="auto"/>
              <w:bottom w:val="nil"/>
              <w:right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Regione Puglia TSD di mortalità (morti per 10.000 Residenti)</w:t>
            </w:r>
          </w:p>
        </w:tc>
      </w:tr>
      <w:tr w:rsidR="00890746" w:rsidRPr="00993F03" w:rsidTr="00994AA8">
        <w:trPr>
          <w:cantSplit/>
          <w:trHeight w:val="20"/>
        </w:trPr>
        <w:tc>
          <w:tcPr>
            <w:tcW w:w="1560"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Maschi</w:t>
            </w:r>
          </w:p>
        </w:tc>
        <w:tc>
          <w:tcPr>
            <w:tcW w:w="697"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1991</w:t>
            </w:r>
          </w:p>
        </w:tc>
        <w:tc>
          <w:tcPr>
            <w:tcW w:w="720"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1992</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1993</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1994</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1995</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1996</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1997</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1998</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1999</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2000</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2001</w:t>
            </w:r>
          </w:p>
        </w:tc>
      </w:tr>
      <w:tr w:rsidR="00890746" w:rsidRPr="00993F03" w:rsidTr="00994AA8">
        <w:trPr>
          <w:cantSplit/>
          <w:trHeight w:val="20"/>
        </w:trPr>
        <w:tc>
          <w:tcPr>
            <w:tcW w:w="1560" w:type="dxa"/>
            <w:tcBorders>
              <w:top w:val="single" w:sz="12" w:space="0" w:color="auto"/>
            </w:tcBorders>
            <w:shd w:val="clear" w:color="auto" w:fill="auto"/>
            <w:noWrap/>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Tumori</w:t>
            </w:r>
          </w:p>
        </w:tc>
        <w:tc>
          <w:tcPr>
            <w:tcW w:w="697"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36,49</w:t>
            </w:r>
          </w:p>
        </w:tc>
        <w:tc>
          <w:tcPr>
            <w:tcW w:w="720"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37,01</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37,43</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37,33</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37,27</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36,91</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37,38</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37,12</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37,03</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36,65</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36,35</w:t>
            </w:r>
          </w:p>
        </w:tc>
      </w:tr>
      <w:tr w:rsidR="00890746" w:rsidRPr="00993F03" w:rsidTr="00994AA8">
        <w:trPr>
          <w:cantSplit/>
          <w:trHeight w:val="20"/>
        </w:trPr>
        <w:tc>
          <w:tcPr>
            <w:tcW w:w="1560" w:type="dxa"/>
            <w:shd w:val="clear" w:color="auto" w:fill="auto"/>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Tumori apparato respiratorio e organi intratoracici</w:t>
            </w:r>
          </w:p>
        </w:tc>
        <w:tc>
          <w:tcPr>
            <w:tcW w:w="697"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12,33</w:t>
            </w:r>
          </w:p>
        </w:tc>
        <w:tc>
          <w:tcPr>
            <w:tcW w:w="720"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12,31</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12,13</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12,05</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11,92</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11,77</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11,85</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11,72</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11,77</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11,38</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11,12</w:t>
            </w:r>
          </w:p>
        </w:tc>
      </w:tr>
      <w:tr w:rsidR="00890746" w:rsidRPr="00993F03" w:rsidTr="00994AA8">
        <w:trPr>
          <w:cantSplit/>
          <w:trHeight w:val="20"/>
        </w:trPr>
        <w:tc>
          <w:tcPr>
            <w:tcW w:w="1560" w:type="dxa"/>
            <w:shd w:val="clear" w:color="auto" w:fill="auto"/>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Tumori trachea, bronchi, polmoni</w:t>
            </w:r>
          </w:p>
        </w:tc>
        <w:tc>
          <w:tcPr>
            <w:tcW w:w="697"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11,09</w:t>
            </w:r>
          </w:p>
        </w:tc>
        <w:tc>
          <w:tcPr>
            <w:tcW w:w="720"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11,13</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10,94</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10,86</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10,68</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10,6</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10,68</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10,61</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10,67</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10,36</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10,16</w:t>
            </w:r>
          </w:p>
        </w:tc>
      </w:tr>
      <w:tr w:rsidR="00890746" w:rsidRPr="00993F03" w:rsidTr="00994AA8">
        <w:trPr>
          <w:cantSplit/>
          <w:trHeight w:val="20"/>
        </w:trPr>
        <w:tc>
          <w:tcPr>
            <w:tcW w:w="1560" w:type="dxa"/>
            <w:shd w:val="clear" w:color="auto" w:fill="auto"/>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Malattie dell'apparato respiratorio</w:t>
            </w:r>
          </w:p>
        </w:tc>
        <w:tc>
          <w:tcPr>
            <w:tcW w:w="697"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15,82</w:t>
            </w:r>
          </w:p>
        </w:tc>
        <w:tc>
          <w:tcPr>
            <w:tcW w:w="720"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14,72</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14,63</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14,23</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13,92</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13,52</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13,43</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13,24</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12,98</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12,21</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11,76</w:t>
            </w:r>
          </w:p>
        </w:tc>
      </w:tr>
    </w:tbl>
    <w:p w:rsidR="00890746" w:rsidRPr="00993F03" w:rsidRDefault="00890746" w:rsidP="00890746"/>
    <w:p w:rsidR="00890746" w:rsidRPr="00993F03" w:rsidRDefault="00890746" w:rsidP="007E532C">
      <w:pPr>
        <w:pStyle w:val="TitoloTabellaSTEAM"/>
      </w:pPr>
      <w:r w:rsidRPr="00993F03">
        <w:lastRenderedPageBreak/>
        <w:t>Tabella 4.2.5.4d</w:t>
      </w:r>
      <w:r w:rsidRPr="00993F03">
        <w:tab/>
        <w:t>Tassi Medi Standardizzati della Popolazione Femminile, Relativi ad alcune Patologie Tumorali e Malattie dell’Apparato Respiratorio della Regione Puglia</w:t>
      </w:r>
    </w:p>
    <w:tbl>
      <w:tblPr>
        <w:tblW w:w="9448" w:type="dxa"/>
        <w:tblInd w:w="-159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560"/>
        <w:gridCol w:w="697"/>
        <w:gridCol w:w="720"/>
        <w:gridCol w:w="719"/>
        <w:gridCol w:w="719"/>
        <w:gridCol w:w="719"/>
        <w:gridCol w:w="719"/>
        <w:gridCol w:w="719"/>
        <w:gridCol w:w="719"/>
        <w:gridCol w:w="719"/>
        <w:gridCol w:w="719"/>
        <w:gridCol w:w="719"/>
      </w:tblGrid>
      <w:tr w:rsidR="00890746" w:rsidRPr="00993F03" w:rsidTr="00994AA8">
        <w:trPr>
          <w:cantSplit/>
          <w:trHeight w:val="20"/>
        </w:trPr>
        <w:tc>
          <w:tcPr>
            <w:tcW w:w="9448" w:type="dxa"/>
            <w:gridSpan w:val="12"/>
            <w:tcBorders>
              <w:top w:val="single" w:sz="12" w:space="0" w:color="auto"/>
              <w:left w:val="single" w:sz="12" w:space="0" w:color="auto"/>
              <w:bottom w:val="nil"/>
              <w:right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Regione Puglia TSD di mortalità (morti per 10.000 Residenti)</w:t>
            </w:r>
          </w:p>
        </w:tc>
      </w:tr>
      <w:tr w:rsidR="00890746" w:rsidRPr="00993F03" w:rsidTr="00994AA8">
        <w:trPr>
          <w:cantSplit/>
          <w:trHeight w:val="20"/>
        </w:trPr>
        <w:tc>
          <w:tcPr>
            <w:tcW w:w="1560"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Femmine</w:t>
            </w:r>
          </w:p>
        </w:tc>
        <w:tc>
          <w:tcPr>
            <w:tcW w:w="697"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1991</w:t>
            </w:r>
          </w:p>
        </w:tc>
        <w:tc>
          <w:tcPr>
            <w:tcW w:w="720"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1992</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1993</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1994</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1995</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1996</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1997</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1998</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1999</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2000</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2001</w:t>
            </w:r>
          </w:p>
        </w:tc>
      </w:tr>
      <w:tr w:rsidR="00890746" w:rsidRPr="00993F03" w:rsidTr="00994AA8">
        <w:trPr>
          <w:cantSplit/>
          <w:trHeight w:val="20"/>
        </w:trPr>
        <w:tc>
          <w:tcPr>
            <w:tcW w:w="1560" w:type="dxa"/>
            <w:tcBorders>
              <w:top w:val="single" w:sz="12" w:space="0" w:color="auto"/>
            </w:tcBorders>
            <w:shd w:val="clear" w:color="auto" w:fill="auto"/>
            <w:noWrap/>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Tumori</w:t>
            </w:r>
          </w:p>
        </w:tc>
        <w:tc>
          <w:tcPr>
            <w:tcW w:w="697"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19,07</w:t>
            </w:r>
          </w:p>
        </w:tc>
        <w:tc>
          <w:tcPr>
            <w:tcW w:w="720"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18,83</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18,56</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18,22</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18,35</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18,51</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18,56</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18,27</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18,09</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18,23</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18,38</w:t>
            </w:r>
          </w:p>
        </w:tc>
      </w:tr>
      <w:tr w:rsidR="00890746" w:rsidRPr="00993F03" w:rsidTr="00994AA8">
        <w:trPr>
          <w:cantSplit/>
          <w:trHeight w:val="20"/>
        </w:trPr>
        <w:tc>
          <w:tcPr>
            <w:tcW w:w="1560" w:type="dxa"/>
            <w:shd w:val="clear" w:color="auto" w:fill="auto"/>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Tumori apparato respiratorio e organi intratoracici</w:t>
            </w:r>
          </w:p>
        </w:tc>
        <w:tc>
          <w:tcPr>
            <w:tcW w:w="697"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w:t>
            </w:r>
          </w:p>
        </w:tc>
        <w:tc>
          <w:tcPr>
            <w:tcW w:w="720"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1,15</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1,13</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1,13</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1,15</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1,13</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1,17</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1,21</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1,28</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1,27</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1,26</w:t>
            </w:r>
          </w:p>
        </w:tc>
      </w:tr>
      <w:tr w:rsidR="00890746" w:rsidRPr="00993F03" w:rsidTr="00994AA8">
        <w:trPr>
          <w:cantSplit/>
          <w:trHeight w:val="20"/>
        </w:trPr>
        <w:tc>
          <w:tcPr>
            <w:tcW w:w="1560" w:type="dxa"/>
            <w:shd w:val="clear" w:color="auto" w:fill="auto"/>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Tumori trachea, bronchi, polmoni</w:t>
            </w:r>
          </w:p>
        </w:tc>
        <w:tc>
          <w:tcPr>
            <w:tcW w:w="697"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1,04</w:t>
            </w:r>
          </w:p>
        </w:tc>
        <w:tc>
          <w:tcPr>
            <w:tcW w:w="720"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0,99</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0,95</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0,95</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1,01</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1,06</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1,07</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1,13</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1,10</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1,11</w:t>
            </w:r>
          </w:p>
        </w:tc>
      </w:tr>
      <w:tr w:rsidR="00890746" w:rsidRPr="00993F03" w:rsidTr="00994AA8">
        <w:trPr>
          <w:cantSplit/>
          <w:trHeight w:val="20"/>
        </w:trPr>
        <w:tc>
          <w:tcPr>
            <w:tcW w:w="1560" w:type="dxa"/>
            <w:shd w:val="clear" w:color="auto" w:fill="auto"/>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Malattie dell'apparato respiratorio</w:t>
            </w:r>
          </w:p>
        </w:tc>
        <w:tc>
          <w:tcPr>
            <w:tcW w:w="697"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5,65</w:t>
            </w:r>
          </w:p>
        </w:tc>
        <w:tc>
          <w:tcPr>
            <w:tcW w:w="720"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5,23</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4,97</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4,81</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4,73</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4,74</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4,82</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5,00</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5,06</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4,57</w:t>
            </w:r>
          </w:p>
        </w:tc>
        <w:tc>
          <w:tcPr>
            <w:tcW w:w="719" w:type="dxa"/>
            <w:shd w:val="clear" w:color="auto" w:fill="auto"/>
            <w:noWrap/>
            <w:vAlign w:val="center"/>
          </w:tcPr>
          <w:p w:rsidR="00890746" w:rsidRPr="00993F03" w:rsidRDefault="00890746" w:rsidP="00994AA8">
            <w:pPr>
              <w:jc w:val="center"/>
              <w:rPr>
                <w:rFonts w:cs="Arial"/>
                <w:color w:val="000000"/>
                <w:sz w:val="18"/>
                <w:szCs w:val="18"/>
              </w:rPr>
            </w:pPr>
            <w:r w:rsidRPr="00993F03">
              <w:rPr>
                <w:rFonts w:cs="Arial"/>
                <w:color w:val="000000"/>
                <w:sz w:val="18"/>
                <w:szCs w:val="18"/>
              </w:rPr>
              <w:t>4,23</w:t>
            </w:r>
          </w:p>
        </w:tc>
      </w:tr>
    </w:tbl>
    <w:p w:rsidR="00890746" w:rsidRPr="00993F03" w:rsidRDefault="00890746" w:rsidP="00890746"/>
    <w:p w:rsidR="00890746" w:rsidRPr="00993F03" w:rsidRDefault="00890746" w:rsidP="007E532C">
      <w:pPr>
        <w:pStyle w:val="TitoloTabellaSTEAM"/>
      </w:pPr>
      <w:r w:rsidRPr="00993F03">
        <w:t>Tabella 4.2.5.4e</w:t>
      </w:r>
      <w:r w:rsidRPr="00993F03">
        <w:tab/>
        <w:t>Tassi Medi Standardizzati della Popolazione Maschile, Relativi ad alcune Patologie Tumorali e Malattie dell’Apparato Respiratorio d’Italia</w:t>
      </w:r>
    </w:p>
    <w:tbl>
      <w:tblPr>
        <w:tblW w:w="9448" w:type="dxa"/>
        <w:tblInd w:w="-159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560"/>
        <w:gridCol w:w="697"/>
        <w:gridCol w:w="720"/>
        <w:gridCol w:w="719"/>
        <w:gridCol w:w="719"/>
        <w:gridCol w:w="719"/>
        <w:gridCol w:w="719"/>
        <w:gridCol w:w="719"/>
        <w:gridCol w:w="719"/>
        <w:gridCol w:w="719"/>
        <w:gridCol w:w="719"/>
        <w:gridCol w:w="719"/>
      </w:tblGrid>
      <w:tr w:rsidR="00890746" w:rsidRPr="00993F03" w:rsidTr="00994AA8">
        <w:trPr>
          <w:cantSplit/>
          <w:trHeight w:val="20"/>
        </w:trPr>
        <w:tc>
          <w:tcPr>
            <w:tcW w:w="9448" w:type="dxa"/>
            <w:gridSpan w:val="12"/>
            <w:tcBorders>
              <w:top w:val="single" w:sz="12" w:space="0" w:color="auto"/>
              <w:left w:val="single" w:sz="12" w:space="0" w:color="auto"/>
              <w:bottom w:val="nil"/>
              <w:right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Italia TSD di mortalità (morti per 10.000 Residenti)</w:t>
            </w:r>
          </w:p>
        </w:tc>
      </w:tr>
      <w:tr w:rsidR="00890746" w:rsidRPr="00993F03" w:rsidTr="00994AA8">
        <w:trPr>
          <w:cantSplit/>
          <w:trHeight w:val="20"/>
        </w:trPr>
        <w:tc>
          <w:tcPr>
            <w:tcW w:w="1560"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Maschi</w:t>
            </w:r>
          </w:p>
        </w:tc>
        <w:tc>
          <w:tcPr>
            <w:tcW w:w="697"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1991</w:t>
            </w:r>
          </w:p>
        </w:tc>
        <w:tc>
          <w:tcPr>
            <w:tcW w:w="720"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1992</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1993</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1994</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1995</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1996</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1997</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1998</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1999</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2000</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2001</w:t>
            </w:r>
          </w:p>
        </w:tc>
      </w:tr>
      <w:tr w:rsidR="00890746" w:rsidRPr="00993F03" w:rsidTr="00994AA8">
        <w:trPr>
          <w:cantSplit/>
          <w:trHeight w:val="20"/>
        </w:trPr>
        <w:tc>
          <w:tcPr>
            <w:tcW w:w="1560" w:type="dxa"/>
            <w:tcBorders>
              <w:top w:val="single" w:sz="12" w:space="0" w:color="auto"/>
            </w:tcBorders>
            <w:shd w:val="clear" w:color="auto" w:fill="auto"/>
            <w:noWrap/>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Tumori</w:t>
            </w:r>
          </w:p>
        </w:tc>
        <w:tc>
          <w:tcPr>
            <w:tcW w:w="697"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43,93</w:t>
            </w:r>
          </w:p>
        </w:tc>
        <w:tc>
          <w:tcPr>
            <w:tcW w:w="720"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43,24</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43,53</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43,62</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42,03</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41,93</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41,37</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41,20</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40,22</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39,91</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40,32</w:t>
            </w:r>
          </w:p>
        </w:tc>
      </w:tr>
      <w:tr w:rsidR="00890746" w:rsidRPr="00993F03" w:rsidTr="00994AA8">
        <w:trPr>
          <w:cantSplit/>
          <w:trHeight w:val="20"/>
        </w:trPr>
        <w:tc>
          <w:tcPr>
            <w:tcW w:w="1560" w:type="dxa"/>
            <w:shd w:val="clear" w:color="auto" w:fill="auto"/>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Tumori apparato respiratorio e organi intratoracici</w:t>
            </w:r>
          </w:p>
        </w:tc>
        <w:tc>
          <w:tcPr>
            <w:tcW w:w="697"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13,62</w:t>
            </w:r>
          </w:p>
        </w:tc>
        <w:tc>
          <w:tcPr>
            <w:tcW w:w="720"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13,45</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13,41</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13,28</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12,87</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12,76</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12,54</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12,35</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12,08</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11,93</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11,85</w:t>
            </w:r>
          </w:p>
        </w:tc>
      </w:tr>
      <w:tr w:rsidR="00890746" w:rsidRPr="00993F03" w:rsidTr="00994AA8">
        <w:trPr>
          <w:cantSplit/>
          <w:trHeight w:val="20"/>
        </w:trPr>
        <w:tc>
          <w:tcPr>
            <w:tcW w:w="1560" w:type="dxa"/>
            <w:shd w:val="clear" w:color="auto" w:fill="auto"/>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Tumori trachea, bronchi, polmoni</w:t>
            </w:r>
          </w:p>
        </w:tc>
        <w:tc>
          <w:tcPr>
            <w:tcW w:w="697"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12,05</w:t>
            </w:r>
          </w:p>
        </w:tc>
        <w:tc>
          <w:tcPr>
            <w:tcW w:w="720"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11,99</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11,97</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11,84</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11,56</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11,45</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11,24</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11,13</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10,90</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10,72</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10,69</w:t>
            </w:r>
          </w:p>
        </w:tc>
      </w:tr>
      <w:tr w:rsidR="00890746" w:rsidRPr="00993F03" w:rsidTr="00994AA8">
        <w:trPr>
          <w:cantSplit/>
          <w:trHeight w:val="20"/>
        </w:trPr>
        <w:tc>
          <w:tcPr>
            <w:tcW w:w="1560" w:type="dxa"/>
            <w:shd w:val="clear" w:color="auto" w:fill="auto"/>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Malattie dell'apparato respiratorio</w:t>
            </w:r>
          </w:p>
        </w:tc>
        <w:tc>
          <w:tcPr>
            <w:tcW w:w="697"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12,82</w:t>
            </w:r>
          </w:p>
        </w:tc>
        <w:tc>
          <w:tcPr>
            <w:tcW w:w="720"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11,80</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11,53</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11,75</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11,56</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10,60</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11,19</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11,23</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11,38</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10,84</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9,69</w:t>
            </w:r>
          </w:p>
        </w:tc>
      </w:tr>
    </w:tbl>
    <w:p w:rsidR="00890746" w:rsidRPr="00993F03" w:rsidRDefault="00890746" w:rsidP="00890746"/>
    <w:p w:rsidR="00890746" w:rsidRPr="00993F03" w:rsidRDefault="00890746" w:rsidP="007E532C">
      <w:pPr>
        <w:pStyle w:val="TitoloTabellaSTEAM"/>
      </w:pPr>
      <w:r w:rsidRPr="00993F03">
        <w:t>Tabella 4.2.5.4f</w:t>
      </w:r>
      <w:r w:rsidRPr="00993F03">
        <w:tab/>
        <w:t>Tassi Medi Standardizzati della Popolazione Femminile, Relativi ad alcune Patologie Tumorali e Malattie dell’Apparato Respiratorio d’Italia</w:t>
      </w:r>
    </w:p>
    <w:tbl>
      <w:tblPr>
        <w:tblW w:w="9448" w:type="dxa"/>
        <w:tblInd w:w="-159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560"/>
        <w:gridCol w:w="697"/>
        <w:gridCol w:w="720"/>
        <w:gridCol w:w="719"/>
        <w:gridCol w:w="719"/>
        <w:gridCol w:w="719"/>
        <w:gridCol w:w="719"/>
        <w:gridCol w:w="719"/>
        <w:gridCol w:w="719"/>
        <w:gridCol w:w="719"/>
        <w:gridCol w:w="719"/>
        <w:gridCol w:w="719"/>
      </w:tblGrid>
      <w:tr w:rsidR="00890746" w:rsidRPr="00993F03" w:rsidTr="00994AA8">
        <w:trPr>
          <w:cantSplit/>
          <w:trHeight w:val="20"/>
        </w:trPr>
        <w:tc>
          <w:tcPr>
            <w:tcW w:w="9448" w:type="dxa"/>
            <w:gridSpan w:val="12"/>
            <w:tcBorders>
              <w:top w:val="single" w:sz="12" w:space="0" w:color="auto"/>
              <w:left w:val="single" w:sz="12" w:space="0" w:color="auto"/>
              <w:bottom w:val="nil"/>
              <w:right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Italia TSD di mortalità (morti per 10.000 Residenti)</w:t>
            </w:r>
          </w:p>
        </w:tc>
      </w:tr>
      <w:tr w:rsidR="00890746" w:rsidRPr="00993F03" w:rsidTr="00994AA8">
        <w:trPr>
          <w:cantSplit/>
          <w:trHeight w:val="20"/>
        </w:trPr>
        <w:tc>
          <w:tcPr>
            <w:tcW w:w="1560"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Femmine</w:t>
            </w:r>
          </w:p>
        </w:tc>
        <w:tc>
          <w:tcPr>
            <w:tcW w:w="697"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1991</w:t>
            </w:r>
          </w:p>
        </w:tc>
        <w:tc>
          <w:tcPr>
            <w:tcW w:w="720"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1992</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1993</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1994</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1995</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1996</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1997</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1998</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1999</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2000</w:t>
            </w:r>
          </w:p>
        </w:tc>
        <w:tc>
          <w:tcPr>
            <w:tcW w:w="719" w:type="dxa"/>
            <w:tcBorders>
              <w:top w:val="nil"/>
              <w:bottom w:val="single" w:sz="12" w:space="0" w:color="auto"/>
            </w:tcBorders>
            <w:shd w:val="clear" w:color="auto" w:fill="auto"/>
            <w:noWrap/>
            <w:vAlign w:val="center"/>
          </w:tcPr>
          <w:p w:rsidR="00890746" w:rsidRPr="00993F03" w:rsidRDefault="00890746" w:rsidP="00994AA8">
            <w:pPr>
              <w:spacing w:line="240" w:lineRule="auto"/>
              <w:jc w:val="center"/>
              <w:rPr>
                <w:rFonts w:eastAsia="Calibri" w:cs="Arial"/>
                <w:b/>
                <w:sz w:val="18"/>
                <w:szCs w:val="18"/>
                <w:lang w:eastAsia="it-IT"/>
              </w:rPr>
            </w:pPr>
            <w:r w:rsidRPr="00993F03">
              <w:rPr>
                <w:rFonts w:eastAsia="Calibri" w:cs="Arial"/>
                <w:b/>
                <w:sz w:val="18"/>
                <w:szCs w:val="18"/>
                <w:lang w:eastAsia="it-IT"/>
              </w:rPr>
              <w:t>2001</w:t>
            </w:r>
          </w:p>
        </w:tc>
      </w:tr>
      <w:tr w:rsidR="00890746" w:rsidRPr="00993F03" w:rsidTr="00994AA8">
        <w:trPr>
          <w:cantSplit/>
          <w:trHeight w:val="20"/>
        </w:trPr>
        <w:tc>
          <w:tcPr>
            <w:tcW w:w="1560" w:type="dxa"/>
            <w:tcBorders>
              <w:top w:val="single" w:sz="12" w:space="0" w:color="auto"/>
            </w:tcBorders>
            <w:shd w:val="clear" w:color="auto" w:fill="auto"/>
            <w:noWrap/>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Tumori</w:t>
            </w:r>
          </w:p>
        </w:tc>
        <w:tc>
          <w:tcPr>
            <w:tcW w:w="697"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22,36</w:t>
            </w:r>
          </w:p>
        </w:tc>
        <w:tc>
          <w:tcPr>
            <w:tcW w:w="720"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22,09</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22,19</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22,05</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21,39</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21,4</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20,96</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20,67</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20,29</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20,68</w:t>
            </w:r>
          </w:p>
        </w:tc>
        <w:tc>
          <w:tcPr>
            <w:tcW w:w="719" w:type="dxa"/>
            <w:tcBorders>
              <w:top w:val="single" w:sz="12" w:space="0" w:color="auto"/>
            </w:tcBorders>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20,78</w:t>
            </w:r>
          </w:p>
        </w:tc>
      </w:tr>
      <w:tr w:rsidR="00890746" w:rsidRPr="00993F03" w:rsidTr="00994AA8">
        <w:trPr>
          <w:cantSplit/>
          <w:trHeight w:val="20"/>
        </w:trPr>
        <w:tc>
          <w:tcPr>
            <w:tcW w:w="1560" w:type="dxa"/>
            <w:shd w:val="clear" w:color="auto" w:fill="auto"/>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Tumori apparato respiratorio e organi intratoracici</w:t>
            </w:r>
          </w:p>
        </w:tc>
        <w:tc>
          <w:tcPr>
            <w:tcW w:w="697"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1,83</w:t>
            </w:r>
          </w:p>
        </w:tc>
        <w:tc>
          <w:tcPr>
            <w:tcW w:w="720"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1,96</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1,92</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1,92</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1,93</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1,97</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1,94</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1,94</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1,95</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2,06</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2,08</w:t>
            </w:r>
          </w:p>
        </w:tc>
      </w:tr>
      <w:tr w:rsidR="00890746" w:rsidRPr="00993F03" w:rsidTr="00994AA8">
        <w:trPr>
          <w:cantSplit/>
          <w:trHeight w:val="20"/>
        </w:trPr>
        <w:tc>
          <w:tcPr>
            <w:tcW w:w="1560" w:type="dxa"/>
            <w:shd w:val="clear" w:color="auto" w:fill="auto"/>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Tumori trachea, bronchi, polmoni</w:t>
            </w:r>
          </w:p>
        </w:tc>
        <w:tc>
          <w:tcPr>
            <w:tcW w:w="697"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1,61</w:t>
            </w:r>
          </w:p>
        </w:tc>
        <w:tc>
          <w:tcPr>
            <w:tcW w:w="720"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1,71</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1,69</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1,7</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1,73</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1,76</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1,74</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1,75</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1,75</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1,85</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1,87</w:t>
            </w:r>
          </w:p>
        </w:tc>
      </w:tr>
      <w:tr w:rsidR="00890746" w:rsidRPr="00993F03" w:rsidTr="00994AA8">
        <w:trPr>
          <w:cantSplit/>
          <w:trHeight w:val="20"/>
        </w:trPr>
        <w:tc>
          <w:tcPr>
            <w:tcW w:w="1560" w:type="dxa"/>
            <w:shd w:val="clear" w:color="auto" w:fill="auto"/>
            <w:vAlign w:val="center"/>
          </w:tcPr>
          <w:p w:rsidR="00890746" w:rsidRPr="00993F03" w:rsidRDefault="00890746" w:rsidP="00994AA8">
            <w:pPr>
              <w:spacing w:line="240" w:lineRule="auto"/>
              <w:rPr>
                <w:rFonts w:eastAsia="Calibri" w:cs="Arial"/>
                <w:b/>
                <w:color w:val="000000"/>
                <w:sz w:val="18"/>
                <w:szCs w:val="18"/>
                <w:lang w:eastAsia="it-IT"/>
              </w:rPr>
            </w:pPr>
            <w:r w:rsidRPr="00993F03">
              <w:rPr>
                <w:rFonts w:eastAsia="Calibri" w:cs="Arial"/>
                <w:b/>
                <w:color w:val="000000"/>
                <w:sz w:val="18"/>
                <w:szCs w:val="18"/>
                <w:lang w:eastAsia="it-IT"/>
              </w:rPr>
              <w:t>Malattie dell'apparato respiratorio</w:t>
            </w:r>
          </w:p>
        </w:tc>
        <w:tc>
          <w:tcPr>
            <w:tcW w:w="697"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4,75</w:t>
            </w:r>
          </w:p>
        </w:tc>
        <w:tc>
          <w:tcPr>
            <w:tcW w:w="720"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4,53</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4,28</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4,5</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4,26</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3,95</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4,26</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4,49</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4,66</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4,39</w:t>
            </w:r>
          </w:p>
        </w:tc>
        <w:tc>
          <w:tcPr>
            <w:tcW w:w="719" w:type="dxa"/>
            <w:shd w:val="clear" w:color="auto" w:fill="auto"/>
            <w:noWrap/>
            <w:vAlign w:val="center"/>
          </w:tcPr>
          <w:p w:rsidR="00890746" w:rsidRPr="00993F03" w:rsidRDefault="00890746" w:rsidP="00994AA8">
            <w:pPr>
              <w:jc w:val="center"/>
              <w:rPr>
                <w:rFonts w:eastAsia="Calibri" w:cs="Arial"/>
                <w:color w:val="000000"/>
                <w:sz w:val="18"/>
                <w:szCs w:val="18"/>
              </w:rPr>
            </w:pPr>
            <w:r w:rsidRPr="00993F03">
              <w:rPr>
                <w:rFonts w:eastAsia="Calibri" w:cs="Arial"/>
                <w:color w:val="000000"/>
                <w:sz w:val="18"/>
                <w:szCs w:val="18"/>
              </w:rPr>
              <w:t>3,74</w:t>
            </w:r>
          </w:p>
        </w:tc>
      </w:tr>
    </w:tbl>
    <w:p w:rsidR="00890746" w:rsidRPr="00993F03" w:rsidRDefault="00890746" w:rsidP="00890746">
      <w:pPr>
        <w:rPr>
          <w:rFonts w:cs="Arial"/>
        </w:rPr>
      </w:pPr>
    </w:p>
    <w:p w:rsidR="00890746" w:rsidRPr="00993F03" w:rsidRDefault="00890746" w:rsidP="00890746">
      <w:pPr>
        <w:rPr>
          <w:rFonts w:cs="Arial"/>
        </w:rPr>
      </w:pPr>
    </w:p>
    <w:p w:rsidR="00890746" w:rsidRPr="00993F03" w:rsidRDefault="00890746" w:rsidP="00890746">
      <w:pPr>
        <w:pStyle w:val="Titolo4STEAM"/>
      </w:pPr>
      <w:r w:rsidRPr="00993F03">
        <w:lastRenderedPageBreak/>
        <w:t xml:space="preserve">Conclusioni </w:t>
      </w:r>
    </w:p>
    <w:p w:rsidR="00890746" w:rsidRPr="00993F03" w:rsidRDefault="00890746" w:rsidP="00890746">
      <w:r w:rsidRPr="00993F03">
        <w:t>I risultati presentati nei Paragrafi precedenti hanno permesso di evidenziare quanto segue:</w:t>
      </w:r>
    </w:p>
    <w:p w:rsidR="00890746" w:rsidRPr="00993F03" w:rsidRDefault="00890746" w:rsidP="00890746"/>
    <w:p w:rsidR="00890746" w:rsidRPr="00993F03" w:rsidRDefault="00890746" w:rsidP="005D7CDC">
      <w:pPr>
        <w:pStyle w:val="Rentro1STEAM"/>
        <w:numPr>
          <w:ilvl w:val="0"/>
          <w:numId w:val="66"/>
        </w:numPr>
      </w:pPr>
      <w:r w:rsidRPr="00993F03">
        <w:t>i valori estratti dall’”Atlante della Sanità Italiana - 2006” hanno evidenziato un tasso medio provinciale di mortalità per le malattie dell’apparato respiratorio, sia per la popolazione maschile che femminile, allineato ai tassi regionali e nazionali. Il tasso medio provinciale di mortalità per i tumori risulta superiore ai corrispettivi regionali ed inferiore a quelli nazionali per entrambi i sessi;</w:t>
      </w:r>
    </w:p>
    <w:p w:rsidR="00890746" w:rsidRPr="00993F03" w:rsidRDefault="00890746" w:rsidP="005D7CDC">
      <w:pPr>
        <w:pStyle w:val="Rentro1STEAM"/>
        <w:numPr>
          <w:ilvl w:val="0"/>
          <w:numId w:val="66"/>
        </w:numPr>
      </w:pPr>
      <w:r w:rsidRPr="00993F03">
        <w:t>i valori estratti dall’”Atlante della Sanità Italiana - 2007” evidenziano che i tassi di “mortalità evitabile” per tutte le possibili cause (prevenzione primaria, diagnosi precoce e terapia, igiene e assistenza sanitaria) della Provincia di Taranto, relativamente alla popolazione maschile, inferiore a quello nazionale. Per il sesso femminile si registra un valore, a livello provinciale, risulta superiore al corrispettivo valore regionale  e nazionale;</w:t>
      </w:r>
    </w:p>
    <w:p w:rsidR="00890746" w:rsidRPr="00993F03" w:rsidRDefault="00890746" w:rsidP="005D7CDC">
      <w:pPr>
        <w:pStyle w:val="Rentro1STEAM"/>
        <w:numPr>
          <w:ilvl w:val="0"/>
          <w:numId w:val="66"/>
        </w:numPr>
        <w:rPr>
          <w:rFonts w:cs="Arial"/>
        </w:rPr>
      </w:pPr>
      <w:r w:rsidRPr="00993F03">
        <w:rPr>
          <w:rFonts w:cs="Arial"/>
        </w:rPr>
        <w:t xml:space="preserve">il trend su una serie storica ampia (1991-2001), derivante dall’utilizzo del database HFA, permette di evidenziare come le patologie tumorali nella provincia di Taranto non si discostino sensibilmente dalle rispettive medie regionali, risultando sempre minori dei corrispettivi nazionali per entrambi i sessi e durante tutto il periodo considerato. </w:t>
      </w:r>
    </w:p>
    <w:p w:rsidR="00890746" w:rsidRPr="00993F03" w:rsidRDefault="00890746" w:rsidP="00890746">
      <w:pPr>
        <w:rPr>
          <w:b/>
        </w:rPr>
      </w:pPr>
    </w:p>
    <w:p w:rsidR="00890746" w:rsidRPr="00993F03" w:rsidRDefault="00890746" w:rsidP="00890746">
      <w:pPr>
        <w:rPr>
          <w:b/>
        </w:rPr>
      </w:pPr>
    </w:p>
    <w:p w:rsidR="00890746" w:rsidRPr="00993F03" w:rsidRDefault="00890746" w:rsidP="00890746">
      <w:pPr>
        <w:pStyle w:val="Titolo3STEAM"/>
        <w:jc w:val="left"/>
      </w:pPr>
      <w:bookmarkStart w:id="274" w:name="_Toc225676329"/>
      <w:bookmarkStart w:id="275" w:name="_Toc316300906"/>
      <w:bookmarkStart w:id="276" w:name="_Toc309981481"/>
      <w:r w:rsidRPr="00993F03">
        <w:t>Rumore e Vibrazioni</w:t>
      </w:r>
      <w:bookmarkEnd w:id="274"/>
      <w:bookmarkEnd w:id="275"/>
      <w:r w:rsidRPr="00993F03">
        <w:t xml:space="preserve"> </w:t>
      </w:r>
      <w:bookmarkEnd w:id="276"/>
    </w:p>
    <w:p w:rsidR="00890746" w:rsidRPr="00993F03" w:rsidRDefault="00890746" w:rsidP="00890746">
      <w:pPr>
        <w:pStyle w:val="Titolo4STEAM"/>
      </w:pPr>
      <w:bookmarkStart w:id="277" w:name="_Toc225143964"/>
      <w:bookmarkStart w:id="278" w:name="_Toc225145050"/>
      <w:bookmarkStart w:id="279" w:name="_Toc225676330"/>
      <w:bookmarkStart w:id="280" w:name="_Toc282442969"/>
      <w:bookmarkStart w:id="281" w:name="_Toc288833063"/>
      <w:bookmarkStart w:id="282" w:name="_Toc289437014"/>
      <w:r w:rsidRPr="00993F03">
        <w:t>Introduzione</w:t>
      </w:r>
      <w:bookmarkEnd w:id="277"/>
      <w:bookmarkEnd w:id="278"/>
      <w:bookmarkEnd w:id="279"/>
      <w:bookmarkEnd w:id="280"/>
      <w:bookmarkEnd w:id="281"/>
      <w:bookmarkEnd w:id="282"/>
    </w:p>
    <w:p w:rsidR="00890746" w:rsidRPr="00993F03" w:rsidRDefault="00890746" w:rsidP="00890746">
      <w:r w:rsidRPr="00993F03">
        <w:t xml:space="preserve">Per la caratterizzazione della componente verranno utilizzati i risultati dei rilievi fonometrici eseguiti dall’Ing. Fernando Tramonte nell’ottobre 2011, effettuati al fine di valutare l’impatto acustico </w:t>
      </w:r>
      <w:r w:rsidR="00D0763A" w:rsidRPr="00993F03">
        <w:t>della centrale termoelettrica</w:t>
      </w:r>
      <w:r w:rsidRPr="00993F03">
        <w:t xml:space="preserve"> esistente nel Comune di Massafra (TA), presso il </w:t>
      </w:r>
      <w:r w:rsidR="00D0763A" w:rsidRPr="00993F03">
        <w:t xml:space="preserve">quale è in progetto la II linea, </w:t>
      </w:r>
      <w:r w:rsidRPr="00993F03">
        <w:t xml:space="preserve">oggetto del presente SIA. </w:t>
      </w:r>
    </w:p>
    <w:p w:rsidR="00890746" w:rsidRPr="00993F03" w:rsidRDefault="00890746" w:rsidP="00890746"/>
    <w:p w:rsidR="00890746" w:rsidRPr="00993F03" w:rsidRDefault="00890746" w:rsidP="00890746">
      <w:r w:rsidRPr="00993F03">
        <w:t>Detti risultati verranno utilizzati al fine di caratterizzare il clima acustico presente allo stato attuale nelle zone limitrofe all’impianto potenzialmente interessate dalle variazioni di clima acustico indotte dalla costruzione e dall’esercizio della II linea in progetto entro un’area di 1 km di raggio a partire dal sito dell’impianto.</w:t>
      </w:r>
    </w:p>
    <w:p w:rsidR="00890746" w:rsidRPr="00993F03" w:rsidRDefault="00890746" w:rsidP="00890746"/>
    <w:p w:rsidR="00890746" w:rsidRPr="00993F03" w:rsidRDefault="00890746" w:rsidP="00890746">
      <w:r w:rsidRPr="00993F03">
        <w:t>I risultati dei rilievi fonometrici consentono una verifica dei limiti normativi vigenti e, nello stesso tempo, costituiscono una base informativa essenziale per valutare l’incremento del livello di rumore ambientale determinato dalla realizzazione dell’impianto.</w:t>
      </w:r>
    </w:p>
    <w:p w:rsidR="00890746" w:rsidRPr="00993F03" w:rsidRDefault="00890746" w:rsidP="00890746"/>
    <w:p w:rsidR="00890746" w:rsidRPr="00993F03" w:rsidRDefault="00890746" w:rsidP="00890746">
      <w:r w:rsidRPr="00993F03">
        <w:t>Il presente paragrafo, oltre alla presente introduzione, è così articolato:</w:t>
      </w:r>
    </w:p>
    <w:p w:rsidR="00890746" w:rsidRPr="00993F03" w:rsidRDefault="00890746" w:rsidP="00890746"/>
    <w:p w:rsidR="00890746" w:rsidRPr="00993F03" w:rsidRDefault="00890746" w:rsidP="005D7CDC">
      <w:pPr>
        <w:pStyle w:val="Rientro1STEAM"/>
        <w:numPr>
          <w:ilvl w:val="0"/>
          <w:numId w:val="66"/>
        </w:numPr>
      </w:pPr>
      <w:r w:rsidRPr="00993F03">
        <w:t>sintesi della normativa di riferimento;</w:t>
      </w:r>
    </w:p>
    <w:p w:rsidR="00890746" w:rsidRPr="00993F03" w:rsidRDefault="00890746" w:rsidP="005D7CDC">
      <w:pPr>
        <w:pStyle w:val="Rientro1STEAM"/>
        <w:numPr>
          <w:ilvl w:val="0"/>
          <w:numId w:val="66"/>
        </w:numPr>
      </w:pPr>
      <w:r w:rsidRPr="00993F03">
        <w:t>caratteristiche generali dell’area di studio dove viene effettuata una caratterizzazione geografica del sito, in cui si descrive l’area di interesse, ed una caratterizzazione acustica del territorio, dove viene analizzato lo stato pianificatorio in materia di acustica ambientale vigente nel Comune di Massafra;</w:t>
      </w:r>
    </w:p>
    <w:p w:rsidR="00890746" w:rsidRPr="00993F03" w:rsidRDefault="00890746" w:rsidP="005D7CDC">
      <w:pPr>
        <w:pStyle w:val="Rientro1STEAM"/>
        <w:numPr>
          <w:ilvl w:val="0"/>
          <w:numId w:val="66"/>
        </w:numPr>
      </w:pPr>
      <w:r w:rsidRPr="00993F03">
        <w:lastRenderedPageBreak/>
        <w:t xml:space="preserve">campagna di monitoraggio del clima acustico in cui sono presentati i risultati delle misure spot eseguite dall’Ing. Fernando Tramonte il giorno 4/12/2010; i risultati di tale campagna possono considerarsi rappresentativi per la caratterizzazione del clima acustico </w:t>
      </w:r>
      <w:r w:rsidRPr="00993F03">
        <w:rPr>
          <w:i/>
        </w:rPr>
        <w:t>ante operam</w:t>
      </w:r>
      <w:r w:rsidRPr="00993F03">
        <w:t>.</w:t>
      </w:r>
    </w:p>
    <w:p w:rsidR="00890746" w:rsidRPr="00993F03" w:rsidRDefault="00890746" w:rsidP="00890746"/>
    <w:p w:rsidR="00890746" w:rsidRPr="00993F03" w:rsidRDefault="00890746" w:rsidP="00890746">
      <w:r w:rsidRPr="00993F03">
        <w:t>Non sono state considerate le vibrazioni in quanto le caratteristiche del progetto non sono tali da interferire con tale aspetto.</w:t>
      </w:r>
    </w:p>
    <w:p w:rsidR="00890746" w:rsidRPr="00993F03" w:rsidRDefault="00890746" w:rsidP="00890746"/>
    <w:p w:rsidR="00890746" w:rsidRPr="00993F03" w:rsidRDefault="00890746" w:rsidP="00890746"/>
    <w:p w:rsidR="00890746" w:rsidRPr="00993F03" w:rsidRDefault="00890746" w:rsidP="00890746">
      <w:pPr>
        <w:pStyle w:val="Titolo4STEAM"/>
      </w:pPr>
      <w:bookmarkStart w:id="283" w:name="_Toc282442971"/>
      <w:bookmarkStart w:id="284" w:name="_Toc288833065"/>
      <w:bookmarkStart w:id="285" w:name="_Toc289437016"/>
      <w:r w:rsidRPr="00993F03">
        <w:t>Normativa di Riferimento</w:t>
      </w:r>
      <w:bookmarkEnd w:id="283"/>
      <w:bookmarkEnd w:id="284"/>
      <w:bookmarkEnd w:id="285"/>
    </w:p>
    <w:p w:rsidR="00890746" w:rsidRPr="00993F03" w:rsidRDefault="00890746" w:rsidP="00890746">
      <w:r w:rsidRPr="00993F03">
        <w:t>La normativa in materia di inquinamento acustico è costituita dalla Legge del 26 Ottobre 1995 n. 447 “Legge quadro sull’inquinamento acustico”, corredata dai relativi decreti attuativi, e dalla Legge Regionale Puglia del 12 febbraio 2002, n. 3 “Norme di indirizzo per il contenimento e la riduzione dell’inquinamento acustico”.</w:t>
      </w:r>
    </w:p>
    <w:p w:rsidR="00890746" w:rsidRPr="00993F03" w:rsidRDefault="00890746" w:rsidP="00890746"/>
    <w:p w:rsidR="00890746" w:rsidRPr="00993F03" w:rsidRDefault="00890746" w:rsidP="00890746">
      <w:r w:rsidRPr="00993F03">
        <w:t>Nel caso specifico si è fatto riferimento, in particolare, a quanto previsto dal D.P.C.M 1/03/1991 “Limiti massimi di esposizione al rumore negli ambienti abitativi e nell’ambiente esterno”, D.P.C.M. 14/11/97 “Determinazione dei valori limite delle sorgenti sonore” e dal D.M.A. 16/03/98 “Tecniche di rilevamento e misurazione dell’inquinamento acustico”.</w:t>
      </w:r>
    </w:p>
    <w:p w:rsidR="00890746" w:rsidRPr="00993F03" w:rsidRDefault="00890746" w:rsidP="00890746"/>
    <w:p w:rsidR="00890746" w:rsidRPr="00993F03" w:rsidRDefault="00890746" w:rsidP="00890746">
      <w:r w:rsidRPr="00993F03">
        <w:t>Nell’ambito dei suddetti disposti normativi vengono definite, in particolare, le tecniche di misura del rumore ed i valori limite consentiti per le diverse tipologie di sorgenti acustiche.</w:t>
      </w:r>
    </w:p>
    <w:p w:rsidR="00890746" w:rsidRPr="00993F03" w:rsidRDefault="00890746" w:rsidP="00890746"/>
    <w:p w:rsidR="00890746" w:rsidRPr="00993F03" w:rsidRDefault="00890746" w:rsidP="00890746">
      <w:r w:rsidRPr="00993F03">
        <w:t>Tali limiti vengono suddivisi in quattro differenti categorie:</w:t>
      </w:r>
    </w:p>
    <w:p w:rsidR="00890746" w:rsidRPr="00993F03" w:rsidRDefault="00890746" w:rsidP="00890746"/>
    <w:p w:rsidR="00890746" w:rsidRPr="00993F03" w:rsidRDefault="00890746" w:rsidP="005D7CDC">
      <w:pPr>
        <w:pStyle w:val="Rientro1STEAM"/>
        <w:numPr>
          <w:ilvl w:val="0"/>
          <w:numId w:val="66"/>
        </w:numPr>
      </w:pPr>
      <w:r w:rsidRPr="00993F03">
        <w:t>valori limite di emissione;</w:t>
      </w:r>
    </w:p>
    <w:p w:rsidR="00890746" w:rsidRPr="00993F03" w:rsidRDefault="00890746" w:rsidP="005D7CDC">
      <w:pPr>
        <w:pStyle w:val="Rientro1STEAM"/>
        <w:numPr>
          <w:ilvl w:val="0"/>
          <w:numId w:val="66"/>
        </w:numPr>
      </w:pPr>
      <w:r w:rsidRPr="00993F03">
        <w:t>valori limite assoluti di immissione;</w:t>
      </w:r>
    </w:p>
    <w:p w:rsidR="00890746" w:rsidRPr="00993F03" w:rsidRDefault="00890746" w:rsidP="005D7CDC">
      <w:pPr>
        <w:pStyle w:val="Rientro1STEAM"/>
        <w:numPr>
          <w:ilvl w:val="0"/>
          <w:numId w:val="66"/>
        </w:numPr>
      </w:pPr>
      <w:r w:rsidRPr="00993F03">
        <w:t>valori di attenzione;</w:t>
      </w:r>
    </w:p>
    <w:p w:rsidR="00890746" w:rsidRPr="00993F03" w:rsidRDefault="00890746" w:rsidP="005D7CDC">
      <w:pPr>
        <w:pStyle w:val="Rientro1STEAM"/>
        <w:numPr>
          <w:ilvl w:val="0"/>
          <w:numId w:val="66"/>
        </w:numPr>
      </w:pPr>
      <w:r w:rsidRPr="00993F03">
        <w:t>valori limite differenziali di immissione.</w:t>
      </w:r>
    </w:p>
    <w:p w:rsidR="00890746" w:rsidRPr="00993F03" w:rsidRDefault="00890746" w:rsidP="00890746"/>
    <w:p w:rsidR="00890746" w:rsidRPr="00993F03" w:rsidRDefault="00890746" w:rsidP="00890746">
      <w:r w:rsidRPr="00993F03">
        <w:t>Inoltre considerato che tra le principali sorgenti sonore dell’area di studio è presente la Strada Statale n. 7 Appia, si riporta una breve sintesi del D.P.R. 30 marzo 2004, n. 142 “Contenimento e prevenzione dell’inquinamento acustico derivante dal traffico veicolare”.</w:t>
      </w:r>
    </w:p>
    <w:p w:rsidR="00890746" w:rsidRPr="00993F03" w:rsidRDefault="00890746" w:rsidP="00890746"/>
    <w:p w:rsidR="00890746" w:rsidRPr="00993F03" w:rsidRDefault="00890746" w:rsidP="00890746"/>
    <w:p w:rsidR="00890746" w:rsidRPr="00993F03" w:rsidRDefault="00890746" w:rsidP="00890746">
      <w:pPr>
        <w:pStyle w:val="Titolo5STEAM"/>
      </w:pPr>
      <w:r w:rsidRPr="00993F03">
        <w:t>Valori Limite di Emissione (LAeq,T)</w:t>
      </w:r>
    </w:p>
    <w:p w:rsidR="00890746" w:rsidRPr="00993F03" w:rsidRDefault="00890746" w:rsidP="00890746">
      <w:r w:rsidRPr="00993F03">
        <w:t>I valori limite di emissione sono applicabili al livello di inquinamento acustico dovuto ad un'unica sorgente fissa. Le sorgenti fisse sono così definite: gli impianti tecnici degli edifici e le altre installazioni unite agli immobili anche in via transitoria il cui uso produca emissioni sonore; le infrastrutture stradali, ferroviarie, aeroportuali, marittime, industriali, artigianali, commerciali e agricole; i parcheggi; le aree adibite a stabilimenti di movimentazione merci; i depositi dei mezzi di trasporto persone e merci; gli autodromi, le piste motoristiche di prova le aree adibite ad attività sportive e ricreative.</w:t>
      </w:r>
    </w:p>
    <w:p w:rsidR="00890746" w:rsidRPr="00993F03" w:rsidRDefault="00890746" w:rsidP="00890746"/>
    <w:p w:rsidR="00890746" w:rsidRPr="00993F03" w:rsidRDefault="00890746" w:rsidP="00890746">
      <w:r w:rsidRPr="00993F03">
        <w:lastRenderedPageBreak/>
        <w:t>Si sottolinea che detti valori limite risultano applicabili qualora sia approvato il Piano di Classificazione Acustica. I valori limite di emissione (LAeq,T) per ognuna delle sei classi secondo cui deve essere suddiviso il territorio comunale attraverso il Piano di Classificazione Acustica sono riportati nella tabella seguente.</w:t>
      </w:r>
    </w:p>
    <w:p w:rsidR="00890746" w:rsidRPr="00993F03" w:rsidRDefault="00890746" w:rsidP="00890746"/>
    <w:p w:rsidR="00890746" w:rsidRPr="00993F03" w:rsidRDefault="00890746" w:rsidP="007E532C">
      <w:pPr>
        <w:pStyle w:val="TitoloTabellaSTEAM"/>
      </w:pPr>
      <w:r w:rsidRPr="00993F03">
        <w:t>Tabella 4.2.6.2a</w:t>
      </w:r>
      <w:r w:rsidRPr="00993F03">
        <w:tab/>
        <w:t>Valori Limite di Emissione* (Leq in dB(A)) Relativi alle Classi di Destinazione d’Uso del Territorio di Riferimento</w:t>
      </w:r>
    </w:p>
    <w:tbl>
      <w:tblPr>
        <w:tblW w:w="0" w:type="auto"/>
        <w:tblInd w:w="7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tblPr>
      <w:tblGrid>
        <w:gridCol w:w="3488"/>
        <w:gridCol w:w="2108"/>
        <w:gridCol w:w="1845"/>
      </w:tblGrid>
      <w:tr w:rsidR="00890746" w:rsidRPr="00993F03" w:rsidTr="00994AA8">
        <w:tc>
          <w:tcPr>
            <w:tcW w:w="3488" w:type="dxa"/>
            <w:vMerge w:val="restart"/>
            <w:tcBorders>
              <w:top w:val="single" w:sz="12" w:space="0" w:color="auto"/>
              <w:bottom w:val="single" w:sz="12" w:space="0" w:color="auto"/>
            </w:tcBorders>
            <w:vAlign w:val="center"/>
          </w:tcPr>
          <w:p w:rsidR="00890746" w:rsidRPr="00993F03" w:rsidRDefault="00890746" w:rsidP="00994AA8">
            <w:pPr>
              <w:jc w:val="left"/>
              <w:rPr>
                <w:b/>
                <w:color w:val="000000"/>
                <w:sz w:val="18"/>
              </w:rPr>
            </w:pPr>
            <w:r w:rsidRPr="00993F03">
              <w:rPr>
                <w:b/>
                <w:color w:val="000000"/>
                <w:sz w:val="18"/>
              </w:rPr>
              <w:t>Classi di destinazione d’uso</w:t>
            </w:r>
          </w:p>
        </w:tc>
        <w:tc>
          <w:tcPr>
            <w:tcW w:w="3953" w:type="dxa"/>
            <w:gridSpan w:val="2"/>
            <w:tcBorders>
              <w:top w:val="single" w:sz="12" w:space="0" w:color="auto"/>
              <w:bottom w:val="nil"/>
            </w:tcBorders>
          </w:tcPr>
          <w:p w:rsidR="00890746" w:rsidRPr="00993F03" w:rsidRDefault="00890746" w:rsidP="00994AA8">
            <w:pPr>
              <w:jc w:val="center"/>
              <w:rPr>
                <w:b/>
                <w:color w:val="000000"/>
                <w:sz w:val="18"/>
              </w:rPr>
            </w:pPr>
            <w:r w:rsidRPr="00993F03">
              <w:rPr>
                <w:b/>
                <w:color w:val="000000"/>
                <w:sz w:val="18"/>
              </w:rPr>
              <w:t>Tempi di riferimento</w:t>
            </w:r>
          </w:p>
        </w:tc>
      </w:tr>
      <w:tr w:rsidR="00890746" w:rsidRPr="00993F03" w:rsidTr="00994AA8">
        <w:tc>
          <w:tcPr>
            <w:tcW w:w="3488" w:type="dxa"/>
            <w:vMerge/>
            <w:tcBorders>
              <w:top w:val="single" w:sz="6" w:space="0" w:color="auto"/>
              <w:bottom w:val="single" w:sz="12" w:space="0" w:color="auto"/>
            </w:tcBorders>
          </w:tcPr>
          <w:p w:rsidR="00890746" w:rsidRPr="00993F03" w:rsidRDefault="00890746" w:rsidP="00994AA8">
            <w:pPr>
              <w:rPr>
                <w:b/>
                <w:color w:val="000000"/>
                <w:sz w:val="18"/>
              </w:rPr>
            </w:pPr>
          </w:p>
        </w:tc>
        <w:tc>
          <w:tcPr>
            <w:tcW w:w="2108" w:type="dxa"/>
            <w:tcBorders>
              <w:top w:val="nil"/>
              <w:bottom w:val="single" w:sz="12" w:space="0" w:color="auto"/>
            </w:tcBorders>
          </w:tcPr>
          <w:p w:rsidR="00890746" w:rsidRPr="00993F03" w:rsidRDefault="00890746" w:rsidP="00994AA8">
            <w:pPr>
              <w:jc w:val="center"/>
              <w:rPr>
                <w:b/>
                <w:color w:val="000000"/>
                <w:sz w:val="18"/>
              </w:rPr>
            </w:pPr>
            <w:r w:rsidRPr="00993F03">
              <w:rPr>
                <w:b/>
                <w:color w:val="000000"/>
                <w:sz w:val="18"/>
              </w:rPr>
              <w:t>Diurno</w:t>
            </w:r>
          </w:p>
          <w:p w:rsidR="00890746" w:rsidRPr="00993F03" w:rsidRDefault="00890746" w:rsidP="00994AA8">
            <w:pPr>
              <w:jc w:val="center"/>
              <w:rPr>
                <w:b/>
                <w:color w:val="000000"/>
                <w:sz w:val="18"/>
              </w:rPr>
            </w:pPr>
            <w:r w:rsidRPr="00993F03">
              <w:rPr>
                <w:b/>
                <w:color w:val="000000"/>
                <w:sz w:val="18"/>
              </w:rPr>
              <w:t>(06:00-22:00)</w:t>
            </w:r>
          </w:p>
        </w:tc>
        <w:tc>
          <w:tcPr>
            <w:tcW w:w="1845" w:type="dxa"/>
            <w:tcBorders>
              <w:top w:val="nil"/>
              <w:bottom w:val="single" w:sz="12" w:space="0" w:color="auto"/>
            </w:tcBorders>
          </w:tcPr>
          <w:p w:rsidR="00890746" w:rsidRPr="00993F03" w:rsidRDefault="00890746" w:rsidP="00994AA8">
            <w:pPr>
              <w:jc w:val="center"/>
              <w:rPr>
                <w:b/>
                <w:color w:val="000000"/>
                <w:sz w:val="18"/>
              </w:rPr>
            </w:pPr>
            <w:r w:rsidRPr="00993F03">
              <w:rPr>
                <w:b/>
                <w:color w:val="000000"/>
                <w:sz w:val="18"/>
              </w:rPr>
              <w:t>Notturno</w:t>
            </w:r>
          </w:p>
          <w:p w:rsidR="00890746" w:rsidRPr="00993F03" w:rsidRDefault="00890746" w:rsidP="00994AA8">
            <w:pPr>
              <w:jc w:val="center"/>
              <w:rPr>
                <w:b/>
                <w:color w:val="000000"/>
                <w:sz w:val="18"/>
              </w:rPr>
            </w:pPr>
            <w:r w:rsidRPr="00993F03">
              <w:rPr>
                <w:b/>
                <w:color w:val="000000"/>
                <w:sz w:val="18"/>
              </w:rPr>
              <w:t>(22:00-6:00)</w:t>
            </w:r>
          </w:p>
        </w:tc>
      </w:tr>
      <w:tr w:rsidR="00890746" w:rsidRPr="00993F03" w:rsidTr="00994AA8">
        <w:tc>
          <w:tcPr>
            <w:tcW w:w="3488" w:type="dxa"/>
            <w:tcBorders>
              <w:top w:val="single" w:sz="12" w:space="0" w:color="auto"/>
            </w:tcBorders>
          </w:tcPr>
          <w:p w:rsidR="00890746" w:rsidRPr="00993F03" w:rsidRDefault="00890746" w:rsidP="00994AA8">
            <w:pPr>
              <w:rPr>
                <w:color w:val="000000"/>
                <w:sz w:val="18"/>
              </w:rPr>
            </w:pPr>
            <w:r w:rsidRPr="00993F03">
              <w:rPr>
                <w:color w:val="000000"/>
                <w:sz w:val="18"/>
              </w:rPr>
              <w:t>I – Aree particolarmente protette</w:t>
            </w:r>
          </w:p>
        </w:tc>
        <w:tc>
          <w:tcPr>
            <w:tcW w:w="2108" w:type="dxa"/>
            <w:tcBorders>
              <w:top w:val="single" w:sz="12" w:space="0" w:color="auto"/>
            </w:tcBorders>
          </w:tcPr>
          <w:p w:rsidR="00890746" w:rsidRPr="00993F03" w:rsidRDefault="00890746" w:rsidP="00994AA8">
            <w:pPr>
              <w:jc w:val="center"/>
              <w:rPr>
                <w:color w:val="000000"/>
                <w:sz w:val="18"/>
              </w:rPr>
            </w:pPr>
            <w:r w:rsidRPr="00993F03">
              <w:rPr>
                <w:color w:val="000000"/>
                <w:sz w:val="18"/>
              </w:rPr>
              <w:t>45</w:t>
            </w:r>
          </w:p>
        </w:tc>
        <w:tc>
          <w:tcPr>
            <w:tcW w:w="1845" w:type="dxa"/>
            <w:tcBorders>
              <w:top w:val="single" w:sz="12" w:space="0" w:color="auto"/>
            </w:tcBorders>
          </w:tcPr>
          <w:p w:rsidR="00890746" w:rsidRPr="00993F03" w:rsidRDefault="00890746" w:rsidP="00994AA8">
            <w:pPr>
              <w:jc w:val="center"/>
              <w:rPr>
                <w:color w:val="000000"/>
                <w:sz w:val="18"/>
              </w:rPr>
            </w:pPr>
            <w:r w:rsidRPr="00993F03">
              <w:rPr>
                <w:color w:val="000000"/>
                <w:sz w:val="18"/>
              </w:rPr>
              <w:t>35</w:t>
            </w:r>
          </w:p>
        </w:tc>
      </w:tr>
      <w:tr w:rsidR="00890746" w:rsidRPr="00993F03" w:rsidTr="00994AA8">
        <w:tc>
          <w:tcPr>
            <w:tcW w:w="3488" w:type="dxa"/>
          </w:tcPr>
          <w:p w:rsidR="00890746" w:rsidRPr="00993F03" w:rsidRDefault="00890746" w:rsidP="00994AA8">
            <w:pPr>
              <w:rPr>
                <w:color w:val="000000"/>
                <w:sz w:val="18"/>
              </w:rPr>
            </w:pPr>
            <w:r w:rsidRPr="00993F03">
              <w:rPr>
                <w:color w:val="000000"/>
                <w:sz w:val="18"/>
              </w:rPr>
              <w:t>II - Aree prevalentemente residenziali</w:t>
            </w:r>
          </w:p>
        </w:tc>
        <w:tc>
          <w:tcPr>
            <w:tcW w:w="2108" w:type="dxa"/>
          </w:tcPr>
          <w:p w:rsidR="00890746" w:rsidRPr="00993F03" w:rsidRDefault="00890746" w:rsidP="00994AA8">
            <w:pPr>
              <w:jc w:val="center"/>
              <w:rPr>
                <w:color w:val="000000"/>
                <w:sz w:val="18"/>
              </w:rPr>
            </w:pPr>
            <w:r w:rsidRPr="00993F03">
              <w:rPr>
                <w:color w:val="000000"/>
                <w:sz w:val="18"/>
              </w:rPr>
              <w:t>50</w:t>
            </w:r>
          </w:p>
        </w:tc>
        <w:tc>
          <w:tcPr>
            <w:tcW w:w="1845" w:type="dxa"/>
          </w:tcPr>
          <w:p w:rsidR="00890746" w:rsidRPr="00993F03" w:rsidRDefault="00890746" w:rsidP="00994AA8">
            <w:pPr>
              <w:jc w:val="center"/>
              <w:rPr>
                <w:color w:val="000000"/>
                <w:sz w:val="18"/>
              </w:rPr>
            </w:pPr>
            <w:r w:rsidRPr="00993F03">
              <w:rPr>
                <w:color w:val="000000"/>
                <w:sz w:val="18"/>
              </w:rPr>
              <w:t>40</w:t>
            </w:r>
          </w:p>
        </w:tc>
      </w:tr>
      <w:tr w:rsidR="00890746" w:rsidRPr="00993F03" w:rsidTr="00994AA8">
        <w:tc>
          <w:tcPr>
            <w:tcW w:w="3488" w:type="dxa"/>
          </w:tcPr>
          <w:p w:rsidR="00890746" w:rsidRPr="00993F03" w:rsidRDefault="00890746" w:rsidP="00994AA8">
            <w:pPr>
              <w:rPr>
                <w:color w:val="000000"/>
                <w:sz w:val="18"/>
              </w:rPr>
            </w:pPr>
            <w:r w:rsidRPr="00993F03">
              <w:rPr>
                <w:color w:val="000000"/>
                <w:sz w:val="18"/>
              </w:rPr>
              <w:t>III- Aree di tipo misto</w:t>
            </w:r>
          </w:p>
        </w:tc>
        <w:tc>
          <w:tcPr>
            <w:tcW w:w="2108" w:type="dxa"/>
          </w:tcPr>
          <w:p w:rsidR="00890746" w:rsidRPr="00993F03" w:rsidRDefault="00890746" w:rsidP="00994AA8">
            <w:pPr>
              <w:jc w:val="center"/>
              <w:rPr>
                <w:color w:val="000000"/>
                <w:sz w:val="18"/>
              </w:rPr>
            </w:pPr>
            <w:r w:rsidRPr="00993F03">
              <w:rPr>
                <w:color w:val="000000"/>
                <w:sz w:val="18"/>
              </w:rPr>
              <w:t>55</w:t>
            </w:r>
          </w:p>
        </w:tc>
        <w:tc>
          <w:tcPr>
            <w:tcW w:w="1845" w:type="dxa"/>
          </w:tcPr>
          <w:p w:rsidR="00890746" w:rsidRPr="00993F03" w:rsidRDefault="00890746" w:rsidP="00994AA8">
            <w:pPr>
              <w:jc w:val="center"/>
              <w:rPr>
                <w:color w:val="000000"/>
                <w:sz w:val="18"/>
              </w:rPr>
            </w:pPr>
            <w:r w:rsidRPr="00993F03">
              <w:rPr>
                <w:color w:val="000000"/>
                <w:sz w:val="18"/>
              </w:rPr>
              <w:t>45</w:t>
            </w:r>
          </w:p>
        </w:tc>
      </w:tr>
      <w:tr w:rsidR="00890746" w:rsidRPr="00993F03" w:rsidTr="00994AA8">
        <w:tc>
          <w:tcPr>
            <w:tcW w:w="3488" w:type="dxa"/>
          </w:tcPr>
          <w:p w:rsidR="00890746" w:rsidRPr="00993F03" w:rsidRDefault="00890746" w:rsidP="00994AA8">
            <w:pPr>
              <w:rPr>
                <w:color w:val="000000"/>
                <w:sz w:val="18"/>
              </w:rPr>
            </w:pPr>
            <w:r w:rsidRPr="00993F03">
              <w:rPr>
                <w:color w:val="000000"/>
                <w:sz w:val="18"/>
              </w:rPr>
              <w:t>IV - Aree di intensa attività umana</w:t>
            </w:r>
          </w:p>
        </w:tc>
        <w:tc>
          <w:tcPr>
            <w:tcW w:w="2108" w:type="dxa"/>
          </w:tcPr>
          <w:p w:rsidR="00890746" w:rsidRPr="00993F03" w:rsidRDefault="00890746" w:rsidP="00994AA8">
            <w:pPr>
              <w:jc w:val="center"/>
              <w:rPr>
                <w:color w:val="000000"/>
                <w:sz w:val="18"/>
              </w:rPr>
            </w:pPr>
            <w:r w:rsidRPr="00993F03">
              <w:rPr>
                <w:color w:val="000000"/>
                <w:sz w:val="18"/>
              </w:rPr>
              <w:t>60</w:t>
            </w:r>
          </w:p>
        </w:tc>
        <w:tc>
          <w:tcPr>
            <w:tcW w:w="1845" w:type="dxa"/>
          </w:tcPr>
          <w:p w:rsidR="00890746" w:rsidRPr="00993F03" w:rsidRDefault="00890746" w:rsidP="00994AA8">
            <w:pPr>
              <w:jc w:val="center"/>
              <w:rPr>
                <w:color w:val="000000"/>
                <w:sz w:val="18"/>
              </w:rPr>
            </w:pPr>
            <w:r w:rsidRPr="00993F03">
              <w:rPr>
                <w:color w:val="000000"/>
                <w:sz w:val="18"/>
              </w:rPr>
              <w:t>50</w:t>
            </w:r>
          </w:p>
        </w:tc>
      </w:tr>
      <w:tr w:rsidR="00890746" w:rsidRPr="00993F03" w:rsidTr="00994AA8">
        <w:tc>
          <w:tcPr>
            <w:tcW w:w="3488" w:type="dxa"/>
          </w:tcPr>
          <w:p w:rsidR="00890746" w:rsidRPr="00993F03" w:rsidRDefault="00890746" w:rsidP="00994AA8">
            <w:pPr>
              <w:rPr>
                <w:color w:val="000000"/>
                <w:sz w:val="18"/>
              </w:rPr>
            </w:pPr>
            <w:r w:rsidRPr="00993F03">
              <w:rPr>
                <w:color w:val="000000"/>
                <w:sz w:val="18"/>
              </w:rPr>
              <w:t>V - Aree prevalentemente industriali</w:t>
            </w:r>
          </w:p>
        </w:tc>
        <w:tc>
          <w:tcPr>
            <w:tcW w:w="2108" w:type="dxa"/>
          </w:tcPr>
          <w:p w:rsidR="00890746" w:rsidRPr="00993F03" w:rsidRDefault="00890746" w:rsidP="00994AA8">
            <w:pPr>
              <w:jc w:val="center"/>
              <w:rPr>
                <w:color w:val="000000"/>
                <w:sz w:val="18"/>
              </w:rPr>
            </w:pPr>
            <w:r w:rsidRPr="00993F03">
              <w:rPr>
                <w:color w:val="000000"/>
                <w:sz w:val="18"/>
              </w:rPr>
              <w:t>65</w:t>
            </w:r>
          </w:p>
        </w:tc>
        <w:tc>
          <w:tcPr>
            <w:tcW w:w="1845" w:type="dxa"/>
          </w:tcPr>
          <w:p w:rsidR="00890746" w:rsidRPr="00993F03" w:rsidRDefault="00890746" w:rsidP="00994AA8">
            <w:pPr>
              <w:jc w:val="center"/>
              <w:rPr>
                <w:color w:val="000000"/>
                <w:sz w:val="18"/>
              </w:rPr>
            </w:pPr>
            <w:r w:rsidRPr="00993F03">
              <w:rPr>
                <w:color w:val="000000"/>
                <w:sz w:val="18"/>
              </w:rPr>
              <w:t>55</w:t>
            </w:r>
          </w:p>
        </w:tc>
      </w:tr>
      <w:tr w:rsidR="00890746" w:rsidRPr="00993F03" w:rsidTr="00994AA8">
        <w:tc>
          <w:tcPr>
            <w:tcW w:w="3488" w:type="dxa"/>
            <w:tcBorders>
              <w:bottom w:val="single" w:sz="12" w:space="0" w:color="auto"/>
            </w:tcBorders>
          </w:tcPr>
          <w:p w:rsidR="00890746" w:rsidRPr="00993F03" w:rsidRDefault="00890746" w:rsidP="00994AA8">
            <w:pPr>
              <w:rPr>
                <w:color w:val="000000"/>
                <w:sz w:val="18"/>
              </w:rPr>
            </w:pPr>
            <w:r w:rsidRPr="00993F03">
              <w:rPr>
                <w:color w:val="000000"/>
                <w:sz w:val="18"/>
              </w:rPr>
              <w:t>VI - Aree esclusivamente industriali</w:t>
            </w:r>
          </w:p>
        </w:tc>
        <w:tc>
          <w:tcPr>
            <w:tcW w:w="2108" w:type="dxa"/>
            <w:tcBorders>
              <w:bottom w:val="single" w:sz="12" w:space="0" w:color="auto"/>
            </w:tcBorders>
          </w:tcPr>
          <w:p w:rsidR="00890746" w:rsidRPr="00993F03" w:rsidRDefault="00890746" w:rsidP="00994AA8">
            <w:pPr>
              <w:jc w:val="center"/>
              <w:rPr>
                <w:color w:val="000000"/>
                <w:sz w:val="18"/>
              </w:rPr>
            </w:pPr>
            <w:r w:rsidRPr="00993F03">
              <w:rPr>
                <w:color w:val="000000"/>
                <w:sz w:val="18"/>
              </w:rPr>
              <w:t>65</w:t>
            </w:r>
          </w:p>
        </w:tc>
        <w:tc>
          <w:tcPr>
            <w:tcW w:w="1845" w:type="dxa"/>
            <w:tcBorders>
              <w:bottom w:val="single" w:sz="12" w:space="0" w:color="auto"/>
            </w:tcBorders>
          </w:tcPr>
          <w:p w:rsidR="00890746" w:rsidRPr="00993F03" w:rsidRDefault="00890746" w:rsidP="00994AA8">
            <w:pPr>
              <w:jc w:val="center"/>
              <w:rPr>
                <w:color w:val="000000"/>
                <w:sz w:val="18"/>
              </w:rPr>
            </w:pPr>
            <w:r w:rsidRPr="00993F03">
              <w:rPr>
                <w:color w:val="000000"/>
                <w:sz w:val="18"/>
              </w:rPr>
              <w:t>65</w:t>
            </w:r>
          </w:p>
        </w:tc>
      </w:tr>
      <w:tr w:rsidR="00890746" w:rsidRPr="00993F03" w:rsidTr="00994AA8">
        <w:tc>
          <w:tcPr>
            <w:tcW w:w="7441" w:type="dxa"/>
            <w:gridSpan w:val="3"/>
            <w:tcBorders>
              <w:top w:val="single" w:sz="12" w:space="0" w:color="auto"/>
              <w:bottom w:val="single" w:sz="12" w:space="0" w:color="auto"/>
            </w:tcBorders>
          </w:tcPr>
          <w:p w:rsidR="00890746" w:rsidRPr="00993F03" w:rsidRDefault="00890746" w:rsidP="00994AA8">
            <w:pPr>
              <w:ind w:left="284" w:hanging="284"/>
              <w:rPr>
                <w:color w:val="000000"/>
                <w:sz w:val="18"/>
              </w:rPr>
            </w:pPr>
            <w:r w:rsidRPr="00993F03">
              <w:rPr>
                <w:color w:val="000000"/>
                <w:sz w:val="18"/>
              </w:rPr>
              <w:t>*</w:t>
            </w:r>
            <w:r w:rsidRPr="00993F03">
              <w:rPr>
                <w:color w:val="000000"/>
                <w:sz w:val="18"/>
              </w:rPr>
              <w:tab/>
              <w:t xml:space="preserve">Valore massimo di rumore che può essere immesso da una sorgente sonora (fissa o mobile) misurato in prossimità della sorgente stessa. </w:t>
            </w:r>
          </w:p>
        </w:tc>
      </w:tr>
    </w:tbl>
    <w:p w:rsidR="00890746" w:rsidRPr="00993F03" w:rsidRDefault="00890746" w:rsidP="00890746"/>
    <w:p w:rsidR="00890746" w:rsidRPr="00993F03" w:rsidRDefault="00890746" w:rsidP="00890746"/>
    <w:p w:rsidR="00890746" w:rsidRPr="00993F03" w:rsidRDefault="00890746" w:rsidP="00890746">
      <w:pPr>
        <w:pStyle w:val="Titolo5STEAM"/>
      </w:pPr>
      <w:r w:rsidRPr="00993F03">
        <w:t>Valori Limite Assoluti di Immissione (LAeq,TR)</w:t>
      </w:r>
    </w:p>
    <w:p w:rsidR="00890746" w:rsidRPr="00993F03" w:rsidRDefault="00890746" w:rsidP="00890746">
      <w:r w:rsidRPr="00993F03">
        <w:t>I valori limite assoluti di immissione sono applicabili al livello di inquinamento acustico immesso nell'ambiente esterno dall'insieme di tutte le sorgenti, ad esclusione delle infrastrutture dei trasporti.</w:t>
      </w:r>
    </w:p>
    <w:p w:rsidR="00890746" w:rsidRPr="00993F03" w:rsidRDefault="00890746" w:rsidP="00890746"/>
    <w:p w:rsidR="00890746" w:rsidRPr="00993F03" w:rsidRDefault="00890746" w:rsidP="00890746">
      <w:r w:rsidRPr="00993F03">
        <w:t>Per le infrastrutture stradali, ferroviarie, marittime e aeroportuali i limiti assoluti di immissione non si applicano all'interno delle rispettive fasce di pertinenza, individuate dai relativi decreti attuativi. All'esterno di tali fasce, dette sorgenti concorrono al raggiungimento dei limiti assoluti di immissione.</w:t>
      </w:r>
    </w:p>
    <w:p w:rsidR="00890746" w:rsidRPr="00993F03" w:rsidRDefault="00890746" w:rsidP="00890746"/>
    <w:p w:rsidR="00890746" w:rsidRPr="00993F03" w:rsidRDefault="00890746" w:rsidP="00890746">
      <w:r w:rsidRPr="00993F03">
        <w:t>Il parametro LAeq,TR, deve essere riferito all’esterno degli ambienti abitativi e in prossimità dei ricettori e non deve essere influenzato da eventi sonori singolarmente identificabili di natura eccezionale rispetto al valore ambientale della zona.</w:t>
      </w:r>
    </w:p>
    <w:p w:rsidR="00890746" w:rsidRPr="00993F03" w:rsidRDefault="00890746" w:rsidP="00890746"/>
    <w:p w:rsidR="00890746" w:rsidRPr="00993F03" w:rsidRDefault="00890746" w:rsidP="00890746">
      <w:r w:rsidRPr="00993F03">
        <w:t>La durata del rilievo (tempo di misura TM) coincide con l’intero periodo di riferimento TR (diurno o notturno); per rilievi di durata inferiore all’intero tempo di riferimento (tecnica di campionamento), al fine di ottenere i valori LAeq,TR, si deve procedere calcolando, dai valori LAeq,TM misurati, la media energetica su 16 ore nel periodo diurno (06-22) e su 8 ore nel periodo notturno (22-06).</w:t>
      </w:r>
    </w:p>
    <w:p w:rsidR="00890746" w:rsidRPr="00993F03" w:rsidRDefault="00890746" w:rsidP="00890746"/>
    <w:p w:rsidR="00890746" w:rsidRPr="00993F03" w:rsidRDefault="00890746" w:rsidP="00890746">
      <w:r w:rsidRPr="00993F03">
        <w:t xml:space="preserve">I valori limite assoluti di immissione, analogamente ai limiti di emissione, sono diversificati in relazione alle classi acustiche secondo cui i Comuni devono suddividere il proprio territorio attraverso il Piano di Classificazione Acustica, così come indicato nella seguente </w:t>
      </w:r>
      <w:r w:rsidRPr="00993F03">
        <w:rPr>
          <w:i/>
        </w:rPr>
        <w:t>Tabella 4.2.6.2b.</w:t>
      </w:r>
    </w:p>
    <w:p w:rsidR="00890746" w:rsidRPr="00993F03" w:rsidRDefault="00890746" w:rsidP="00890746"/>
    <w:p w:rsidR="00890746" w:rsidRPr="00993F03" w:rsidRDefault="00890746" w:rsidP="00890746"/>
    <w:p w:rsidR="00890746" w:rsidRPr="00993F03" w:rsidRDefault="00890746" w:rsidP="007E532C">
      <w:pPr>
        <w:pStyle w:val="TitoloTabellaSTEAM"/>
      </w:pPr>
      <w:r w:rsidRPr="00993F03">
        <w:lastRenderedPageBreak/>
        <w:t>Tabella 4.2.6.2b</w:t>
      </w:r>
      <w:r w:rsidRPr="00993F03">
        <w:tab/>
        <w:t>Valori Limite di Immissione** (Leq in dB(A)) Relativi alle Classi di Destinazione d’Uso del Territorio di Riferimento</w:t>
      </w:r>
    </w:p>
    <w:tbl>
      <w:tblPr>
        <w:tblW w:w="0" w:type="auto"/>
        <w:tblInd w:w="7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tblPr>
      <w:tblGrid>
        <w:gridCol w:w="3488"/>
        <w:gridCol w:w="1976"/>
        <w:gridCol w:w="1977"/>
      </w:tblGrid>
      <w:tr w:rsidR="00890746" w:rsidRPr="00993F03" w:rsidTr="00994AA8">
        <w:tc>
          <w:tcPr>
            <w:tcW w:w="3488" w:type="dxa"/>
            <w:vMerge w:val="restart"/>
            <w:tcBorders>
              <w:top w:val="single" w:sz="12" w:space="0" w:color="auto"/>
              <w:left w:val="single" w:sz="12" w:space="0" w:color="auto"/>
              <w:bottom w:val="single" w:sz="12" w:space="0" w:color="auto"/>
            </w:tcBorders>
            <w:vAlign w:val="center"/>
          </w:tcPr>
          <w:p w:rsidR="00890746" w:rsidRPr="00993F03" w:rsidRDefault="00890746" w:rsidP="00994AA8">
            <w:pPr>
              <w:jc w:val="left"/>
              <w:rPr>
                <w:color w:val="000000"/>
                <w:sz w:val="18"/>
              </w:rPr>
            </w:pPr>
            <w:r w:rsidRPr="00993F03">
              <w:rPr>
                <w:color w:val="000000"/>
                <w:sz w:val="18"/>
              </w:rPr>
              <w:t>Classi di destinazione d’uso</w:t>
            </w:r>
          </w:p>
        </w:tc>
        <w:tc>
          <w:tcPr>
            <w:tcW w:w="3953" w:type="dxa"/>
            <w:gridSpan w:val="2"/>
            <w:tcBorders>
              <w:top w:val="single" w:sz="12" w:space="0" w:color="auto"/>
              <w:bottom w:val="nil"/>
            </w:tcBorders>
          </w:tcPr>
          <w:p w:rsidR="00890746" w:rsidRPr="00993F03" w:rsidRDefault="00890746" w:rsidP="00994AA8">
            <w:pPr>
              <w:jc w:val="center"/>
              <w:rPr>
                <w:color w:val="000000"/>
                <w:sz w:val="18"/>
              </w:rPr>
            </w:pPr>
            <w:r w:rsidRPr="00993F03">
              <w:rPr>
                <w:color w:val="000000"/>
                <w:sz w:val="18"/>
              </w:rPr>
              <w:t>Tempi di riferimento</w:t>
            </w:r>
          </w:p>
        </w:tc>
      </w:tr>
      <w:tr w:rsidR="00890746" w:rsidRPr="00993F03" w:rsidTr="00994AA8">
        <w:tc>
          <w:tcPr>
            <w:tcW w:w="3488" w:type="dxa"/>
            <w:vMerge/>
            <w:tcBorders>
              <w:top w:val="single" w:sz="12" w:space="0" w:color="auto"/>
              <w:left w:val="single" w:sz="12" w:space="0" w:color="auto"/>
              <w:bottom w:val="single" w:sz="12" w:space="0" w:color="auto"/>
            </w:tcBorders>
          </w:tcPr>
          <w:p w:rsidR="00890746" w:rsidRPr="00993F03" w:rsidRDefault="00890746" w:rsidP="00994AA8">
            <w:pPr>
              <w:rPr>
                <w:color w:val="000000"/>
                <w:sz w:val="18"/>
              </w:rPr>
            </w:pPr>
          </w:p>
        </w:tc>
        <w:tc>
          <w:tcPr>
            <w:tcW w:w="1976" w:type="dxa"/>
            <w:tcBorders>
              <w:top w:val="nil"/>
              <w:bottom w:val="single" w:sz="12" w:space="0" w:color="auto"/>
            </w:tcBorders>
          </w:tcPr>
          <w:p w:rsidR="00890746" w:rsidRPr="00993F03" w:rsidRDefault="00890746" w:rsidP="00994AA8">
            <w:pPr>
              <w:jc w:val="center"/>
              <w:rPr>
                <w:color w:val="000000"/>
                <w:sz w:val="18"/>
              </w:rPr>
            </w:pPr>
            <w:r w:rsidRPr="00993F03">
              <w:rPr>
                <w:color w:val="000000"/>
                <w:sz w:val="18"/>
              </w:rPr>
              <w:t>Diurno</w:t>
            </w:r>
          </w:p>
          <w:p w:rsidR="00890746" w:rsidRPr="00993F03" w:rsidRDefault="00890746" w:rsidP="00994AA8">
            <w:pPr>
              <w:jc w:val="center"/>
              <w:rPr>
                <w:color w:val="000000"/>
                <w:sz w:val="18"/>
              </w:rPr>
            </w:pPr>
            <w:r w:rsidRPr="00993F03">
              <w:rPr>
                <w:color w:val="000000"/>
                <w:sz w:val="18"/>
              </w:rPr>
              <w:t>(06:00-22:00)</w:t>
            </w:r>
          </w:p>
        </w:tc>
        <w:tc>
          <w:tcPr>
            <w:tcW w:w="1977" w:type="dxa"/>
            <w:tcBorders>
              <w:top w:val="nil"/>
              <w:bottom w:val="single" w:sz="12" w:space="0" w:color="auto"/>
            </w:tcBorders>
          </w:tcPr>
          <w:p w:rsidR="00890746" w:rsidRPr="00993F03" w:rsidRDefault="00890746" w:rsidP="00994AA8">
            <w:pPr>
              <w:jc w:val="center"/>
              <w:rPr>
                <w:color w:val="000000"/>
                <w:sz w:val="18"/>
              </w:rPr>
            </w:pPr>
            <w:r w:rsidRPr="00993F03">
              <w:rPr>
                <w:color w:val="000000"/>
                <w:sz w:val="18"/>
              </w:rPr>
              <w:t>Notturno</w:t>
            </w:r>
          </w:p>
          <w:p w:rsidR="00890746" w:rsidRPr="00993F03" w:rsidRDefault="00890746" w:rsidP="00994AA8">
            <w:pPr>
              <w:jc w:val="center"/>
              <w:rPr>
                <w:color w:val="000000"/>
                <w:sz w:val="18"/>
              </w:rPr>
            </w:pPr>
            <w:r w:rsidRPr="00993F03">
              <w:rPr>
                <w:color w:val="000000"/>
                <w:sz w:val="18"/>
              </w:rPr>
              <w:t>(22:00-6:00)</w:t>
            </w:r>
          </w:p>
        </w:tc>
      </w:tr>
      <w:tr w:rsidR="00890746" w:rsidRPr="00993F03" w:rsidTr="00994AA8">
        <w:tc>
          <w:tcPr>
            <w:tcW w:w="3488" w:type="dxa"/>
            <w:tcBorders>
              <w:top w:val="single" w:sz="12" w:space="0" w:color="auto"/>
              <w:left w:val="single" w:sz="12" w:space="0" w:color="auto"/>
            </w:tcBorders>
          </w:tcPr>
          <w:p w:rsidR="00890746" w:rsidRPr="00993F03" w:rsidRDefault="00890746" w:rsidP="00994AA8">
            <w:pPr>
              <w:rPr>
                <w:color w:val="000000"/>
                <w:sz w:val="18"/>
              </w:rPr>
            </w:pPr>
            <w:r w:rsidRPr="00993F03">
              <w:rPr>
                <w:color w:val="000000"/>
                <w:sz w:val="18"/>
              </w:rPr>
              <w:t>I - Aree particolarmente protette</w:t>
            </w:r>
          </w:p>
        </w:tc>
        <w:tc>
          <w:tcPr>
            <w:tcW w:w="1976" w:type="dxa"/>
            <w:tcBorders>
              <w:top w:val="single" w:sz="12" w:space="0" w:color="auto"/>
            </w:tcBorders>
          </w:tcPr>
          <w:p w:rsidR="00890746" w:rsidRPr="00993F03" w:rsidRDefault="00890746" w:rsidP="00994AA8">
            <w:pPr>
              <w:jc w:val="center"/>
              <w:rPr>
                <w:color w:val="000000"/>
                <w:sz w:val="18"/>
              </w:rPr>
            </w:pPr>
            <w:r w:rsidRPr="00993F03">
              <w:rPr>
                <w:color w:val="000000"/>
                <w:sz w:val="18"/>
              </w:rPr>
              <w:t>50</w:t>
            </w:r>
          </w:p>
        </w:tc>
        <w:tc>
          <w:tcPr>
            <w:tcW w:w="1977" w:type="dxa"/>
            <w:tcBorders>
              <w:top w:val="single" w:sz="12" w:space="0" w:color="auto"/>
            </w:tcBorders>
          </w:tcPr>
          <w:p w:rsidR="00890746" w:rsidRPr="00993F03" w:rsidRDefault="00890746" w:rsidP="00994AA8">
            <w:pPr>
              <w:jc w:val="center"/>
              <w:rPr>
                <w:color w:val="000000"/>
                <w:sz w:val="18"/>
              </w:rPr>
            </w:pPr>
            <w:r w:rsidRPr="00993F03">
              <w:rPr>
                <w:color w:val="000000"/>
                <w:sz w:val="18"/>
              </w:rPr>
              <w:t>40</w:t>
            </w:r>
          </w:p>
        </w:tc>
      </w:tr>
      <w:tr w:rsidR="00890746" w:rsidRPr="00993F03" w:rsidTr="00994AA8">
        <w:tc>
          <w:tcPr>
            <w:tcW w:w="3488" w:type="dxa"/>
            <w:tcBorders>
              <w:left w:val="single" w:sz="12" w:space="0" w:color="auto"/>
            </w:tcBorders>
          </w:tcPr>
          <w:p w:rsidR="00890746" w:rsidRPr="00993F03" w:rsidRDefault="00890746" w:rsidP="00994AA8">
            <w:pPr>
              <w:rPr>
                <w:color w:val="000000"/>
                <w:sz w:val="18"/>
              </w:rPr>
            </w:pPr>
            <w:r w:rsidRPr="00993F03">
              <w:rPr>
                <w:color w:val="000000"/>
                <w:sz w:val="18"/>
              </w:rPr>
              <w:t>II - Aree prevalentemente residenziali</w:t>
            </w:r>
          </w:p>
        </w:tc>
        <w:tc>
          <w:tcPr>
            <w:tcW w:w="1976" w:type="dxa"/>
          </w:tcPr>
          <w:p w:rsidR="00890746" w:rsidRPr="00993F03" w:rsidRDefault="00890746" w:rsidP="00994AA8">
            <w:pPr>
              <w:jc w:val="center"/>
              <w:rPr>
                <w:color w:val="000000"/>
                <w:sz w:val="18"/>
              </w:rPr>
            </w:pPr>
            <w:r w:rsidRPr="00993F03">
              <w:rPr>
                <w:color w:val="000000"/>
                <w:sz w:val="18"/>
              </w:rPr>
              <w:t>55</w:t>
            </w:r>
          </w:p>
        </w:tc>
        <w:tc>
          <w:tcPr>
            <w:tcW w:w="1977" w:type="dxa"/>
          </w:tcPr>
          <w:p w:rsidR="00890746" w:rsidRPr="00993F03" w:rsidRDefault="00890746" w:rsidP="00994AA8">
            <w:pPr>
              <w:jc w:val="center"/>
              <w:rPr>
                <w:color w:val="000000"/>
                <w:sz w:val="18"/>
              </w:rPr>
            </w:pPr>
            <w:r w:rsidRPr="00993F03">
              <w:rPr>
                <w:color w:val="000000"/>
                <w:sz w:val="18"/>
              </w:rPr>
              <w:t>45</w:t>
            </w:r>
          </w:p>
        </w:tc>
      </w:tr>
      <w:tr w:rsidR="00890746" w:rsidRPr="00993F03" w:rsidTr="00994AA8">
        <w:tc>
          <w:tcPr>
            <w:tcW w:w="3488" w:type="dxa"/>
            <w:tcBorders>
              <w:left w:val="single" w:sz="12" w:space="0" w:color="auto"/>
            </w:tcBorders>
          </w:tcPr>
          <w:p w:rsidR="00890746" w:rsidRPr="00993F03" w:rsidRDefault="00890746" w:rsidP="00994AA8">
            <w:pPr>
              <w:rPr>
                <w:color w:val="000000"/>
                <w:sz w:val="18"/>
              </w:rPr>
            </w:pPr>
            <w:r w:rsidRPr="00993F03">
              <w:rPr>
                <w:color w:val="000000"/>
                <w:sz w:val="18"/>
              </w:rPr>
              <w:t>III- Aree di tipo misto</w:t>
            </w:r>
          </w:p>
        </w:tc>
        <w:tc>
          <w:tcPr>
            <w:tcW w:w="1976" w:type="dxa"/>
          </w:tcPr>
          <w:p w:rsidR="00890746" w:rsidRPr="00993F03" w:rsidRDefault="00890746" w:rsidP="00994AA8">
            <w:pPr>
              <w:jc w:val="center"/>
              <w:rPr>
                <w:color w:val="000000"/>
                <w:sz w:val="18"/>
              </w:rPr>
            </w:pPr>
            <w:r w:rsidRPr="00993F03">
              <w:rPr>
                <w:color w:val="000000"/>
                <w:sz w:val="18"/>
              </w:rPr>
              <w:t>60</w:t>
            </w:r>
          </w:p>
        </w:tc>
        <w:tc>
          <w:tcPr>
            <w:tcW w:w="1977" w:type="dxa"/>
          </w:tcPr>
          <w:p w:rsidR="00890746" w:rsidRPr="00993F03" w:rsidRDefault="00890746" w:rsidP="00994AA8">
            <w:pPr>
              <w:jc w:val="center"/>
              <w:rPr>
                <w:color w:val="000000"/>
                <w:sz w:val="18"/>
              </w:rPr>
            </w:pPr>
            <w:r w:rsidRPr="00993F03">
              <w:rPr>
                <w:color w:val="000000"/>
                <w:sz w:val="18"/>
              </w:rPr>
              <w:t>50</w:t>
            </w:r>
          </w:p>
        </w:tc>
      </w:tr>
      <w:tr w:rsidR="00890746" w:rsidRPr="00993F03" w:rsidTr="00994AA8">
        <w:tc>
          <w:tcPr>
            <w:tcW w:w="3488" w:type="dxa"/>
            <w:tcBorders>
              <w:left w:val="single" w:sz="12" w:space="0" w:color="auto"/>
            </w:tcBorders>
          </w:tcPr>
          <w:p w:rsidR="00890746" w:rsidRPr="00993F03" w:rsidRDefault="00890746" w:rsidP="00994AA8">
            <w:pPr>
              <w:rPr>
                <w:color w:val="000000"/>
                <w:sz w:val="18"/>
              </w:rPr>
            </w:pPr>
            <w:r w:rsidRPr="00993F03">
              <w:rPr>
                <w:color w:val="000000"/>
                <w:sz w:val="18"/>
              </w:rPr>
              <w:t>IV - Aree di intensa attività umana</w:t>
            </w:r>
          </w:p>
        </w:tc>
        <w:tc>
          <w:tcPr>
            <w:tcW w:w="1976" w:type="dxa"/>
          </w:tcPr>
          <w:p w:rsidR="00890746" w:rsidRPr="00993F03" w:rsidRDefault="00890746" w:rsidP="00994AA8">
            <w:pPr>
              <w:jc w:val="center"/>
              <w:rPr>
                <w:color w:val="000000"/>
                <w:sz w:val="18"/>
              </w:rPr>
            </w:pPr>
            <w:r w:rsidRPr="00993F03">
              <w:rPr>
                <w:color w:val="000000"/>
                <w:sz w:val="18"/>
              </w:rPr>
              <w:t>65</w:t>
            </w:r>
          </w:p>
        </w:tc>
        <w:tc>
          <w:tcPr>
            <w:tcW w:w="1977" w:type="dxa"/>
          </w:tcPr>
          <w:p w:rsidR="00890746" w:rsidRPr="00993F03" w:rsidRDefault="00890746" w:rsidP="00994AA8">
            <w:pPr>
              <w:jc w:val="center"/>
              <w:rPr>
                <w:color w:val="000000"/>
                <w:sz w:val="18"/>
              </w:rPr>
            </w:pPr>
            <w:r w:rsidRPr="00993F03">
              <w:rPr>
                <w:color w:val="000000"/>
                <w:sz w:val="18"/>
              </w:rPr>
              <w:t>55</w:t>
            </w:r>
          </w:p>
        </w:tc>
      </w:tr>
      <w:tr w:rsidR="00890746" w:rsidRPr="00993F03" w:rsidTr="00994AA8">
        <w:tc>
          <w:tcPr>
            <w:tcW w:w="3488" w:type="dxa"/>
            <w:tcBorders>
              <w:left w:val="single" w:sz="12" w:space="0" w:color="auto"/>
            </w:tcBorders>
          </w:tcPr>
          <w:p w:rsidR="00890746" w:rsidRPr="00993F03" w:rsidRDefault="00890746" w:rsidP="00994AA8">
            <w:pPr>
              <w:rPr>
                <w:color w:val="000000"/>
                <w:sz w:val="18"/>
              </w:rPr>
            </w:pPr>
            <w:r w:rsidRPr="00993F03">
              <w:rPr>
                <w:color w:val="000000"/>
                <w:sz w:val="18"/>
              </w:rPr>
              <w:t>V - Aree prevalentemente industriali</w:t>
            </w:r>
          </w:p>
        </w:tc>
        <w:tc>
          <w:tcPr>
            <w:tcW w:w="1976" w:type="dxa"/>
          </w:tcPr>
          <w:p w:rsidR="00890746" w:rsidRPr="00993F03" w:rsidRDefault="00890746" w:rsidP="00994AA8">
            <w:pPr>
              <w:jc w:val="center"/>
              <w:rPr>
                <w:color w:val="000000"/>
                <w:sz w:val="18"/>
              </w:rPr>
            </w:pPr>
            <w:r w:rsidRPr="00993F03">
              <w:rPr>
                <w:color w:val="000000"/>
                <w:sz w:val="18"/>
              </w:rPr>
              <w:t>70</w:t>
            </w:r>
          </w:p>
        </w:tc>
        <w:tc>
          <w:tcPr>
            <w:tcW w:w="1977" w:type="dxa"/>
          </w:tcPr>
          <w:p w:rsidR="00890746" w:rsidRPr="00993F03" w:rsidRDefault="00890746" w:rsidP="00994AA8">
            <w:pPr>
              <w:jc w:val="center"/>
              <w:rPr>
                <w:color w:val="000000"/>
                <w:sz w:val="18"/>
              </w:rPr>
            </w:pPr>
            <w:r w:rsidRPr="00993F03">
              <w:rPr>
                <w:color w:val="000000"/>
                <w:sz w:val="18"/>
              </w:rPr>
              <w:t>60</w:t>
            </w:r>
          </w:p>
        </w:tc>
      </w:tr>
      <w:tr w:rsidR="00890746" w:rsidRPr="00993F03" w:rsidTr="00994AA8">
        <w:tc>
          <w:tcPr>
            <w:tcW w:w="3488" w:type="dxa"/>
            <w:tcBorders>
              <w:left w:val="single" w:sz="12" w:space="0" w:color="auto"/>
              <w:bottom w:val="single" w:sz="12" w:space="0" w:color="auto"/>
            </w:tcBorders>
          </w:tcPr>
          <w:p w:rsidR="00890746" w:rsidRPr="00993F03" w:rsidRDefault="00890746" w:rsidP="00994AA8">
            <w:pPr>
              <w:rPr>
                <w:color w:val="000000"/>
                <w:sz w:val="18"/>
              </w:rPr>
            </w:pPr>
            <w:r w:rsidRPr="00993F03">
              <w:rPr>
                <w:color w:val="000000"/>
                <w:sz w:val="18"/>
              </w:rPr>
              <w:t>VI - Aree esclusivamente industriali</w:t>
            </w:r>
          </w:p>
        </w:tc>
        <w:tc>
          <w:tcPr>
            <w:tcW w:w="1976" w:type="dxa"/>
            <w:tcBorders>
              <w:bottom w:val="single" w:sz="12" w:space="0" w:color="auto"/>
            </w:tcBorders>
          </w:tcPr>
          <w:p w:rsidR="00890746" w:rsidRPr="00993F03" w:rsidRDefault="00890746" w:rsidP="00994AA8">
            <w:pPr>
              <w:jc w:val="center"/>
              <w:rPr>
                <w:color w:val="000000"/>
                <w:sz w:val="18"/>
              </w:rPr>
            </w:pPr>
            <w:r w:rsidRPr="00993F03">
              <w:rPr>
                <w:color w:val="000000"/>
                <w:sz w:val="18"/>
              </w:rPr>
              <w:t>70</w:t>
            </w:r>
          </w:p>
        </w:tc>
        <w:tc>
          <w:tcPr>
            <w:tcW w:w="1977" w:type="dxa"/>
            <w:tcBorders>
              <w:bottom w:val="single" w:sz="12" w:space="0" w:color="auto"/>
            </w:tcBorders>
          </w:tcPr>
          <w:p w:rsidR="00890746" w:rsidRPr="00993F03" w:rsidRDefault="00890746" w:rsidP="00994AA8">
            <w:pPr>
              <w:jc w:val="center"/>
              <w:rPr>
                <w:color w:val="000000"/>
                <w:sz w:val="18"/>
              </w:rPr>
            </w:pPr>
            <w:r w:rsidRPr="00993F03">
              <w:rPr>
                <w:color w:val="000000"/>
                <w:sz w:val="18"/>
              </w:rPr>
              <w:t>70</w:t>
            </w:r>
          </w:p>
        </w:tc>
      </w:tr>
      <w:tr w:rsidR="00890746" w:rsidRPr="00993F03" w:rsidTr="00994AA8">
        <w:tc>
          <w:tcPr>
            <w:tcW w:w="7441" w:type="dxa"/>
            <w:gridSpan w:val="3"/>
            <w:tcBorders>
              <w:top w:val="single" w:sz="12" w:space="0" w:color="auto"/>
              <w:left w:val="single" w:sz="12" w:space="0" w:color="auto"/>
              <w:bottom w:val="single" w:sz="12" w:space="0" w:color="auto"/>
            </w:tcBorders>
          </w:tcPr>
          <w:p w:rsidR="00890746" w:rsidRPr="00993F03" w:rsidRDefault="00890746" w:rsidP="00994AA8">
            <w:pPr>
              <w:ind w:left="284" w:hanging="284"/>
              <w:rPr>
                <w:i/>
                <w:color w:val="000000"/>
                <w:sz w:val="18"/>
              </w:rPr>
            </w:pPr>
            <w:r w:rsidRPr="00993F03">
              <w:rPr>
                <w:i/>
                <w:color w:val="000000"/>
                <w:sz w:val="18"/>
              </w:rPr>
              <w:t>**</w:t>
            </w:r>
            <w:r w:rsidRPr="00993F03">
              <w:rPr>
                <w:i/>
                <w:color w:val="000000"/>
                <w:sz w:val="18"/>
              </w:rPr>
              <w:tab/>
              <w:t>Rumore che può essere immesso da una o più sorgenti sonore (fisse o mobili) nell’ambiente abitativo e nell’ambiente esterno misurato in prossimità dei ricettori.</w:t>
            </w:r>
          </w:p>
        </w:tc>
      </w:tr>
    </w:tbl>
    <w:p w:rsidR="00890746" w:rsidRPr="00993F03" w:rsidRDefault="00890746" w:rsidP="00890746"/>
    <w:p w:rsidR="00890746" w:rsidRPr="00993F03" w:rsidRDefault="00890746" w:rsidP="00890746">
      <w:r w:rsidRPr="00993F03">
        <w:t>Nei Comuni in cui non è ancora approvato in via definitiva il Piano di Classificazione Acustica si applicano i seguenti limiti di accettabilità (LAeq,TR) (art. 8 comma1 D.P.C.M. 14/11/97eart.6 D.P.C.M. 01/03/91).</w:t>
      </w:r>
    </w:p>
    <w:p w:rsidR="00890746" w:rsidRPr="00993F03" w:rsidRDefault="00890746" w:rsidP="00890746"/>
    <w:p w:rsidR="00890746" w:rsidRPr="00993F03" w:rsidRDefault="00890746" w:rsidP="007E532C">
      <w:pPr>
        <w:pStyle w:val="TitoloTabellaSTEAM"/>
      </w:pPr>
      <w:r w:rsidRPr="00993F03">
        <w:t>Tabella 4.2.6.2c</w:t>
      </w:r>
      <w:r w:rsidRPr="00993F03">
        <w:tab/>
        <w:t>Valori Limite di Accettabilità (Leq in dB(A)) per i Comuni Senza Piano di Classificazione ma con Piano Regolatore</w:t>
      </w:r>
    </w:p>
    <w:tbl>
      <w:tblPr>
        <w:tblW w:w="7005" w:type="dxa"/>
        <w:tblInd w:w="7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tblPr>
      <w:tblGrid>
        <w:gridCol w:w="3420"/>
        <w:gridCol w:w="1872"/>
        <w:gridCol w:w="1713"/>
      </w:tblGrid>
      <w:tr w:rsidR="00890746" w:rsidRPr="00993F03" w:rsidTr="00994AA8">
        <w:trPr>
          <w:cantSplit/>
        </w:trPr>
        <w:tc>
          <w:tcPr>
            <w:tcW w:w="3420" w:type="dxa"/>
            <w:tcBorders>
              <w:top w:val="single" w:sz="12" w:space="0" w:color="auto"/>
              <w:bottom w:val="single" w:sz="12" w:space="0" w:color="auto"/>
            </w:tcBorders>
            <w:vAlign w:val="center"/>
          </w:tcPr>
          <w:p w:rsidR="00890746" w:rsidRPr="00993F03" w:rsidRDefault="00890746" w:rsidP="00994AA8">
            <w:pPr>
              <w:jc w:val="left"/>
              <w:rPr>
                <w:b/>
              </w:rPr>
            </w:pPr>
            <w:r w:rsidRPr="00993F03">
              <w:rPr>
                <w:b/>
                <w:color w:val="000000"/>
                <w:sz w:val="18"/>
              </w:rPr>
              <w:t>Classi di destinazione d’uso</w:t>
            </w:r>
          </w:p>
        </w:tc>
        <w:tc>
          <w:tcPr>
            <w:tcW w:w="1872" w:type="dxa"/>
            <w:tcBorders>
              <w:top w:val="single" w:sz="12" w:space="0" w:color="auto"/>
              <w:bottom w:val="single" w:sz="12" w:space="0" w:color="auto"/>
            </w:tcBorders>
          </w:tcPr>
          <w:p w:rsidR="00890746" w:rsidRPr="00993F03" w:rsidRDefault="00890746" w:rsidP="00994AA8">
            <w:pPr>
              <w:jc w:val="center"/>
              <w:rPr>
                <w:b/>
                <w:color w:val="000000"/>
                <w:sz w:val="18"/>
              </w:rPr>
            </w:pPr>
            <w:r w:rsidRPr="00993F03">
              <w:rPr>
                <w:b/>
                <w:color w:val="000000"/>
                <w:sz w:val="18"/>
              </w:rPr>
              <w:t>Diurno</w:t>
            </w:r>
          </w:p>
          <w:p w:rsidR="00890746" w:rsidRPr="00993F03" w:rsidRDefault="00890746" w:rsidP="00994AA8">
            <w:pPr>
              <w:jc w:val="center"/>
              <w:rPr>
                <w:b/>
              </w:rPr>
            </w:pPr>
            <w:r w:rsidRPr="00993F03">
              <w:rPr>
                <w:b/>
                <w:color w:val="000000"/>
                <w:sz w:val="18"/>
              </w:rPr>
              <w:t>(06:00-22:00)</w:t>
            </w:r>
          </w:p>
        </w:tc>
        <w:tc>
          <w:tcPr>
            <w:tcW w:w="1713" w:type="dxa"/>
            <w:tcBorders>
              <w:top w:val="single" w:sz="12" w:space="0" w:color="auto"/>
              <w:bottom w:val="single" w:sz="12" w:space="0" w:color="auto"/>
            </w:tcBorders>
          </w:tcPr>
          <w:p w:rsidR="00890746" w:rsidRPr="00993F03" w:rsidRDefault="00890746" w:rsidP="00994AA8">
            <w:pPr>
              <w:jc w:val="center"/>
              <w:rPr>
                <w:b/>
                <w:color w:val="000000"/>
                <w:sz w:val="18"/>
              </w:rPr>
            </w:pPr>
            <w:r w:rsidRPr="00993F03">
              <w:rPr>
                <w:b/>
                <w:color w:val="000000"/>
                <w:sz w:val="18"/>
              </w:rPr>
              <w:t xml:space="preserve">Notturno </w:t>
            </w:r>
          </w:p>
          <w:p w:rsidR="00890746" w:rsidRPr="00993F03" w:rsidRDefault="00890746" w:rsidP="00994AA8">
            <w:pPr>
              <w:jc w:val="center"/>
              <w:rPr>
                <w:b/>
              </w:rPr>
            </w:pPr>
            <w:r w:rsidRPr="00993F03">
              <w:rPr>
                <w:b/>
                <w:color w:val="000000"/>
                <w:sz w:val="18"/>
              </w:rPr>
              <w:t>(22:00-6:00)</w:t>
            </w:r>
          </w:p>
        </w:tc>
      </w:tr>
      <w:tr w:rsidR="00890746" w:rsidRPr="00993F03" w:rsidTr="00994AA8">
        <w:trPr>
          <w:cantSplit/>
        </w:trPr>
        <w:tc>
          <w:tcPr>
            <w:tcW w:w="3420" w:type="dxa"/>
            <w:tcBorders>
              <w:top w:val="single" w:sz="12" w:space="0" w:color="auto"/>
            </w:tcBorders>
          </w:tcPr>
          <w:p w:rsidR="00890746" w:rsidRPr="00993F03" w:rsidRDefault="00890746" w:rsidP="00994AA8">
            <w:pPr>
              <w:rPr>
                <w:sz w:val="18"/>
                <w:szCs w:val="18"/>
              </w:rPr>
            </w:pPr>
            <w:r w:rsidRPr="00993F03">
              <w:rPr>
                <w:sz w:val="18"/>
                <w:szCs w:val="18"/>
              </w:rPr>
              <w:t xml:space="preserve">Territorio nazionale </w:t>
            </w:r>
          </w:p>
        </w:tc>
        <w:tc>
          <w:tcPr>
            <w:tcW w:w="1872" w:type="dxa"/>
            <w:tcBorders>
              <w:top w:val="single" w:sz="12" w:space="0" w:color="auto"/>
            </w:tcBorders>
          </w:tcPr>
          <w:p w:rsidR="00890746" w:rsidRPr="00993F03" w:rsidRDefault="00890746" w:rsidP="00994AA8">
            <w:pPr>
              <w:jc w:val="center"/>
              <w:rPr>
                <w:sz w:val="18"/>
                <w:szCs w:val="18"/>
              </w:rPr>
            </w:pPr>
            <w:r w:rsidRPr="00993F03">
              <w:rPr>
                <w:sz w:val="18"/>
                <w:szCs w:val="18"/>
              </w:rPr>
              <w:t>70</w:t>
            </w:r>
          </w:p>
        </w:tc>
        <w:tc>
          <w:tcPr>
            <w:tcW w:w="1713" w:type="dxa"/>
            <w:tcBorders>
              <w:top w:val="single" w:sz="12" w:space="0" w:color="auto"/>
            </w:tcBorders>
          </w:tcPr>
          <w:p w:rsidR="00890746" w:rsidRPr="00993F03" w:rsidRDefault="00890746" w:rsidP="00994AA8">
            <w:pPr>
              <w:jc w:val="center"/>
              <w:rPr>
                <w:sz w:val="18"/>
                <w:szCs w:val="18"/>
              </w:rPr>
            </w:pPr>
            <w:r w:rsidRPr="00993F03">
              <w:rPr>
                <w:sz w:val="18"/>
                <w:szCs w:val="18"/>
              </w:rPr>
              <w:t>60</w:t>
            </w:r>
          </w:p>
        </w:tc>
      </w:tr>
      <w:tr w:rsidR="00890746" w:rsidRPr="00993F03" w:rsidTr="00994AA8">
        <w:trPr>
          <w:cantSplit/>
        </w:trPr>
        <w:tc>
          <w:tcPr>
            <w:tcW w:w="3420" w:type="dxa"/>
          </w:tcPr>
          <w:p w:rsidR="00890746" w:rsidRPr="00993F03" w:rsidRDefault="00890746" w:rsidP="00994AA8">
            <w:pPr>
              <w:rPr>
                <w:sz w:val="18"/>
                <w:szCs w:val="18"/>
              </w:rPr>
            </w:pPr>
            <w:r w:rsidRPr="00993F03">
              <w:rPr>
                <w:sz w:val="18"/>
                <w:szCs w:val="18"/>
              </w:rPr>
              <w:t xml:space="preserve">Zona urbanistica A </w:t>
            </w:r>
          </w:p>
        </w:tc>
        <w:tc>
          <w:tcPr>
            <w:tcW w:w="1872" w:type="dxa"/>
          </w:tcPr>
          <w:p w:rsidR="00890746" w:rsidRPr="00993F03" w:rsidRDefault="00890746" w:rsidP="00994AA8">
            <w:pPr>
              <w:jc w:val="center"/>
              <w:rPr>
                <w:sz w:val="18"/>
                <w:szCs w:val="18"/>
              </w:rPr>
            </w:pPr>
            <w:r w:rsidRPr="00993F03">
              <w:rPr>
                <w:sz w:val="18"/>
                <w:szCs w:val="18"/>
              </w:rPr>
              <w:t>65</w:t>
            </w:r>
          </w:p>
        </w:tc>
        <w:tc>
          <w:tcPr>
            <w:tcW w:w="1713" w:type="dxa"/>
          </w:tcPr>
          <w:p w:rsidR="00890746" w:rsidRPr="00993F03" w:rsidRDefault="00890746" w:rsidP="00994AA8">
            <w:pPr>
              <w:jc w:val="center"/>
              <w:rPr>
                <w:sz w:val="18"/>
                <w:szCs w:val="18"/>
              </w:rPr>
            </w:pPr>
            <w:r w:rsidRPr="00993F03">
              <w:rPr>
                <w:sz w:val="18"/>
                <w:szCs w:val="18"/>
              </w:rPr>
              <w:t>55</w:t>
            </w:r>
          </w:p>
        </w:tc>
      </w:tr>
      <w:tr w:rsidR="00890746" w:rsidRPr="00993F03" w:rsidTr="00994AA8">
        <w:trPr>
          <w:cantSplit/>
        </w:trPr>
        <w:tc>
          <w:tcPr>
            <w:tcW w:w="3420" w:type="dxa"/>
          </w:tcPr>
          <w:p w:rsidR="00890746" w:rsidRPr="00993F03" w:rsidRDefault="00890746" w:rsidP="00994AA8">
            <w:pPr>
              <w:rPr>
                <w:sz w:val="18"/>
                <w:szCs w:val="18"/>
              </w:rPr>
            </w:pPr>
            <w:r w:rsidRPr="00993F03">
              <w:rPr>
                <w:sz w:val="18"/>
                <w:szCs w:val="18"/>
              </w:rPr>
              <w:t xml:space="preserve">Zona urbanistica B </w:t>
            </w:r>
          </w:p>
        </w:tc>
        <w:tc>
          <w:tcPr>
            <w:tcW w:w="1872" w:type="dxa"/>
          </w:tcPr>
          <w:p w:rsidR="00890746" w:rsidRPr="00993F03" w:rsidRDefault="00890746" w:rsidP="00994AA8">
            <w:pPr>
              <w:jc w:val="center"/>
              <w:rPr>
                <w:sz w:val="18"/>
                <w:szCs w:val="18"/>
              </w:rPr>
            </w:pPr>
            <w:r w:rsidRPr="00993F03">
              <w:rPr>
                <w:sz w:val="18"/>
                <w:szCs w:val="18"/>
              </w:rPr>
              <w:t>60</w:t>
            </w:r>
          </w:p>
        </w:tc>
        <w:tc>
          <w:tcPr>
            <w:tcW w:w="1713" w:type="dxa"/>
          </w:tcPr>
          <w:p w:rsidR="00890746" w:rsidRPr="00993F03" w:rsidRDefault="00890746" w:rsidP="00994AA8">
            <w:pPr>
              <w:jc w:val="center"/>
              <w:rPr>
                <w:sz w:val="18"/>
                <w:szCs w:val="18"/>
              </w:rPr>
            </w:pPr>
            <w:r w:rsidRPr="00993F03">
              <w:rPr>
                <w:sz w:val="18"/>
                <w:szCs w:val="18"/>
              </w:rPr>
              <w:t>50</w:t>
            </w:r>
          </w:p>
        </w:tc>
      </w:tr>
      <w:tr w:rsidR="00890746" w:rsidRPr="00993F03" w:rsidTr="00994AA8">
        <w:trPr>
          <w:cantSplit/>
        </w:trPr>
        <w:tc>
          <w:tcPr>
            <w:tcW w:w="3420" w:type="dxa"/>
            <w:tcBorders>
              <w:bottom w:val="single" w:sz="12" w:space="0" w:color="auto"/>
            </w:tcBorders>
          </w:tcPr>
          <w:p w:rsidR="00890746" w:rsidRPr="00993F03" w:rsidRDefault="00890746" w:rsidP="00994AA8">
            <w:pPr>
              <w:rPr>
                <w:sz w:val="18"/>
                <w:szCs w:val="18"/>
              </w:rPr>
            </w:pPr>
            <w:r w:rsidRPr="00993F03">
              <w:rPr>
                <w:sz w:val="18"/>
                <w:szCs w:val="18"/>
              </w:rPr>
              <w:t>Zona esclusivamente industriale</w:t>
            </w:r>
          </w:p>
        </w:tc>
        <w:tc>
          <w:tcPr>
            <w:tcW w:w="1872" w:type="dxa"/>
            <w:tcBorders>
              <w:bottom w:val="single" w:sz="12" w:space="0" w:color="auto"/>
            </w:tcBorders>
          </w:tcPr>
          <w:p w:rsidR="00890746" w:rsidRPr="00993F03" w:rsidRDefault="00890746" w:rsidP="00994AA8">
            <w:pPr>
              <w:jc w:val="center"/>
              <w:rPr>
                <w:sz w:val="18"/>
                <w:szCs w:val="18"/>
              </w:rPr>
            </w:pPr>
            <w:r w:rsidRPr="00993F03">
              <w:rPr>
                <w:sz w:val="18"/>
                <w:szCs w:val="18"/>
              </w:rPr>
              <w:t>70</w:t>
            </w:r>
          </w:p>
        </w:tc>
        <w:tc>
          <w:tcPr>
            <w:tcW w:w="1713" w:type="dxa"/>
            <w:tcBorders>
              <w:bottom w:val="single" w:sz="12" w:space="0" w:color="auto"/>
            </w:tcBorders>
          </w:tcPr>
          <w:p w:rsidR="00890746" w:rsidRPr="00993F03" w:rsidRDefault="00890746" w:rsidP="00994AA8">
            <w:pPr>
              <w:jc w:val="center"/>
              <w:rPr>
                <w:sz w:val="18"/>
                <w:szCs w:val="18"/>
              </w:rPr>
            </w:pPr>
            <w:r w:rsidRPr="00993F03">
              <w:rPr>
                <w:sz w:val="18"/>
                <w:szCs w:val="18"/>
              </w:rPr>
              <w:t>70</w:t>
            </w:r>
          </w:p>
        </w:tc>
      </w:tr>
    </w:tbl>
    <w:p w:rsidR="00890746" w:rsidRPr="00993F03" w:rsidRDefault="00890746" w:rsidP="00890746"/>
    <w:p w:rsidR="00890746" w:rsidRPr="00993F03" w:rsidRDefault="00890746" w:rsidP="00890746">
      <w:r w:rsidRPr="00993F03">
        <w:t>La misura deve essere effettuata all’esterno degli ambienti abitativi e in prossimità dei ricettori e non deve essere influenzata da eventi sonori singolarmente identificabili di natura eccezionale rispetto al valore ambientale della zona.</w:t>
      </w:r>
    </w:p>
    <w:p w:rsidR="00890746" w:rsidRPr="00993F03" w:rsidRDefault="00890746" w:rsidP="00890746"/>
    <w:p w:rsidR="00890746" w:rsidRPr="00993F03" w:rsidRDefault="00890746" w:rsidP="00890746"/>
    <w:p w:rsidR="00890746" w:rsidRPr="00993F03" w:rsidRDefault="00890746" w:rsidP="00890746">
      <w:pPr>
        <w:pStyle w:val="Titolo5STEAM"/>
      </w:pPr>
      <w:r w:rsidRPr="00993F03">
        <w:t>Valori di Attenzione (LAeq,TL)</w:t>
      </w:r>
    </w:p>
    <w:p w:rsidR="00890746" w:rsidRPr="00993F03" w:rsidRDefault="00890746" w:rsidP="00890746">
      <w:r w:rsidRPr="00993F03">
        <w:t>I valori di attenzione, espressi come livelli continui equivalenti di pressione sonora ponderata "A", riferiti al tempo a lungo termine (TL) sono:</w:t>
      </w:r>
    </w:p>
    <w:p w:rsidR="00890746" w:rsidRPr="00993F03" w:rsidRDefault="00890746" w:rsidP="00890746"/>
    <w:p w:rsidR="00890746" w:rsidRPr="00993F03" w:rsidRDefault="00890746" w:rsidP="005D7CDC">
      <w:pPr>
        <w:pStyle w:val="Rientro1STEAM"/>
        <w:numPr>
          <w:ilvl w:val="0"/>
          <w:numId w:val="66"/>
        </w:numPr>
      </w:pPr>
      <w:r w:rsidRPr="00993F03">
        <w:t>se riferiti ad un'ora, i valori assoluti di immissione (LAeq,Tr), aumentati di 10 dB per il periodo diurno e di 5 dB per il periodo notturno;</w:t>
      </w:r>
    </w:p>
    <w:p w:rsidR="00890746" w:rsidRPr="00993F03" w:rsidRDefault="00890746" w:rsidP="005D7CDC">
      <w:pPr>
        <w:pStyle w:val="Rientro1STEAM"/>
        <w:numPr>
          <w:ilvl w:val="0"/>
          <w:numId w:val="66"/>
        </w:numPr>
      </w:pPr>
      <w:r w:rsidRPr="00993F03">
        <w:t>se relativi ai tempi di riferimento (TR) coincidono con i valori assoluti di immissione (LAeq,Tr).</w:t>
      </w:r>
    </w:p>
    <w:p w:rsidR="00890746" w:rsidRPr="00993F03" w:rsidRDefault="00890746" w:rsidP="00890746"/>
    <w:p w:rsidR="00890746" w:rsidRPr="00993F03" w:rsidRDefault="00890746" w:rsidP="00890746">
      <w:r w:rsidRPr="00993F03">
        <w:t>Il tempo a lungo termine (TL) rappresenta il periodo all'interno del quale si vuole avere la caratterizzazione del territorio dal punto di vista della rumorosità ambientale. La lunghezza di questo intervallo di tempo è correlata alle variazioni dei fattori che influenzano tale rumorosità nel lungo termine. Il valore TL, multiplo intero del periodo di riferimento TR, è un periodo di tempo prestabilito riguardante i periodi che consentono la valutazione di realtà specifiche locali.</w:t>
      </w:r>
    </w:p>
    <w:p w:rsidR="00890746" w:rsidRPr="00993F03" w:rsidRDefault="00890746" w:rsidP="00890746"/>
    <w:p w:rsidR="00890746" w:rsidRPr="00993F03" w:rsidRDefault="00890746" w:rsidP="00890746">
      <w:r w:rsidRPr="00993F03">
        <w:lastRenderedPageBreak/>
        <w:t>Il superamento dei valori di attenzione determina l’obbligatorietà di adozione di un piano di risanamento acustico, ai sensi dell’art. 7 della L. 447/95.</w:t>
      </w:r>
    </w:p>
    <w:p w:rsidR="00890746" w:rsidRPr="00993F03" w:rsidRDefault="00890746" w:rsidP="00890746"/>
    <w:p w:rsidR="00890746" w:rsidRPr="00993F03" w:rsidRDefault="00890746" w:rsidP="00890746"/>
    <w:p w:rsidR="00890746" w:rsidRPr="00993F03" w:rsidRDefault="00890746" w:rsidP="00890746">
      <w:pPr>
        <w:pStyle w:val="Titolo5STEAM"/>
      </w:pPr>
      <w:r w:rsidRPr="00993F03">
        <w:t>Valori Limite Differenziali di Immissione (LD)</w:t>
      </w:r>
    </w:p>
    <w:p w:rsidR="00890746" w:rsidRPr="00993F03" w:rsidRDefault="00890746" w:rsidP="00890746">
      <w:r w:rsidRPr="00993F03">
        <w:t>I valori limite differenziali di immissione sono relativi al livello di inquinamento acustico immesso all’interno degli ambienti abitativi e prodotto da una o più sorgenti sonore esterne agli ambienti stessi. L’ambiente abitativo è definito come ogni luogo interno ad un edificio destinato alla permanenza di persone o di comunità ed utilizzato per le diverse attività umane.</w:t>
      </w:r>
    </w:p>
    <w:p w:rsidR="00890746" w:rsidRPr="00993F03" w:rsidRDefault="00890746" w:rsidP="00890746"/>
    <w:p w:rsidR="00890746" w:rsidRPr="00993F03" w:rsidRDefault="00890746" w:rsidP="00890746">
      <w:r w:rsidRPr="00993F03">
        <w:t>Il parametro LD, utilizzato per valutare i limiti differenziali, viene calcolato tramite la differenza tra il livello di rumore ambientale (LA), ossia il livello continuo equivalente di pressione sonora ponderato “A” prodotto da tutte le sorgenti di rumore esistenti in un dato luogo e in un determinato tempo (LAeq,TM), ed il livello di rumore residuo (LR), definito come il livello continuo equivalente di pressione sonora ponderato “A” che si rileva quando si esclude la specifica sorgente disturbante.</w:t>
      </w:r>
    </w:p>
    <w:p w:rsidR="00890746" w:rsidRPr="00993F03" w:rsidRDefault="00890746" w:rsidP="00890746"/>
    <w:p w:rsidR="00890746" w:rsidRPr="00993F03" w:rsidRDefault="00890746" w:rsidP="00890746">
      <w:r w:rsidRPr="00993F03">
        <w:t>La misura deve essere effettuata all'interno degli ambienti abitativi nel tempo di osservazione del fenomeno acustico e non deve essere influenzata in ogni caso da eventi anomali estranei.</w:t>
      </w:r>
    </w:p>
    <w:p w:rsidR="00890746" w:rsidRPr="00993F03" w:rsidRDefault="00890746" w:rsidP="00890746"/>
    <w:p w:rsidR="00890746" w:rsidRPr="00993F03" w:rsidRDefault="00890746" w:rsidP="00890746">
      <w:r w:rsidRPr="00993F03">
        <w:t>I valori limite differenziali non sono applicabili, in quanto ogni effetto del rumore è da considerarsi trascurabile, se si verificano contemporaneamente le condizioni riportate di seguito:</w:t>
      </w:r>
    </w:p>
    <w:p w:rsidR="00890746" w:rsidRPr="00993F03" w:rsidRDefault="00890746" w:rsidP="00890746"/>
    <w:p w:rsidR="00890746" w:rsidRPr="00993F03" w:rsidRDefault="00890746" w:rsidP="005D7CDC">
      <w:pPr>
        <w:pStyle w:val="Rientro1STEAM"/>
        <w:numPr>
          <w:ilvl w:val="0"/>
          <w:numId w:val="66"/>
        </w:numPr>
      </w:pPr>
      <w:r w:rsidRPr="00993F03">
        <w:t>se il livello di rumore ambientale misurato a finestre aperte sia inferiore a 50 dB(A) durante il periodo diurno e 40 dB(A) durante il periodo notturno;</w:t>
      </w:r>
    </w:p>
    <w:p w:rsidR="00890746" w:rsidRPr="00993F03" w:rsidRDefault="00890746" w:rsidP="005D7CDC">
      <w:pPr>
        <w:pStyle w:val="Rientro1STEAM"/>
        <w:numPr>
          <w:ilvl w:val="0"/>
          <w:numId w:val="66"/>
        </w:numPr>
      </w:pPr>
      <w:r w:rsidRPr="00993F03">
        <w:t>se il livello di rumore ambientale misurato a finestre chiuse sia inferiore a 35 dB(A) durante il periodo diurno e 25 dB(A) durante il periodo notturno.</w:t>
      </w:r>
    </w:p>
    <w:p w:rsidR="00890746" w:rsidRPr="00993F03" w:rsidRDefault="00890746" w:rsidP="00890746"/>
    <w:p w:rsidR="00890746" w:rsidRPr="00993F03" w:rsidRDefault="00890746" w:rsidP="00890746">
      <w:r w:rsidRPr="00993F03">
        <w:t>I valori limite differenziali si diversificano tra il periodo di riferimento diurno della giornata (ore 06.00 – 22.00) e quello notturno (ore 22.00 – 06.00) e valgono:</w:t>
      </w:r>
    </w:p>
    <w:p w:rsidR="00890746" w:rsidRPr="00993F03" w:rsidRDefault="00890746" w:rsidP="00890746"/>
    <w:p w:rsidR="00890746" w:rsidRPr="00993F03" w:rsidRDefault="00890746" w:rsidP="005D7CDC">
      <w:pPr>
        <w:pStyle w:val="Rientro1STEAM"/>
        <w:numPr>
          <w:ilvl w:val="0"/>
          <w:numId w:val="66"/>
        </w:numPr>
      </w:pPr>
      <w:r w:rsidRPr="00993F03">
        <w:t>periodo diurno (06.00 – 22.00)</w:t>
      </w:r>
      <w:r w:rsidRPr="00993F03">
        <w:tab/>
      </w:r>
      <w:r w:rsidRPr="00993F03">
        <w:tab/>
        <w:t>5 dB(A);</w:t>
      </w:r>
    </w:p>
    <w:p w:rsidR="00890746" w:rsidRPr="00993F03" w:rsidRDefault="00890746" w:rsidP="005D7CDC">
      <w:pPr>
        <w:pStyle w:val="Rientro1STEAM"/>
        <w:numPr>
          <w:ilvl w:val="0"/>
          <w:numId w:val="66"/>
        </w:numPr>
      </w:pPr>
      <w:r w:rsidRPr="00993F03">
        <w:t>periodo notturno (22.00 – 6.00)</w:t>
      </w:r>
      <w:r w:rsidRPr="00993F03">
        <w:tab/>
      </w:r>
      <w:r w:rsidRPr="00993F03">
        <w:tab/>
        <w:t>3 dB(A).</w:t>
      </w:r>
    </w:p>
    <w:p w:rsidR="00890746" w:rsidRPr="00993F03" w:rsidRDefault="00890746" w:rsidP="00890746"/>
    <w:p w:rsidR="00890746" w:rsidRPr="00993F03" w:rsidRDefault="00890746" w:rsidP="00890746">
      <w:r w:rsidRPr="00993F03">
        <w:t>I limiti di immissione differenziali non sono applicabili nei seguenti casi:</w:t>
      </w:r>
    </w:p>
    <w:p w:rsidR="00890746" w:rsidRPr="00993F03" w:rsidRDefault="00890746" w:rsidP="00890746"/>
    <w:p w:rsidR="00890746" w:rsidRPr="00993F03" w:rsidRDefault="00890746" w:rsidP="005D7CDC">
      <w:pPr>
        <w:pStyle w:val="Rientro1STEAM"/>
        <w:numPr>
          <w:ilvl w:val="0"/>
          <w:numId w:val="66"/>
        </w:numPr>
      </w:pPr>
      <w:r w:rsidRPr="00993F03">
        <w:t>attività e comportamenti non connessi con esigenze produttive, commerciali e professionali;</w:t>
      </w:r>
    </w:p>
    <w:p w:rsidR="00890746" w:rsidRPr="00993F03" w:rsidRDefault="00890746" w:rsidP="005D7CDC">
      <w:pPr>
        <w:pStyle w:val="Rientro1STEAM"/>
        <w:numPr>
          <w:ilvl w:val="0"/>
          <w:numId w:val="66"/>
        </w:numPr>
      </w:pPr>
      <w:r w:rsidRPr="00993F03">
        <w:t>aree classificate come “esclusivamente industriali” (classe VI del Piano Comunale di Classificazione Acustica);</w:t>
      </w:r>
    </w:p>
    <w:p w:rsidR="00890746" w:rsidRPr="00993F03" w:rsidRDefault="00890746" w:rsidP="005D7CDC">
      <w:pPr>
        <w:pStyle w:val="Rientro1STEAM"/>
        <w:numPr>
          <w:ilvl w:val="0"/>
          <w:numId w:val="66"/>
        </w:numPr>
      </w:pPr>
      <w:r w:rsidRPr="00993F03">
        <w:t>impianti a ciclo produttivo continuo (già esistenti prima del 20/03/1997) quando siano rispettati i valori limite assoluti di immissione (cfr. D.M.A. 11/12/96);</w:t>
      </w:r>
    </w:p>
    <w:p w:rsidR="00890746" w:rsidRPr="00993F03" w:rsidRDefault="00890746" w:rsidP="005D7CDC">
      <w:pPr>
        <w:pStyle w:val="Rientro1STEAM"/>
        <w:numPr>
          <w:ilvl w:val="0"/>
          <w:numId w:val="66"/>
        </w:numPr>
      </w:pPr>
      <w:r w:rsidRPr="00993F03">
        <w:t>infrastrutture stradali, ferroviarie, aeroportuali e marittime;</w:t>
      </w:r>
    </w:p>
    <w:p w:rsidR="00890746" w:rsidRPr="00993F03" w:rsidRDefault="00890746" w:rsidP="005D7CDC">
      <w:pPr>
        <w:pStyle w:val="Rientro1STEAM"/>
        <w:numPr>
          <w:ilvl w:val="0"/>
          <w:numId w:val="66"/>
        </w:numPr>
      </w:pPr>
      <w:r w:rsidRPr="00993F03">
        <w:t>servizi e impianti fissi dell'edificio adibiti ad uso comune, limitatamente al disturbo provocato all'interno dello stesso;</w:t>
      </w:r>
    </w:p>
    <w:p w:rsidR="00890746" w:rsidRPr="00993F03" w:rsidRDefault="00890746" w:rsidP="005D7CDC">
      <w:pPr>
        <w:pStyle w:val="Rientro1STEAM"/>
        <w:numPr>
          <w:ilvl w:val="0"/>
          <w:numId w:val="66"/>
        </w:numPr>
      </w:pPr>
      <w:r w:rsidRPr="00993F03">
        <w:lastRenderedPageBreak/>
        <w:t>autodromi, piste motoristiche di prova e per attività sportive per cui sono validi i limiti di immissione oraria oltre che i limiti di immissione ed emissione (D.P.R. 3 aprile 2001, n. 304).</w:t>
      </w:r>
    </w:p>
    <w:p w:rsidR="00890746" w:rsidRPr="00993F03" w:rsidRDefault="00890746" w:rsidP="00890746"/>
    <w:p w:rsidR="00890746" w:rsidRPr="00993F03" w:rsidRDefault="00890746" w:rsidP="00890746"/>
    <w:p w:rsidR="00890746" w:rsidRPr="00993F03" w:rsidRDefault="00890746" w:rsidP="00890746">
      <w:pPr>
        <w:pStyle w:val="Titolo5STEAM"/>
      </w:pPr>
      <w:bookmarkStart w:id="286" w:name="_Toc251857095"/>
      <w:r w:rsidRPr="00993F03">
        <w:t>D.P.R. 30 Marzo 2004, n.142</w:t>
      </w:r>
      <w:bookmarkEnd w:id="286"/>
    </w:p>
    <w:p w:rsidR="00890746" w:rsidRPr="00993F03" w:rsidRDefault="00890746" w:rsidP="00890746">
      <w:r w:rsidRPr="00993F03">
        <w:t>Con particolare riferimento all’infrastruttura stradale S.S. n. 7 “Appia” che si sviluppa in direzione nord ovest – sud est ad una distanza di circa 700 m ad ovest rispetto al sito di progetto, è importante far menzione del D.P.R. 30 marzo 2004, n. 142 “Contenimento e prevenzione dell’inquinamento acustico derivante dal traffico veicolare”.</w:t>
      </w:r>
    </w:p>
    <w:p w:rsidR="00890746" w:rsidRPr="00993F03" w:rsidRDefault="00890746" w:rsidP="00890746"/>
    <w:p w:rsidR="00890746" w:rsidRPr="00993F03" w:rsidRDefault="00890746" w:rsidP="00890746">
      <w:r w:rsidRPr="00993F03">
        <w:t>Secondo un’architettura ormai consolidata, il provvedimento si apre con una serie di definizioni e provvede poi ad indicare le modalità di accertamento del rispetto dei limiti, compresa l’eventualità di interventi sui singoli ricettori, cioè qualsiasi edificio adibito ad ambiente abitativo, ad attività lavorativa o ricreativa, le aree naturalistiche vincolate, i parchi pubblici ed aree esterne destinate ad attività ricreative e allo svolgimento della vita sociale della collettività e le aree edificabili già individuate dai piani regolatori generali e loro varianti generali.</w:t>
      </w:r>
    </w:p>
    <w:p w:rsidR="00890746" w:rsidRPr="00993F03" w:rsidRDefault="00890746" w:rsidP="00890746"/>
    <w:p w:rsidR="00890746" w:rsidRPr="00993F03" w:rsidRDefault="00890746" w:rsidP="00890746">
      <w:r w:rsidRPr="00993F03">
        <w:t>Gli artt.4 e 5 rendono obbligatorio il rispetto dei limiti enunciati rispettivamente dalle tabelle</w:t>
      </w:r>
      <w:r w:rsidRPr="00993F03">
        <w:rPr>
          <w:i/>
        </w:rPr>
        <w:t xml:space="preserve"> 4.2.6.2d</w:t>
      </w:r>
      <w:r w:rsidRPr="00993F03">
        <w:t xml:space="preserve"> (per le infrastrutture di nuova realizzazione) e </w:t>
      </w:r>
      <w:r w:rsidRPr="00993F03">
        <w:rPr>
          <w:i/>
        </w:rPr>
        <w:t>4.2.6.2e</w:t>
      </w:r>
      <w:r w:rsidRPr="00993F03">
        <w:t xml:space="preserve"> (per le infrastrutture esistenti, per il loro ampliamento in sede e per le nuove infrastrutture in affiancamento a quelle esistenti e alle loro varianti) per quanto concerne le fasce pertinenziali attribuite alle infrastrutture delle diverse categorie, fermo restando il rimando ai valori della </w:t>
      </w:r>
      <w:r w:rsidRPr="00993F03">
        <w:rPr>
          <w:i/>
        </w:rPr>
        <w:t xml:space="preserve">Tabella C </w:t>
      </w:r>
      <w:r w:rsidRPr="00993F03">
        <w:t>del Decreto 14 novembre 1997 per i ricettori esterni alla fascia.</w:t>
      </w:r>
    </w:p>
    <w:p w:rsidR="00890746" w:rsidRPr="00993F03" w:rsidRDefault="00890746" w:rsidP="00890746"/>
    <w:p w:rsidR="00890746" w:rsidRPr="00993F03" w:rsidRDefault="00890746" w:rsidP="007E532C">
      <w:pPr>
        <w:pStyle w:val="TitoloTabellaSTEAM"/>
      </w:pPr>
      <w:r w:rsidRPr="00993F03">
        <w:t>Tabella 4.2.6.2d</w:t>
      </w:r>
      <w:r w:rsidRPr="00993F03">
        <w:tab/>
        <w:t>Limiti di Immissione per Infrastrutture Stradali di Nuova Realizzazione</w:t>
      </w:r>
    </w:p>
    <w:tbl>
      <w:tblPr>
        <w:tblW w:w="0" w:type="auto"/>
        <w:tblInd w:w="-17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20"/>
      </w:tblPr>
      <w:tblGrid>
        <w:gridCol w:w="1671"/>
        <w:gridCol w:w="1259"/>
        <w:gridCol w:w="1117"/>
        <w:gridCol w:w="1070"/>
        <w:gridCol w:w="1071"/>
        <w:gridCol w:w="1070"/>
        <w:gridCol w:w="1071"/>
      </w:tblGrid>
      <w:tr w:rsidR="00890746" w:rsidRPr="00993F03" w:rsidTr="00994AA8">
        <w:trPr>
          <w:cantSplit/>
          <w:trHeight w:val="497"/>
        </w:trPr>
        <w:tc>
          <w:tcPr>
            <w:tcW w:w="1671" w:type="dxa"/>
            <w:vMerge w:val="restart"/>
            <w:tcBorders>
              <w:top w:val="single" w:sz="12" w:space="0" w:color="auto"/>
            </w:tcBorders>
            <w:vAlign w:val="center"/>
          </w:tcPr>
          <w:p w:rsidR="00890746" w:rsidRPr="00993F03" w:rsidRDefault="00890746" w:rsidP="00994AA8">
            <w:pPr>
              <w:pStyle w:val="caratteretabellaSTEAM"/>
              <w:rPr>
                <w:b/>
              </w:rPr>
            </w:pPr>
            <w:r w:rsidRPr="00993F03">
              <w:rPr>
                <w:b/>
              </w:rPr>
              <w:br w:type="column"/>
            </w:r>
            <w:r w:rsidRPr="00993F03">
              <w:rPr>
                <w:b/>
              </w:rPr>
              <w:br w:type="column"/>
              <w:t xml:space="preserve">Tipo di Strada </w:t>
            </w:r>
            <w:r w:rsidRPr="00993F03">
              <w:t>(secondo Codice della Strada)</w:t>
            </w:r>
          </w:p>
        </w:tc>
        <w:tc>
          <w:tcPr>
            <w:tcW w:w="1259" w:type="dxa"/>
            <w:vMerge w:val="restart"/>
            <w:tcBorders>
              <w:top w:val="single" w:sz="12" w:space="0" w:color="auto"/>
            </w:tcBorders>
            <w:vAlign w:val="center"/>
          </w:tcPr>
          <w:p w:rsidR="00890746" w:rsidRPr="00993F03" w:rsidRDefault="00890746" w:rsidP="00994AA8">
            <w:pPr>
              <w:pStyle w:val="caratteretabellaSTEAM"/>
              <w:jc w:val="center"/>
              <w:rPr>
                <w:b/>
              </w:rPr>
            </w:pPr>
            <w:r w:rsidRPr="00993F03">
              <w:rPr>
                <w:b/>
              </w:rPr>
              <w:t xml:space="preserve">Sottotipi a fini acustici </w:t>
            </w:r>
            <w:r w:rsidRPr="00993F03">
              <w:t>(secondo D.M. 5/11/2001)</w:t>
            </w:r>
          </w:p>
        </w:tc>
        <w:tc>
          <w:tcPr>
            <w:tcW w:w="1117" w:type="dxa"/>
            <w:vMerge w:val="restart"/>
            <w:tcBorders>
              <w:top w:val="single" w:sz="12" w:space="0" w:color="auto"/>
            </w:tcBorders>
            <w:vAlign w:val="center"/>
          </w:tcPr>
          <w:p w:rsidR="00890746" w:rsidRPr="00993F03" w:rsidRDefault="00890746" w:rsidP="00994AA8">
            <w:pPr>
              <w:pStyle w:val="caratteretabellaSTEAM"/>
              <w:jc w:val="center"/>
              <w:rPr>
                <w:b/>
              </w:rPr>
            </w:pPr>
            <w:r w:rsidRPr="00993F03">
              <w:rPr>
                <w:b/>
              </w:rPr>
              <w:t>Ampiezza fascia di pertinenza acustica (m)</w:t>
            </w:r>
          </w:p>
        </w:tc>
        <w:tc>
          <w:tcPr>
            <w:tcW w:w="2141" w:type="dxa"/>
            <w:gridSpan w:val="2"/>
            <w:tcBorders>
              <w:top w:val="single" w:sz="12" w:space="0" w:color="auto"/>
              <w:bottom w:val="nil"/>
            </w:tcBorders>
            <w:vAlign w:val="center"/>
          </w:tcPr>
          <w:p w:rsidR="00890746" w:rsidRPr="00993F03" w:rsidRDefault="00890746" w:rsidP="00994AA8">
            <w:pPr>
              <w:pStyle w:val="caratteretabellaSTEAM"/>
              <w:jc w:val="center"/>
              <w:rPr>
                <w:b/>
              </w:rPr>
            </w:pPr>
            <w:r w:rsidRPr="00993F03">
              <w:rPr>
                <w:b/>
              </w:rPr>
              <w:t>Scuole*, ospedali, case di cura e di riposo</w:t>
            </w:r>
          </w:p>
        </w:tc>
        <w:tc>
          <w:tcPr>
            <w:tcW w:w="2141" w:type="dxa"/>
            <w:gridSpan w:val="2"/>
            <w:tcBorders>
              <w:top w:val="single" w:sz="12" w:space="0" w:color="auto"/>
              <w:bottom w:val="nil"/>
            </w:tcBorders>
            <w:vAlign w:val="center"/>
          </w:tcPr>
          <w:p w:rsidR="00890746" w:rsidRPr="00993F03" w:rsidRDefault="00890746" w:rsidP="00994AA8">
            <w:pPr>
              <w:pStyle w:val="caratteretabellaSTEAM"/>
              <w:jc w:val="center"/>
              <w:rPr>
                <w:b/>
              </w:rPr>
            </w:pPr>
            <w:r w:rsidRPr="00993F03">
              <w:rPr>
                <w:b/>
              </w:rPr>
              <w:t>Altri Ricettori</w:t>
            </w:r>
          </w:p>
        </w:tc>
      </w:tr>
      <w:tr w:rsidR="00890746" w:rsidRPr="00993F03" w:rsidTr="00994AA8">
        <w:trPr>
          <w:cantSplit/>
        </w:trPr>
        <w:tc>
          <w:tcPr>
            <w:tcW w:w="1671" w:type="dxa"/>
            <w:vMerge/>
            <w:tcBorders>
              <w:bottom w:val="single" w:sz="12" w:space="0" w:color="auto"/>
            </w:tcBorders>
            <w:vAlign w:val="center"/>
          </w:tcPr>
          <w:p w:rsidR="00890746" w:rsidRPr="00993F03" w:rsidRDefault="00890746" w:rsidP="00994AA8">
            <w:pPr>
              <w:pStyle w:val="caratteretabellaSTEAM"/>
            </w:pPr>
          </w:p>
        </w:tc>
        <w:tc>
          <w:tcPr>
            <w:tcW w:w="1259" w:type="dxa"/>
            <w:vMerge/>
            <w:tcBorders>
              <w:bottom w:val="single" w:sz="12" w:space="0" w:color="auto"/>
            </w:tcBorders>
            <w:vAlign w:val="center"/>
          </w:tcPr>
          <w:p w:rsidR="00890746" w:rsidRPr="00993F03" w:rsidRDefault="00890746" w:rsidP="00994AA8">
            <w:pPr>
              <w:pStyle w:val="caratteretabellaSTEAM"/>
              <w:jc w:val="center"/>
            </w:pPr>
          </w:p>
        </w:tc>
        <w:tc>
          <w:tcPr>
            <w:tcW w:w="1117" w:type="dxa"/>
            <w:vMerge/>
            <w:tcBorders>
              <w:bottom w:val="single" w:sz="12" w:space="0" w:color="auto"/>
            </w:tcBorders>
            <w:vAlign w:val="center"/>
          </w:tcPr>
          <w:p w:rsidR="00890746" w:rsidRPr="00993F03" w:rsidRDefault="00890746" w:rsidP="00994AA8">
            <w:pPr>
              <w:pStyle w:val="caratteretabellaSTEAM"/>
              <w:jc w:val="center"/>
            </w:pPr>
          </w:p>
        </w:tc>
        <w:tc>
          <w:tcPr>
            <w:tcW w:w="1070" w:type="dxa"/>
            <w:tcBorders>
              <w:top w:val="nil"/>
              <w:bottom w:val="single" w:sz="12" w:space="0" w:color="auto"/>
            </w:tcBorders>
            <w:vAlign w:val="center"/>
          </w:tcPr>
          <w:p w:rsidR="00890746" w:rsidRPr="00993F03" w:rsidRDefault="00890746" w:rsidP="00994AA8">
            <w:pPr>
              <w:pStyle w:val="caratteretabellaSTEAM"/>
              <w:jc w:val="center"/>
              <w:rPr>
                <w:b/>
              </w:rPr>
            </w:pPr>
            <w:r w:rsidRPr="00993F03">
              <w:rPr>
                <w:b/>
              </w:rPr>
              <w:t>Diurno [dB(A)]</w:t>
            </w:r>
          </w:p>
        </w:tc>
        <w:tc>
          <w:tcPr>
            <w:tcW w:w="1071" w:type="dxa"/>
            <w:tcBorders>
              <w:top w:val="nil"/>
              <w:bottom w:val="single" w:sz="12" w:space="0" w:color="auto"/>
            </w:tcBorders>
            <w:vAlign w:val="center"/>
          </w:tcPr>
          <w:p w:rsidR="00890746" w:rsidRPr="00993F03" w:rsidRDefault="00890746" w:rsidP="00994AA8">
            <w:pPr>
              <w:pStyle w:val="caratteretabellaSTEAM"/>
              <w:jc w:val="center"/>
              <w:rPr>
                <w:b/>
              </w:rPr>
            </w:pPr>
            <w:r w:rsidRPr="00993F03">
              <w:rPr>
                <w:b/>
              </w:rPr>
              <w:t>Notturno [dB(A)]</w:t>
            </w:r>
          </w:p>
        </w:tc>
        <w:tc>
          <w:tcPr>
            <w:tcW w:w="1070" w:type="dxa"/>
            <w:tcBorders>
              <w:top w:val="nil"/>
              <w:bottom w:val="single" w:sz="12" w:space="0" w:color="auto"/>
            </w:tcBorders>
            <w:vAlign w:val="center"/>
          </w:tcPr>
          <w:p w:rsidR="00890746" w:rsidRPr="00993F03" w:rsidRDefault="00890746" w:rsidP="00994AA8">
            <w:pPr>
              <w:pStyle w:val="caratteretabellaSTEAM"/>
              <w:jc w:val="center"/>
              <w:rPr>
                <w:b/>
              </w:rPr>
            </w:pPr>
            <w:r w:rsidRPr="00993F03">
              <w:rPr>
                <w:b/>
              </w:rPr>
              <w:t>Diurno [dB(A)]</w:t>
            </w:r>
          </w:p>
        </w:tc>
        <w:tc>
          <w:tcPr>
            <w:tcW w:w="1071" w:type="dxa"/>
            <w:tcBorders>
              <w:top w:val="nil"/>
              <w:bottom w:val="single" w:sz="12" w:space="0" w:color="auto"/>
            </w:tcBorders>
            <w:vAlign w:val="center"/>
          </w:tcPr>
          <w:p w:rsidR="00890746" w:rsidRPr="00993F03" w:rsidRDefault="00890746" w:rsidP="00994AA8">
            <w:pPr>
              <w:pStyle w:val="caratteretabellaSTEAM"/>
              <w:jc w:val="center"/>
              <w:rPr>
                <w:b/>
              </w:rPr>
            </w:pPr>
            <w:r w:rsidRPr="00993F03">
              <w:rPr>
                <w:b/>
              </w:rPr>
              <w:t>Notturno [dB(A)]</w:t>
            </w:r>
          </w:p>
        </w:tc>
      </w:tr>
      <w:tr w:rsidR="00890746" w:rsidRPr="00993F03" w:rsidTr="00994AA8">
        <w:trPr>
          <w:cantSplit/>
          <w:trHeight w:val="363"/>
        </w:trPr>
        <w:tc>
          <w:tcPr>
            <w:tcW w:w="1671" w:type="dxa"/>
            <w:tcBorders>
              <w:top w:val="single" w:sz="12" w:space="0" w:color="auto"/>
            </w:tcBorders>
            <w:vAlign w:val="center"/>
          </w:tcPr>
          <w:p w:rsidR="00890746" w:rsidRPr="00993F03" w:rsidRDefault="00890746" w:rsidP="00994AA8">
            <w:pPr>
              <w:pStyle w:val="caratteretabellaSTEAM"/>
            </w:pPr>
            <w:r w:rsidRPr="00993F03">
              <w:t xml:space="preserve">A - autostrada </w:t>
            </w:r>
          </w:p>
        </w:tc>
        <w:tc>
          <w:tcPr>
            <w:tcW w:w="1259" w:type="dxa"/>
            <w:tcBorders>
              <w:top w:val="single" w:sz="12" w:space="0" w:color="auto"/>
            </w:tcBorders>
            <w:vAlign w:val="center"/>
          </w:tcPr>
          <w:p w:rsidR="00890746" w:rsidRPr="00993F03" w:rsidRDefault="00890746" w:rsidP="00994AA8">
            <w:pPr>
              <w:pStyle w:val="caratteretabellaSTEAM"/>
              <w:jc w:val="center"/>
            </w:pPr>
          </w:p>
        </w:tc>
        <w:tc>
          <w:tcPr>
            <w:tcW w:w="1117" w:type="dxa"/>
            <w:tcBorders>
              <w:top w:val="single" w:sz="12" w:space="0" w:color="auto"/>
            </w:tcBorders>
            <w:vAlign w:val="center"/>
          </w:tcPr>
          <w:p w:rsidR="00890746" w:rsidRPr="00993F03" w:rsidRDefault="00890746" w:rsidP="00994AA8">
            <w:pPr>
              <w:pStyle w:val="caratteretabellaSTEAM"/>
              <w:jc w:val="center"/>
            </w:pPr>
            <w:r w:rsidRPr="00993F03">
              <w:t>250</w:t>
            </w:r>
          </w:p>
        </w:tc>
        <w:tc>
          <w:tcPr>
            <w:tcW w:w="1070" w:type="dxa"/>
            <w:tcBorders>
              <w:top w:val="single" w:sz="12" w:space="0" w:color="auto"/>
            </w:tcBorders>
            <w:vAlign w:val="center"/>
          </w:tcPr>
          <w:p w:rsidR="00890746" w:rsidRPr="00993F03" w:rsidRDefault="00890746" w:rsidP="00994AA8">
            <w:pPr>
              <w:pStyle w:val="caratteretabellaSTEAM"/>
              <w:jc w:val="center"/>
            </w:pPr>
            <w:r w:rsidRPr="00993F03">
              <w:t>50</w:t>
            </w:r>
          </w:p>
        </w:tc>
        <w:tc>
          <w:tcPr>
            <w:tcW w:w="1071" w:type="dxa"/>
            <w:tcBorders>
              <w:top w:val="single" w:sz="12" w:space="0" w:color="auto"/>
            </w:tcBorders>
            <w:vAlign w:val="center"/>
          </w:tcPr>
          <w:p w:rsidR="00890746" w:rsidRPr="00993F03" w:rsidRDefault="00890746" w:rsidP="00994AA8">
            <w:pPr>
              <w:pStyle w:val="caratteretabellaSTEAM"/>
              <w:jc w:val="center"/>
            </w:pPr>
            <w:r w:rsidRPr="00993F03">
              <w:t>40</w:t>
            </w:r>
          </w:p>
        </w:tc>
        <w:tc>
          <w:tcPr>
            <w:tcW w:w="1070" w:type="dxa"/>
            <w:tcBorders>
              <w:top w:val="single" w:sz="12" w:space="0" w:color="auto"/>
            </w:tcBorders>
            <w:vAlign w:val="center"/>
          </w:tcPr>
          <w:p w:rsidR="00890746" w:rsidRPr="00993F03" w:rsidRDefault="00890746" w:rsidP="00994AA8">
            <w:pPr>
              <w:pStyle w:val="caratteretabellaSTEAM"/>
              <w:jc w:val="center"/>
            </w:pPr>
            <w:r w:rsidRPr="00993F03">
              <w:t>65</w:t>
            </w:r>
          </w:p>
        </w:tc>
        <w:tc>
          <w:tcPr>
            <w:tcW w:w="1071" w:type="dxa"/>
            <w:tcBorders>
              <w:top w:val="single" w:sz="12" w:space="0" w:color="auto"/>
            </w:tcBorders>
            <w:vAlign w:val="center"/>
          </w:tcPr>
          <w:p w:rsidR="00890746" w:rsidRPr="00993F03" w:rsidRDefault="00890746" w:rsidP="00994AA8">
            <w:pPr>
              <w:pStyle w:val="caratteretabellaSTEAM"/>
              <w:jc w:val="center"/>
            </w:pPr>
            <w:r w:rsidRPr="00993F03">
              <w:t>55</w:t>
            </w:r>
          </w:p>
        </w:tc>
      </w:tr>
      <w:tr w:rsidR="00890746" w:rsidRPr="00993F03" w:rsidTr="00994AA8">
        <w:trPr>
          <w:cantSplit/>
        </w:trPr>
        <w:tc>
          <w:tcPr>
            <w:tcW w:w="1671" w:type="dxa"/>
            <w:vAlign w:val="center"/>
          </w:tcPr>
          <w:p w:rsidR="00890746" w:rsidRPr="00993F03" w:rsidRDefault="00890746" w:rsidP="00994AA8">
            <w:pPr>
              <w:pStyle w:val="caratteretabellaSTEAM"/>
            </w:pPr>
            <w:r w:rsidRPr="00993F03">
              <w:t>B - extraurbana principale</w:t>
            </w:r>
          </w:p>
        </w:tc>
        <w:tc>
          <w:tcPr>
            <w:tcW w:w="1259" w:type="dxa"/>
            <w:vAlign w:val="center"/>
          </w:tcPr>
          <w:p w:rsidR="00890746" w:rsidRPr="00993F03" w:rsidRDefault="00890746" w:rsidP="00994AA8">
            <w:pPr>
              <w:pStyle w:val="caratteretabellaSTEAM"/>
              <w:jc w:val="center"/>
            </w:pPr>
          </w:p>
        </w:tc>
        <w:tc>
          <w:tcPr>
            <w:tcW w:w="1117" w:type="dxa"/>
            <w:vAlign w:val="center"/>
          </w:tcPr>
          <w:p w:rsidR="00890746" w:rsidRPr="00993F03" w:rsidRDefault="00890746" w:rsidP="00994AA8">
            <w:pPr>
              <w:pStyle w:val="caratteretabellaSTEAM"/>
              <w:jc w:val="center"/>
            </w:pPr>
            <w:r w:rsidRPr="00993F03">
              <w:t>250</w:t>
            </w:r>
          </w:p>
        </w:tc>
        <w:tc>
          <w:tcPr>
            <w:tcW w:w="1070" w:type="dxa"/>
            <w:vAlign w:val="center"/>
          </w:tcPr>
          <w:p w:rsidR="00890746" w:rsidRPr="00993F03" w:rsidRDefault="00890746" w:rsidP="00994AA8">
            <w:pPr>
              <w:pStyle w:val="caratteretabellaSTEAM"/>
              <w:jc w:val="center"/>
            </w:pPr>
            <w:r w:rsidRPr="00993F03">
              <w:t>50</w:t>
            </w:r>
          </w:p>
        </w:tc>
        <w:tc>
          <w:tcPr>
            <w:tcW w:w="1071" w:type="dxa"/>
            <w:vAlign w:val="center"/>
          </w:tcPr>
          <w:p w:rsidR="00890746" w:rsidRPr="00993F03" w:rsidRDefault="00890746" w:rsidP="00994AA8">
            <w:pPr>
              <w:pStyle w:val="caratteretabellaSTEAM"/>
              <w:jc w:val="center"/>
            </w:pPr>
            <w:r w:rsidRPr="00993F03">
              <w:t>40</w:t>
            </w:r>
          </w:p>
        </w:tc>
        <w:tc>
          <w:tcPr>
            <w:tcW w:w="1070" w:type="dxa"/>
            <w:vAlign w:val="center"/>
          </w:tcPr>
          <w:p w:rsidR="00890746" w:rsidRPr="00993F03" w:rsidRDefault="00890746" w:rsidP="00994AA8">
            <w:pPr>
              <w:pStyle w:val="caratteretabellaSTEAM"/>
              <w:jc w:val="center"/>
            </w:pPr>
            <w:r w:rsidRPr="00993F03">
              <w:t>65</w:t>
            </w:r>
          </w:p>
        </w:tc>
        <w:tc>
          <w:tcPr>
            <w:tcW w:w="1071" w:type="dxa"/>
            <w:vAlign w:val="center"/>
          </w:tcPr>
          <w:p w:rsidR="00890746" w:rsidRPr="00993F03" w:rsidRDefault="00890746" w:rsidP="00994AA8">
            <w:pPr>
              <w:pStyle w:val="caratteretabellaSTEAM"/>
              <w:jc w:val="center"/>
            </w:pPr>
            <w:r w:rsidRPr="00993F03">
              <w:t>55</w:t>
            </w:r>
          </w:p>
        </w:tc>
      </w:tr>
      <w:tr w:rsidR="00890746" w:rsidRPr="00993F03" w:rsidTr="00994AA8">
        <w:trPr>
          <w:cantSplit/>
          <w:trHeight w:val="475"/>
        </w:trPr>
        <w:tc>
          <w:tcPr>
            <w:tcW w:w="1671" w:type="dxa"/>
            <w:vMerge w:val="restart"/>
            <w:vAlign w:val="center"/>
          </w:tcPr>
          <w:p w:rsidR="00890746" w:rsidRPr="00993F03" w:rsidRDefault="00890746" w:rsidP="00994AA8">
            <w:pPr>
              <w:pStyle w:val="caratteretabellaSTEAM"/>
            </w:pPr>
            <w:r w:rsidRPr="00993F03">
              <w:t>C - extraurbana secondaria</w:t>
            </w:r>
          </w:p>
        </w:tc>
        <w:tc>
          <w:tcPr>
            <w:tcW w:w="1259" w:type="dxa"/>
            <w:vAlign w:val="center"/>
          </w:tcPr>
          <w:p w:rsidR="00890746" w:rsidRPr="00993F03" w:rsidRDefault="00890746" w:rsidP="00994AA8">
            <w:pPr>
              <w:pStyle w:val="caratteretabellaSTEAM"/>
              <w:jc w:val="center"/>
            </w:pPr>
            <w:r w:rsidRPr="00993F03">
              <w:t>C1</w:t>
            </w:r>
          </w:p>
        </w:tc>
        <w:tc>
          <w:tcPr>
            <w:tcW w:w="1117" w:type="dxa"/>
            <w:vAlign w:val="center"/>
          </w:tcPr>
          <w:p w:rsidR="00890746" w:rsidRPr="00993F03" w:rsidRDefault="00890746" w:rsidP="00994AA8">
            <w:pPr>
              <w:pStyle w:val="caratteretabellaSTEAM"/>
              <w:jc w:val="center"/>
            </w:pPr>
            <w:r w:rsidRPr="00993F03">
              <w:t>250</w:t>
            </w:r>
          </w:p>
        </w:tc>
        <w:tc>
          <w:tcPr>
            <w:tcW w:w="1070" w:type="dxa"/>
            <w:vAlign w:val="center"/>
          </w:tcPr>
          <w:p w:rsidR="00890746" w:rsidRPr="00993F03" w:rsidRDefault="00890746" w:rsidP="00994AA8">
            <w:pPr>
              <w:pStyle w:val="caratteretabellaSTEAM"/>
              <w:jc w:val="center"/>
            </w:pPr>
            <w:r w:rsidRPr="00993F03">
              <w:t>50</w:t>
            </w:r>
          </w:p>
        </w:tc>
        <w:tc>
          <w:tcPr>
            <w:tcW w:w="1071" w:type="dxa"/>
            <w:vAlign w:val="center"/>
          </w:tcPr>
          <w:p w:rsidR="00890746" w:rsidRPr="00993F03" w:rsidRDefault="00890746" w:rsidP="00994AA8">
            <w:pPr>
              <w:pStyle w:val="caratteretabellaSTEAM"/>
              <w:jc w:val="center"/>
            </w:pPr>
            <w:r w:rsidRPr="00993F03">
              <w:t>40</w:t>
            </w:r>
          </w:p>
        </w:tc>
        <w:tc>
          <w:tcPr>
            <w:tcW w:w="1070" w:type="dxa"/>
            <w:vAlign w:val="center"/>
          </w:tcPr>
          <w:p w:rsidR="00890746" w:rsidRPr="00993F03" w:rsidRDefault="00890746" w:rsidP="00994AA8">
            <w:pPr>
              <w:pStyle w:val="caratteretabellaSTEAM"/>
              <w:jc w:val="center"/>
            </w:pPr>
            <w:r w:rsidRPr="00993F03">
              <w:t>65</w:t>
            </w:r>
          </w:p>
        </w:tc>
        <w:tc>
          <w:tcPr>
            <w:tcW w:w="1071" w:type="dxa"/>
            <w:vAlign w:val="center"/>
          </w:tcPr>
          <w:p w:rsidR="00890746" w:rsidRPr="00993F03" w:rsidRDefault="00890746" w:rsidP="00994AA8">
            <w:pPr>
              <w:pStyle w:val="caratteretabellaSTEAM"/>
              <w:jc w:val="center"/>
            </w:pPr>
            <w:r w:rsidRPr="00993F03">
              <w:t>55</w:t>
            </w:r>
          </w:p>
        </w:tc>
      </w:tr>
      <w:tr w:rsidR="00890746" w:rsidRPr="00993F03" w:rsidTr="00994AA8">
        <w:trPr>
          <w:cantSplit/>
          <w:trHeight w:val="475"/>
        </w:trPr>
        <w:tc>
          <w:tcPr>
            <w:tcW w:w="1671" w:type="dxa"/>
            <w:vMerge/>
            <w:vAlign w:val="center"/>
          </w:tcPr>
          <w:p w:rsidR="00890746" w:rsidRPr="00993F03" w:rsidRDefault="00890746" w:rsidP="00994AA8">
            <w:pPr>
              <w:pStyle w:val="caratteretabellaSTEAM"/>
            </w:pPr>
          </w:p>
        </w:tc>
        <w:tc>
          <w:tcPr>
            <w:tcW w:w="1259" w:type="dxa"/>
            <w:vAlign w:val="center"/>
          </w:tcPr>
          <w:p w:rsidR="00890746" w:rsidRPr="00993F03" w:rsidRDefault="00890746" w:rsidP="00994AA8">
            <w:pPr>
              <w:pStyle w:val="caratteretabellaSTEAM"/>
              <w:jc w:val="center"/>
            </w:pPr>
            <w:r w:rsidRPr="00993F03">
              <w:t>C2</w:t>
            </w:r>
          </w:p>
        </w:tc>
        <w:tc>
          <w:tcPr>
            <w:tcW w:w="1117" w:type="dxa"/>
            <w:vAlign w:val="center"/>
          </w:tcPr>
          <w:p w:rsidR="00890746" w:rsidRPr="00993F03" w:rsidRDefault="00890746" w:rsidP="00994AA8">
            <w:pPr>
              <w:pStyle w:val="caratteretabellaSTEAM"/>
              <w:jc w:val="center"/>
            </w:pPr>
            <w:r w:rsidRPr="00993F03">
              <w:t>150</w:t>
            </w:r>
          </w:p>
        </w:tc>
        <w:tc>
          <w:tcPr>
            <w:tcW w:w="1070" w:type="dxa"/>
            <w:vAlign w:val="center"/>
          </w:tcPr>
          <w:p w:rsidR="00890746" w:rsidRPr="00993F03" w:rsidRDefault="00890746" w:rsidP="00994AA8">
            <w:pPr>
              <w:pStyle w:val="caratteretabellaSTEAM"/>
              <w:jc w:val="center"/>
            </w:pPr>
            <w:r w:rsidRPr="00993F03">
              <w:t>50</w:t>
            </w:r>
          </w:p>
        </w:tc>
        <w:tc>
          <w:tcPr>
            <w:tcW w:w="1071" w:type="dxa"/>
            <w:vAlign w:val="center"/>
          </w:tcPr>
          <w:p w:rsidR="00890746" w:rsidRPr="00993F03" w:rsidRDefault="00890746" w:rsidP="00994AA8">
            <w:pPr>
              <w:pStyle w:val="caratteretabellaSTEAM"/>
              <w:jc w:val="center"/>
            </w:pPr>
            <w:r w:rsidRPr="00993F03">
              <w:t>40</w:t>
            </w:r>
          </w:p>
        </w:tc>
        <w:tc>
          <w:tcPr>
            <w:tcW w:w="1070" w:type="dxa"/>
            <w:vAlign w:val="center"/>
          </w:tcPr>
          <w:p w:rsidR="00890746" w:rsidRPr="00993F03" w:rsidRDefault="00890746" w:rsidP="00994AA8">
            <w:pPr>
              <w:pStyle w:val="caratteretabellaSTEAM"/>
              <w:jc w:val="center"/>
            </w:pPr>
            <w:r w:rsidRPr="00993F03">
              <w:t>65</w:t>
            </w:r>
          </w:p>
        </w:tc>
        <w:tc>
          <w:tcPr>
            <w:tcW w:w="1071" w:type="dxa"/>
            <w:vAlign w:val="center"/>
          </w:tcPr>
          <w:p w:rsidR="00890746" w:rsidRPr="00993F03" w:rsidRDefault="00890746" w:rsidP="00994AA8">
            <w:pPr>
              <w:pStyle w:val="caratteretabellaSTEAM"/>
              <w:jc w:val="center"/>
            </w:pPr>
            <w:r w:rsidRPr="00993F03">
              <w:t>55</w:t>
            </w:r>
          </w:p>
        </w:tc>
      </w:tr>
      <w:tr w:rsidR="00890746" w:rsidRPr="00993F03" w:rsidTr="00994AA8">
        <w:trPr>
          <w:cantSplit/>
        </w:trPr>
        <w:tc>
          <w:tcPr>
            <w:tcW w:w="1671" w:type="dxa"/>
            <w:vAlign w:val="center"/>
          </w:tcPr>
          <w:p w:rsidR="00890746" w:rsidRPr="00993F03" w:rsidRDefault="00890746" w:rsidP="00994AA8">
            <w:pPr>
              <w:pStyle w:val="caratteretabellaSTEAM"/>
            </w:pPr>
            <w:r w:rsidRPr="00993F03">
              <w:t>D - urbana di scorrimento</w:t>
            </w:r>
          </w:p>
        </w:tc>
        <w:tc>
          <w:tcPr>
            <w:tcW w:w="1259" w:type="dxa"/>
            <w:vAlign w:val="center"/>
          </w:tcPr>
          <w:p w:rsidR="00890746" w:rsidRPr="00993F03" w:rsidRDefault="00890746" w:rsidP="00994AA8">
            <w:pPr>
              <w:pStyle w:val="caratteretabellaSTEAM"/>
              <w:jc w:val="center"/>
            </w:pPr>
          </w:p>
        </w:tc>
        <w:tc>
          <w:tcPr>
            <w:tcW w:w="1117" w:type="dxa"/>
            <w:vAlign w:val="center"/>
          </w:tcPr>
          <w:p w:rsidR="00890746" w:rsidRPr="00993F03" w:rsidRDefault="00890746" w:rsidP="00994AA8">
            <w:pPr>
              <w:pStyle w:val="caratteretabellaSTEAM"/>
              <w:jc w:val="center"/>
            </w:pPr>
            <w:r w:rsidRPr="00993F03">
              <w:t>100</w:t>
            </w:r>
          </w:p>
        </w:tc>
        <w:tc>
          <w:tcPr>
            <w:tcW w:w="1070" w:type="dxa"/>
            <w:vAlign w:val="center"/>
          </w:tcPr>
          <w:p w:rsidR="00890746" w:rsidRPr="00993F03" w:rsidRDefault="00890746" w:rsidP="00994AA8">
            <w:pPr>
              <w:pStyle w:val="caratteretabellaSTEAM"/>
              <w:jc w:val="center"/>
            </w:pPr>
            <w:r w:rsidRPr="00993F03">
              <w:t>50</w:t>
            </w:r>
          </w:p>
        </w:tc>
        <w:tc>
          <w:tcPr>
            <w:tcW w:w="1071" w:type="dxa"/>
            <w:vAlign w:val="center"/>
          </w:tcPr>
          <w:p w:rsidR="00890746" w:rsidRPr="00993F03" w:rsidRDefault="00890746" w:rsidP="00994AA8">
            <w:pPr>
              <w:pStyle w:val="caratteretabellaSTEAM"/>
              <w:jc w:val="center"/>
            </w:pPr>
            <w:r w:rsidRPr="00993F03">
              <w:t>40</w:t>
            </w:r>
          </w:p>
        </w:tc>
        <w:tc>
          <w:tcPr>
            <w:tcW w:w="1070" w:type="dxa"/>
            <w:vAlign w:val="center"/>
          </w:tcPr>
          <w:p w:rsidR="00890746" w:rsidRPr="00993F03" w:rsidRDefault="00890746" w:rsidP="00994AA8">
            <w:pPr>
              <w:pStyle w:val="caratteretabellaSTEAM"/>
              <w:jc w:val="center"/>
            </w:pPr>
            <w:r w:rsidRPr="00993F03">
              <w:t>65</w:t>
            </w:r>
          </w:p>
        </w:tc>
        <w:tc>
          <w:tcPr>
            <w:tcW w:w="1071" w:type="dxa"/>
            <w:vAlign w:val="center"/>
          </w:tcPr>
          <w:p w:rsidR="00890746" w:rsidRPr="00993F03" w:rsidRDefault="00890746" w:rsidP="00994AA8">
            <w:pPr>
              <w:pStyle w:val="caratteretabellaSTEAM"/>
              <w:jc w:val="center"/>
            </w:pPr>
            <w:r w:rsidRPr="00993F03">
              <w:t>55</w:t>
            </w:r>
          </w:p>
        </w:tc>
      </w:tr>
      <w:tr w:rsidR="00890746" w:rsidRPr="00993F03" w:rsidTr="00994AA8">
        <w:trPr>
          <w:cantSplit/>
        </w:trPr>
        <w:tc>
          <w:tcPr>
            <w:tcW w:w="1671" w:type="dxa"/>
            <w:vAlign w:val="center"/>
          </w:tcPr>
          <w:p w:rsidR="00890746" w:rsidRPr="00993F03" w:rsidRDefault="00890746" w:rsidP="00994AA8">
            <w:pPr>
              <w:pStyle w:val="caratteretabellaSTEAM"/>
            </w:pPr>
            <w:r w:rsidRPr="00993F03">
              <w:t>E - urbana di quartiere</w:t>
            </w:r>
          </w:p>
        </w:tc>
        <w:tc>
          <w:tcPr>
            <w:tcW w:w="1259" w:type="dxa"/>
            <w:vAlign w:val="center"/>
          </w:tcPr>
          <w:p w:rsidR="00890746" w:rsidRPr="00993F03" w:rsidRDefault="00890746" w:rsidP="00994AA8">
            <w:pPr>
              <w:pStyle w:val="caratteretabellaSTEAM"/>
              <w:jc w:val="center"/>
            </w:pPr>
          </w:p>
        </w:tc>
        <w:tc>
          <w:tcPr>
            <w:tcW w:w="1117" w:type="dxa"/>
            <w:vAlign w:val="center"/>
          </w:tcPr>
          <w:p w:rsidR="00890746" w:rsidRPr="00993F03" w:rsidRDefault="00890746" w:rsidP="00994AA8">
            <w:pPr>
              <w:pStyle w:val="caratteretabellaSTEAM"/>
              <w:jc w:val="center"/>
            </w:pPr>
            <w:r w:rsidRPr="00993F03">
              <w:t>30</w:t>
            </w:r>
          </w:p>
        </w:tc>
        <w:tc>
          <w:tcPr>
            <w:tcW w:w="4282" w:type="dxa"/>
            <w:gridSpan w:val="4"/>
            <w:vMerge w:val="restart"/>
            <w:vAlign w:val="center"/>
          </w:tcPr>
          <w:p w:rsidR="00890746" w:rsidRPr="00993F03" w:rsidRDefault="00890746" w:rsidP="00994AA8">
            <w:pPr>
              <w:pStyle w:val="caratteretabellaSTEAM"/>
              <w:jc w:val="center"/>
            </w:pPr>
            <w:r w:rsidRPr="00993F03">
              <w:t>definiti dai Comuni, nel rispetto dei valori riportati in tabella C allegata al D.P.C.M. 14 novembre 1997 e comunque in modo conforme alla zonizzazione acustica delle aree urbane, come prevista dall'art. 6, comma 1, lettera a), della legge n. 447 del 1995.</w:t>
            </w:r>
          </w:p>
        </w:tc>
      </w:tr>
      <w:tr w:rsidR="00890746" w:rsidRPr="00993F03" w:rsidTr="00994AA8">
        <w:trPr>
          <w:cantSplit/>
        </w:trPr>
        <w:tc>
          <w:tcPr>
            <w:tcW w:w="1671" w:type="dxa"/>
            <w:tcBorders>
              <w:bottom w:val="single" w:sz="12" w:space="0" w:color="auto"/>
            </w:tcBorders>
            <w:vAlign w:val="center"/>
          </w:tcPr>
          <w:p w:rsidR="00890746" w:rsidRPr="00993F03" w:rsidRDefault="00890746" w:rsidP="00994AA8">
            <w:pPr>
              <w:pStyle w:val="caratteretabellaSTEAM"/>
            </w:pPr>
            <w:r w:rsidRPr="00993F03">
              <w:t>F - locale</w:t>
            </w:r>
          </w:p>
        </w:tc>
        <w:tc>
          <w:tcPr>
            <w:tcW w:w="1259" w:type="dxa"/>
            <w:tcBorders>
              <w:bottom w:val="single" w:sz="12" w:space="0" w:color="auto"/>
            </w:tcBorders>
            <w:vAlign w:val="center"/>
          </w:tcPr>
          <w:p w:rsidR="00890746" w:rsidRPr="00993F03" w:rsidRDefault="00890746" w:rsidP="00994AA8">
            <w:pPr>
              <w:pStyle w:val="caratteretabellaSTEAM"/>
              <w:jc w:val="center"/>
            </w:pPr>
          </w:p>
        </w:tc>
        <w:tc>
          <w:tcPr>
            <w:tcW w:w="1117" w:type="dxa"/>
            <w:tcBorders>
              <w:bottom w:val="single" w:sz="12" w:space="0" w:color="auto"/>
            </w:tcBorders>
            <w:vAlign w:val="center"/>
          </w:tcPr>
          <w:p w:rsidR="00890746" w:rsidRPr="00993F03" w:rsidRDefault="00890746" w:rsidP="00994AA8">
            <w:pPr>
              <w:pStyle w:val="caratteretabellaSTEAM"/>
              <w:jc w:val="center"/>
            </w:pPr>
            <w:r w:rsidRPr="00993F03">
              <w:t>30</w:t>
            </w:r>
          </w:p>
        </w:tc>
        <w:tc>
          <w:tcPr>
            <w:tcW w:w="4282" w:type="dxa"/>
            <w:gridSpan w:val="4"/>
            <w:vMerge/>
            <w:tcBorders>
              <w:bottom w:val="single" w:sz="12" w:space="0" w:color="auto"/>
            </w:tcBorders>
            <w:vAlign w:val="center"/>
          </w:tcPr>
          <w:p w:rsidR="00890746" w:rsidRPr="00993F03" w:rsidRDefault="00890746" w:rsidP="00994AA8">
            <w:pPr>
              <w:pStyle w:val="caratteretabellaSTEAM"/>
            </w:pPr>
          </w:p>
        </w:tc>
      </w:tr>
      <w:tr w:rsidR="00890746" w:rsidRPr="00993F03" w:rsidTr="00994AA8">
        <w:trPr>
          <w:cantSplit/>
        </w:trPr>
        <w:tc>
          <w:tcPr>
            <w:tcW w:w="8329" w:type="dxa"/>
            <w:gridSpan w:val="7"/>
            <w:tcBorders>
              <w:top w:val="single" w:sz="12" w:space="0" w:color="auto"/>
              <w:bottom w:val="single" w:sz="12" w:space="0" w:color="auto"/>
            </w:tcBorders>
            <w:vAlign w:val="center"/>
          </w:tcPr>
          <w:p w:rsidR="00890746" w:rsidRPr="00993F03" w:rsidRDefault="00890746" w:rsidP="00994AA8">
            <w:pPr>
              <w:pStyle w:val="caratteretabellaSTEAM"/>
            </w:pPr>
            <w:r w:rsidRPr="00993F03">
              <w:t>* per le scuole vale il solo limite diurno.</w:t>
            </w:r>
          </w:p>
        </w:tc>
      </w:tr>
    </w:tbl>
    <w:p w:rsidR="00890746" w:rsidRPr="00993F03" w:rsidRDefault="00890746" w:rsidP="00890746"/>
    <w:p w:rsidR="00890746" w:rsidRPr="00993F03" w:rsidRDefault="00890746" w:rsidP="007E532C">
      <w:pPr>
        <w:pStyle w:val="TitoloTabellaSTEAM"/>
      </w:pPr>
      <w:r w:rsidRPr="00993F03">
        <w:br w:type="page"/>
      </w:r>
      <w:r w:rsidRPr="00993F03">
        <w:lastRenderedPageBreak/>
        <w:t>Tabella 4.2.6.2e</w:t>
      </w:r>
      <w:r w:rsidRPr="00993F03">
        <w:tab/>
        <w:t>Limiti di Immissione per Infrastrutture Stradali Esistenti ed Assimilabili (Ampliamenti in Sede, Affiancamenti e Varianti)</w:t>
      </w:r>
    </w:p>
    <w:tbl>
      <w:tblPr>
        <w:tblW w:w="0" w:type="auto"/>
        <w:tblInd w:w="-17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20"/>
      </w:tblPr>
      <w:tblGrid>
        <w:gridCol w:w="1535"/>
        <w:gridCol w:w="1337"/>
        <w:gridCol w:w="1192"/>
        <w:gridCol w:w="1010"/>
        <w:gridCol w:w="1085"/>
        <w:gridCol w:w="1085"/>
        <w:gridCol w:w="1085"/>
      </w:tblGrid>
      <w:tr w:rsidR="00890746" w:rsidRPr="00993F03" w:rsidTr="00994AA8">
        <w:trPr>
          <w:cantSplit/>
          <w:trHeight w:val="732"/>
        </w:trPr>
        <w:tc>
          <w:tcPr>
            <w:tcW w:w="1535" w:type="dxa"/>
            <w:vMerge w:val="restart"/>
            <w:tcBorders>
              <w:top w:val="single" w:sz="12" w:space="0" w:color="auto"/>
            </w:tcBorders>
            <w:vAlign w:val="center"/>
          </w:tcPr>
          <w:p w:rsidR="00890746" w:rsidRPr="00993F03" w:rsidRDefault="00890746" w:rsidP="00994AA8">
            <w:pPr>
              <w:pStyle w:val="caratteretabellaSTEAM"/>
              <w:jc w:val="center"/>
              <w:rPr>
                <w:b/>
              </w:rPr>
            </w:pPr>
            <w:r w:rsidRPr="00993F03">
              <w:rPr>
                <w:b/>
              </w:rPr>
              <w:t xml:space="preserve">Tipo di Strada </w:t>
            </w:r>
            <w:r w:rsidRPr="00993F03">
              <w:t>(secondo Codice della Strada)</w:t>
            </w:r>
          </w:p>
        </w:tc>
        <w:tc>
          <w:tcPr>
            <w:tcW w:w="1337" w:type="dxa"/>
            <w:vMerge w:val="restart"/>
            <w:tcBorders>
              <w:top w:val="single" w:sz="12" w:space="0" w:color="auto"/>
            </w:tcBorders>
            <w:vAlign w:val="center"/>
          </w:tcPr>
          <w:p w:rsidR="00890746" w:rsidRPr="00993F03" w:rsidRDefault="00890746" w:rsidP="00994AA8">
            <w:pPr>
              <w:pStyle w:val="caratteretabellaSTEAM"/>
              <w:jc w:val="center"/>
              <w:rPr>
                <w:b/>
              </w:rPr>
            </w:pPr>
            <w:r w:rsidRPr="00993F03">
              <w:rPr>
                <w:b/>
              </w:rPr>
              <w:t xml:space="preserve">Sottotipi a fini acustici </w:t>
            </w:r>
            <w:r w:rsidRPr="00993F03">
              <w:t>(secondo norme CNR 1980 e direttive PUT)</w:t>
            </w:r>
          </w:p>
        </w:tc>
        <w:tc>
          <w:tcPr>
            <w:tcW w:w="1192" w:type="dxa"/>
            <w:vMerge w:val="restart"/>
            <w:tcBorders>
              <w:top w:val="single" w:sz="12" w:space="0" w:color="auto"/>
            </w:tcBorders>
            <w:vAlign w:val="center"/>
          </w:tcPr>
          <w:p w:rsidR="00890746" w:rsidRPr="00993F03" w:rsidRDefault="00890746" w:rsidP="00994AA8">
            <w:pPr>
              <w:pStyle w:val="caratteretabellaSTEAM"/>
              <w:jc w:val="center"/>
              <w:rPr>
                <w:b/>
              </w:rPr>
            </w:pPr>
            <w:r w:rsidRPr="00993F03">
              <w:rPr>
                <w:b/>
              </w:rPr>
              <w:t>Ampiezza fascia di pertinenza acustica (m)</w:t>
            </w:r>
          </w:p>
        </w:tc>
        <w:tc>
          <w:tcPr>
            <w:tcW w:w="2095" w:type="dxa"/>
            <w:gridSpan w:val="2"/>
            <w:tcBorders>
              <w:top w:val="single" w:sz="12" w:space="0" w:color="auto"/>
              <w:bottom w:val="nil"/>
            </w:tcBorders>
            <w:vAlign w:val="center"/>
          </w:tcPr>
          <w:p w:rsidR="00890746" w:rsidRPr="00993F03" w:rsidRDefault="00890746" w:rsidP="00994AA8">
            <w:pPr>
              <w:pStyle w:val="caratteretabellaSTEAM"/>
              <w:jc w:val="center"/>
              <w:rPr>
                <w:b/>
              </w:rPr>
            </w:pPr>
            <w:r w:rsidRPr="00993F03">
              <w:rPr>
                <w:b/>
              </w:rPr>
              <w:t>Scuole*, ospedali, case di cura e di riposo</w:t>
            </w:r>
          </w:p>
        </w:tc>
        <w:tc>
          <w:tcPr>
            <w:tcW w:w="2170" w:type="dxa"/>
            <w:gridSpan w:val="2"/>
            <w:tcBorders>
              <w:top w:val="single" w:sz="12" w:space="0" w:color="auto"/>
              <w:bottom w:val="nil"/>
            </w:tcBorders>
            <w:vAlign w:val="center"/>
          </w:tcPr>
          <w:p w:rsidR="00890746" w:rsidRPr="00993F03" w:rsidRDefault="00890746" w:rsidP="00994AA8">
            <w:pPr>
              <w:pStyle w:val="caratteretabellaSTEAM"/>
              <w:jc w:val="center"/>
              <w:rPr>
                <w:b/>
              </w:rPr>
            </w:pPr>
            <w:r w:rsidRPr="00993F03">
              <w:rPr>
                <w:b/>
              </w:rPr>
              <w:t>Altri Ricettori</w:t>
            </w:r>
          </w:p>
        </w:tc>
      </w:tr>
      <w:tr w:rsidR="00890746" w:rsidRPr="00993F03" w:rsidTr="00994AA8">
        <w:trPr>
          <w:cantSplit/>
          <w:trHeight w:val="676"/>
        </w:trPr>
        <w:tc>
          <w:tcPr>
            <w:tcW w:w="1535" w:type="dxa"/>
            <w:vMerge/>
            <w:tcBorders>
              <w:bottom w:val="single" w:sz="12" w:space="0" w:color="auto"/>
            </w:tcBorders>
            <w:vAlign w:val="center"/>
          </w:tcPr>
          <w:p w:rsidR="00890746" w:rsidRPr="00993F03" w:rsidRDefault="00890746" w:rsidP="00994AA8">
            <w:pPr>
              <w:pStyle w:val="caratteretabellaSTEAM"/>
            </w:pPr>
          </w:p>
        </w:tc>
        <w:tc>
          <w:tcPr>
            <w:tcW w:w="1337" w:type="dxa"/>
            <w:vMerge/>
            <w:tcBorders>
              <w:bottom w:val="single" w:sz="12" w:space="0" w:color="auto"/>
            </w:tcBorders>
            <w:vAlign w:val="center"/>
          </w:tcPr>
          <w:p w:rsidR="00890746" w:rsidRPr="00993F03" w:rsidRDefault="00890746" w:rsidP="00994AA8">
            <w:pPr>
              <w:pStyle w:val="caratteretabellaSTEAM"/>
              <w:jc w:val="center"/>
            </w:pPr>
          </w:p>
        </w:tc>
        <w:tc>
          <w:tcPr>
            <w:tcW w:w="1192" w:type="dxa"/>
            <w:vMerge/>
            <w:tcBorders>
              <w:bottom w:val="single" w:sz="12" w:space="0" w:color="auto"/>
            </w:tcBorders>
            <w:vAlign w:val="center"/>
          </w:tcPr>
          <w:p w:rsidR="00890746" w:rsidRPr="00993F03" w:rsidRDefault="00890746" w:rsidP="00994AA8">
            <w:pPr>
              <w:pStyle w:val="caratteretabellaSTEAM"/>
              <w:jc w:val="center"/>
              <w:rPr>
                <w:b/>
              </w:rPr>
            </w:pPr>
          </w:p>
        </w:tc>
        <w:tc>
          <w:tcPr>
            <w:tcW w:w="1010" w:type="dxa"/>
            <w:tcBorders>
              <w:top w:val="nil"/>
              <w:bottom w:val="single" w:sz="12" w:space="0" w:color="auto"/>
            </w:tcBorders>
            <w:vAlign w:val="center"/>
          </w:tcPr>
          <w:p w:rsidR="00890746" w:rsidRPr="00993F03" w:rsidRDefault="00890746" w:rsidP="00994AA8">
            <w:pPr>
              <w:pStyle w:val="caratteretabellaSTEAM"/>
              <w:jc w:val="center"/>
              <w:rPr>
                <w:b/>
              </w:rPr>
            </w:pPr>
            <w:r w:rsidRPr="00993F03">
              <w:rPr>
                <w:b/>
              </w:rPr>
              <w:t>Diurno [dB(A)]</w:t>
            </w:r>
          </w:p>
        </w:tc>
        <w:tc>
          <w:tcPr>
            <w:tcW w:w="1085" w:type="dxa"/>
            <w:tcBorders>
              <w:top w:val="nil"/>
              <w:bottom w:val="single" w:sz="12" w:space="0" w:color="auto"/>
            </w:tcBorders>
            <w:vAlign w:val="center"/>
          </w:tcPr>
          <w:p w:rsidR="00890746" w:rsidRPr="00993F03" w:rsidRDefault="00890746" w:rsidP="00994AA8">
            <w:pPr>
              <w:pStyle w:val="caratteretabellaSTEAM"/>
              <w:jc w:val="center"/>
              <w:rPr>
                <w:b/>
              </w:rPr>
            </w:pPr>
            <w:r w:rsidRPr="00993F03">
              <w:rPr>
                <w:b/>
              </w:rPr>
              <w:t>Notturno [dB(A)]</w:t>
            </w:r>
          </w:p>
        </w:tc>
        <w:tc>
          <w:tcPr>
            <w:tcW w:w="1085" w:type="dxa"/>
            <w:tcBorders>
              <w:top w:val="nil"/>
              <w:bottom w:val="single" w:sz="12" w:space="0" w:color="auto"/>
            </w:tcBorders>
            <w:vAlign w:val="center"/>
          </w:tcPr>
          <w:p w:rsidR="00890746" w:rsidRPr="00993F03" w:rsidRDefault="00890746" w:rsidP="00994AA8">
            <w:pPr>
              <w:pStyle w:val="caratteretabellaSTEAM"/>
              <w:jc w:val="center"/>
              <w:rPr>
                <w:b/>
              </w:rPr>
            </w:pPr>
            <w:r w:rsidRPr="00993F03">
              <w:rPr>
                <w:b/>
              </w:rPr>
              <w:t>Diurno [dB(A)]</w:t>
            </w:r>
          </w:p>
        </w:tc>
        <w:tc>
          <w:tcPr>
            <w:tcW w:w="1085" w:type="dxa"/>
            <w:tcBorders>
              <w:top w:val="nil"/>
              <w:bottom w:val="single" w:sz="12" w:space="0" w:color="auto"/>
            </w:tcBorders>
            <w:vAlign w:val="center"/>
          </w:tcPr>
          <w:p w:rsidR="00890746" w:rsidRPr="00993F03" w:rsidRDefault="00890746" w:rsidP="00994AA8">
            <w:pPr>
              <w:pStyle w:val="caratteretabellaSTEAM"/>
              <w:jc w:val="center"/>
              <w:rPr>
                <w:b/>
              </w:rPr>
            </w:pPr>
            <w:r w:rsidRPr="00993F03">
              <w:rPr>
                <w:b/>
              </w:rPr>
              <w:t>Notturno [dB(A)]</w:t>
            </w:r>
          </w:p>
        </w:tc>
      </w:tr>
      <w:tr w:rsidR="00890746" w:rsidRPr="00993F03" w:rsidTr="00994AA8">
        <w:trPr>
          <w:cantSplit/>
          <w:trHeight w:val="180"/>
        </w:trPr>
        <w:tc>
          <w:tcPr>
            <w:tcW w:w="1535" w:type="dxa"/>
            <w:vMerge w:val="restart"/>
            <w:tcBorders>
              <w:top w:val="single" w:sz="12" w:space="0" w:color="auto"/>
            </w:tcBorders>
            <w:vAlign w:val="center"/>
          </w:tcPr>
          <w:p w:rsidR="00890746" w:rsidRPr="00993F03" w:rsidRDefault="00890746" w:rsidP="00994AA8">
            <w:pPr>
              <w:pStyle w:val="caratteretabellaSTEAM"/>
            </w:pPr>
            <w:r w:rsidRPr="00993F03">
              <w:rPr>
                <w:b/>
              </w:rPr>
              <w:t xml:space="preserve">A </w:t>
            </w:r>
            <w:r w:rsidRPr="00993F03">
              <w:t xml:space="preserve">- autostrada </w:t>
            </w:r>
          </w:p>
        </w:tc>
        <w:tc>
          <w:tcPr>
            <w:tcW w:w="1337" w:type="dxa"/>
            <w:vMerge w:val="restart"/>
            <w:tcBorders>
              <w:top w:val="single" w:sz="12" w:space="0" w:color="auto"/>
            </w:tcBorders>
            <w:vAlign w:val="center"/>
          </w:tcPr>
          <w:p w:rsidR="00890746" w:rsidRPr="00993F03" w:rsidRDefault="00890746" w:rsidP="00994AA8">
            <w:pPr>
              <w:pStyle w:val="caratteretabellaSTEAM"/>
              <w:jc w:val="center"/>
            </w:pPr>
          </w:p>
        </w:tc>
        <w:tc>
          <w:tcPr>
            <w:tcW w:w="1192" w:type="dxa"/>
            <w:tcBorders>
              <w:top w:val="single" w:sz="12" w:space="0" w:color="auto"/>
            </w:tcBorders>
            <w:vAlign w:val="center"/>
          </w:tcPr>
          <w:p w:rsidR="00890746" w:rsidRPr="00993F03" w:rsidRDefault="00890746" w:rsidP="00994AA8">
            <w:pPr>
              <w:pStyle w:val="caratteretabellaSTEAM"/>
              <w:jc w:val="center"/>
            </w:pPr>
            <w:r w:rsidRPr="00993F03">
              <w:t xml:space="preserve">100 </w:t>
            </w:r>
            <w:r w:rsidRPr="00993F03">
              <w:br/>
              <w:t>(fascia A)</w:t>
            </w:r>
          </w:p>
        </w:tc>
        <w:tc>
          <w:tcPr>
            <w:tcW w:w="1010" w:type="dxa"/>
            <w:vMerge w:val="restart"/>
            <w:tcBorders>
              <w:top w:val="single" w:sz="12" w:space="0" w:color="auto"/>
            </w:tcBorders>
            <w:vAlign w:val="center"/>
          </w:tcPr>
          <w:p w:rsidR="00890746" w:rsidRPr="00993F03" w:rsidRDefault="00890746" w:rsidP="00994AA8">
            <w:pPr>
              <w:pStyle w:val="caratteretabellaSTEAM"/>
              <w:jc w:val="center"/>
            </w:pPr>
            <w:r w:rsidRPr="00993F03">
              <w:t>50</w:t>
            </w:r>
          </w:p>
        </w:tc>
        <w:tc>
          <w:tcPr>
            <w:tcW w:w="1085" w:type="dxa"/>
            <w:vMerge w:val="restart"/>
            <w:tcBorders>
              <w:top w:val="single" w:sz="12" w:space="0" w:color="auto"/>
            </w:tcBorders>
            <w:vAlign w:val="center"/>
          </w:tcPr>
          <w:p w:rsidR="00890746" w:rsidRPr="00993F03" w:rsidRDefault="00890746" w:rsidP="00994AA8">
            <w:pPr>
              <w:pStyle w:val="caratteretabellaSTEAM"/>
              <w:jc w:val="center"/>
            </w:pPr>
            <w:r w:rsidRPr="00993F03">
              <w:t>40</w:t>
            </w:r>
          </w:p>
        </w:tc>
        <w:tc>
          <w:tcPr>
            <w:tcW w:w="1085" w:type="dxa"/>
            <w:tcBorders>
              <w:top w:val="single" w:sz="12" w:space="0" w:color="auto"/>
            </w:tcBorders>
            <w:vAlign w:val="center"/>
          </w:tcPr>
          <w:p w:rsidR="00890746" w:rsidRPr="00993F03" w:rsidRDefault="00890746" w:rsidP="00994AA8">
            <w:pPr>
              <w:pStyle w:val="caratteretabellaSTEAM"/>
              <w:jc w:val="center"/>
            </w:pPr>
            <w:r w:rsidRPr="00993F03">
              <w:t>70</w:t>
            </w:r>
          </w:p>
        </w:tc>
        <w:tc>
          <w:tcPr>
            <w:tcW w:w="1085" w:type="dxa"/>
            <w:tcBorders>
              <w:top w:val="single" w:sz="12" w:space="0" w:color="auto"/>
            </w:tcBorders>
            <w:vAlign w:val="center"/>
          </w:tcPr>
          <w:p w:rsidR="00890746" w:rsidRPr="00993F03" w:rsidRDefault="00890746" w:rsidP="00994AA8">
            <w:pPr>
              <w:pStyle w:val="caratteretabellaSTEAM"/>
              <w:jc w:val="center"/>
            </w:pPr>
            <w:r w:rsidRPr="00993F03">
              <w:t>60</w:t>
            </w:r>
          </w:p>
        </w:tc>
      </w:tr>
      <w:tr w:rsidR="00890746" w:rsidRPr="00993F03" w:rsidTr="00994AA8">
        <w:trPr>
          <w:cantSplit/>
          <w:trHeight w:val="225"/>
        </w:trPr>
        <w:tc>
          <w:tcPr>
            <w:tcW w:w="1535" w:type="dxa"/>
            <w:vMerge/>
            <w:vAlign w:val="center"/>
          </w:tcPr>
          <w:p w:rsidR="00890746" w:rsidRPr="00993F03" w:rsidRDefault="00890746" w:rsidP="00994AA8">
            <w:pPr>
              <w:pStyle w:val="caratteretabellaSTEAM"/>
              <w:rPr>
                <w:b/>
              </w:rPr>
            </w:pPr>
          </w:p>
        </w:tc>
        <w:tc>
          <w:tcPr>
            <w:tcW w:w="1337" w:type="dxa"/>
            <w:vMerge/>
            <w:vAlign w:val="center"/>
          </w:tcPr>
          <w:p w:rsidR="00890746" w:rsidRPr="00993F03" w:rsidRDefault="00890746" w:rsidP="00994AA8">
            <w:pPr>
              <w:pStyle w:val="caratteretabellaSTEAM"/>
              <w:jc w:val="center"/>
            </w:pPr>
          </w:p>
        </w:tc>
        <w:tc>
          <w:tcPr>
            <w:tcW w:w="1192" w:type="dxa"/>
            <w:vAlign w:val="center"/>
          </w:tcPr>
          <w:p w:rsidR="00890746" w:rsidRPr="00993F03" w:rsidRDefault="00890746" w:rsidP="00994AA8">
            <w:pPr>
              <w:pStyle w:val="caratteretabellaSTEAM"/>
              <w:jc w:val="center"/>
            </w:pPr>
            <w:r w:rsidRPr="00993F03">
              <w:t xml:space="preserve">150 </w:t>
            </w:r>
            <w:r w:rsidRPr="00993F03">
              <w:br/>
              <w:t>(fascia B)</w:t>
            </w:r>
          </w:p>
        </w:tc>
        <w:tc>
          <w:tcPr>
            <w:tcW w:w="1010" w:type="dxa"/>
            <w:vMerge/>
            <w:vAlign w:val="center"/>
          </w:tcPr>
          <w:p w:rsidR="00890746" w:rsidRPr="00993F03" w:rsidRDefault="00890746" w:rsidP="00994AA8">
            <w:pPr>
              <w:pStyle w:val="caratteretabellaSTEAM"/>
              <w:jc w:val="center"/>
            </w:pPr>
          </w:p>
        </w:tc>
        <w:tc>
          <w:tcPr>
            <w:tcW w:w="1085" w:type="dxa"/>
            <w:vMerge/>
            <w:vAlign w:val="center"/>
          </w:tcPr>
          <w:p w:rsidR="00890746" w:rsidRPr="00993F03" w:rsidRDefault="00890746" w:rsidP="00994AA8">
            <w:pPr>
              <w:pStyle w:val="caratteretabellaSTEAM"/>
              <w:jc w:val="center"/>
            </w:pPr>
          </w:p>
        </w:tc>
        <w:tc>
          <w:tcPr>
            <w:tcW w:w="1085" w:type="dxa"/>
            <w:vAlign w:val="center"/>
          </w:tcPr>
          <w:p w:rsidR="00890746" w:rsidRPr="00993F03" w:rsidRDefault="00890746" w:rsidP="00994AA8">
            <w:pPr>
              <w:pStyle w:val="caratteretabellaSTEAM"/>
              <w:jc w:val="center"/>
            </w:pPr>
            <w:r w:rsidRPr="00993F03">
              <w:t>65</w:t>
            </w:r>
          </w:p>
        </w:tc>
        <w:tc>
          <w:tcPr>
            <w:tcW w:w="1085" w:type="dxa"/>
            <w:vAlign w:val="center"/>
          </w:tcPr>
          <w:p w:rsidR="00890746" w:rsidRPr="00993F03" w:rsidRDefault="00890746" w:rsidP="00994AA8">
            <w:pPr>
              <w:pStyle w:val="caratteretabellaSTEAM"/>
              <w:jc w:val="center"/>
            </w:pPr>
            <w:r w:rsidRPr="00993F03">
              <w:t>55</w:t>
            </w:r>
          </w:p>
        </w:tc>
      </w:tr>
      <w:tr w:rsidR="00890746" w:rsidRPr="00993F03" w:rsidTr="00994AA8">
        <w:trPr>
          <w:cantSplit/>
          <w:trHeight w:val="345"/>
        </w:trPr>
        <w:tc>
          <w:tcPr>
            <w:tcW w:w="1535" w:type="dxa"/>
            <w:vMerge w:val="restart"/>
            <w:vAlign w:val="center"/>
          </w:tcPr>
          <w:p w:rsidR="00890746" w:rsidRPr="00993F03" w:rsidRDefault="00890746" w:rsidP="00994AA8">
            <w:pPr>
              <w:pStyle w:val="caratteretabellaSTEAM"/>
            </w:pPr>
            <w:r w:rsidRPr="00993F03">
              <w:rPr>
                <w:b/>
              </w:rPr>
              <w:t>B</w:t>
            </w:r>
            <w:r w:rsidRPr="00993F03">
              <w:t xml:space="preserve"> - extraurbana principale</w:t>
            </w:r>
          </w:p>
        </w:tc>
        <w:tc>
          <w:tcPr>
            <w:tcW w:w="1337" w:type="dxa"/>
            <w:vMerge w:val="restart"/>
            <w:vAlign w:val="center"/>
          </w:tcPr>
          <w:p w:rsidR="00890746" w:rsidRPr="00993F03" w:rsidRDefault="00890746" w:rsidP="00994AA8">
            <w:pPr>
              <w:pStyle w:val="caratteretabellaSTEAM"/>
              <w:jc w:val="center"/>
            </w:pPr>
          </w:p>
        </w:tc>
        <w:tc>
          <w:tcPr>
            <w:tcW w:w="1192" w:type="dxa"/>
            <w:vAlign w:val="center"/>
          </w:tcPr>
          <w:p w:rsidR="00890746" w:rsidRPr="00993F03" w:rsidRDefault="00890746" w:rsidP="00994AA8">
            <w:pPr>
              <w:pStyle w:val="caratteretabellaSTEAM"/>
              <w:jc w:val="center"/>
            </w:pPr>
            <w:r w:rsidRPr="00993F03">
              <w:t xml:space="preserve">100 </w:t>
            </w:r>
            <w:r w:rsidRPr="00993F03">
              <w:br/>
              <w:t>(fascia A)</w:t>
            </w:r>
          </w:p>
        </w:tc>
        <w:tc>
          <w:tcPr>
            <w:tcW w:w="1010" w:type="dxa"/>
            <w:vMerge w:val="restart"/>
            <w:vAlign w:val="center"/>
          </w:tcPr>
          <w:p w:rsidR="00890746" w:rsidRPr="00993F03" w:rsidRDefault="00890746" w:rsidP="00994AA8">
            <w:pPr>
              <w:pStyle w:val="caratteretabellaSTEAM"/>
              <w:jc w:val="center"/>
            </w:pPr>
            <w:r w:rsidRPr="00993F03">
              <w:t>50</w:t>
            </w:r>
          </w:p>
        </w:tc>
        <w:tc>
          <w:tcPr>
            <w:tcW w:w="1085" w:type="dxa"/>
            <w:vMerge w:val="restart"/>
            <w:vAlign w:val="center"/>
          </w:tcPr>
          <w:p w:rsidR="00890746" w:rsidRPr="00993F03" w:rsidRDefault="00890746" w:rsidP="00994AA8">
            <w:pPr>
              <w:pStyle w:val="caratteretabellaSTEAM"/>
              <w:jc w:val="center"/>
            </w:pPr>
            <w:r w:rsidRPr="00993F03">
              <w:t>40</w:t>
            </w:r>
          </w:p>
        </w:tc>
        <w:tc>
          <w:tcPr>
            <w:tcW w:w="1085" w:type="dxa"/>
            <w:vAlign w:val="center"/>
          </w:tcPr>
          <w:p w:rsidR="00890746" w:rsidRPr="00993F03" w:rsidRDefault="00890746" w:rsidP="00994AA8">
            <w:pPr>
              <w:pStyle w:val="caratteretabellaSTEAM"/>
              <w:jc w:val="center"/>
            </w:pPr>
            <w:r w:rsidRPr="00993F03">
              <w:t>70</w:t>
            </w:r>
          </w:p>
        </w:tc>
        <w:tc>
          <w:tcPr>
            <w:tcW w:w="1085" w:type="dxa"/>
            <w:vAlign w:val="center"/>
          </w:tcPr>
          <w:p w:rsidR="00890746" w:rsidRPr="00993F03" w:rsidRDefault="00890746" w:rsidP="00994AA8">
            <w:pPr>
              <w:pStyle w:val="caratteretabellaSTEAM"/>
              <w:jc w:val="center"/>
            </w:pPr>
            <w:r w:rsidRPr="00993F03">
              <w:t>60</w:t>
            </w:r>
          </w:p>
        </w:tc>
      </w:tr>
      <w:tr w:rsidR="00890746" w:rsidRPr="00993F03" w:rsidTr="00994AA8">
        <w:trPr>
          <w:cantSplit/>
          <w:trHeight w:val="300"/>
        </w:trPr>
        <w:tc>
          <w:tcPr>
            <w:tcW w:w="1535" w:type="dxa"/>
            <w:vMerge/>
            <w:vAlign w:val="center"/>
          </w:tcPr>
          <w:p w:rsidR="00890746" w:rsidRPr="00993F03" w:rsidRDefault="00890746" w:rsidP="00994AA8">
            <w:pPr>
              <w:pStyle w:val="caratteretabellaSTEAM"/>
              <w:rPr>
                <w:b/>
              </w:rPr>
            </w:pPr>
          </w:p>
        </w:tc>
        <w:tc>
          <w:tcPr>
            <w:tcW w:w="1337" w:type="dxa"/>
            <w:vMerge/>
            <w:vAlign w:val="center"/>
          </w:tcPr>
          <w:p w:rsidR="00890746" w:rsidRPr="00993F03" w:rsidRDefault="00890746" w:rsidP="00994AA8">
            <w:pPr>
              <w:pStyle w:val="caratteretabellaSTEAM"/>
              <w:jc w:val="center"/>
            </w:pPr>
          </w:p>
        </w:tc>
        <w:tc>
          <w:tcPr>
            <w:tcW w:w="1192" w:type="dxa"/>
            <w:vAlign w:val="center"/>
          </w:tcPr>
          <w:p w:rsidR="00890746" w:rsidRPr="00993F03" w:rsidRDefault="00890746" w:rsidP="00994AA8">
            <w:pPr>
              <w:pStyle w:val="caratteretabellaSTEAM"/>
              <w:jc w:val="center"/>
            </w:pPr>
            <w:r w:rsidRPr="00993F03">
              <w:t xml:space="preserve">150 </w:t>
            </w:r>
            <w:r w:rsidRPr="00993F03">
              <w:br/>
              <w:t>(fascia B)</w:t>
            </w:r>
          </w:p>
        </w:tc>
        <w:tc>
          <w:tcPr>
            <w:tcW w:w="1010" w:type="dxa"/>
            <w:vMerge/>
            <w:vAlign w:val="center"/>
          </w:tcPr>
          <w:p w:rsidR="00890746" w:rsidRPr="00993F03" w:rsidRDefault="00890746" w:rsidP="00994AA8">
            <w:pPr>
              <w:pStyle w:val="caratteretabellaSTEAM"/>
              <w:jc w:val="center"/>
            </w:pPr>
          </w:p>
        </w:tc>
        <w:tc>
          <w:tcPr>
            <w:tcW w:w="1085" w:type="dxa"/>
            <w:vMerge/>
            <w:vAlign w:val="center"/>
          </w:tcPr>
          <w:p w:rsidR="00890746" w:rsidRPr="00993F03" w:rsidRDefault="00890746" w:rsidP="00994AA8">
            <w:pPr>
              <w:pStyle w:val="caratteretabellaSTEAM"/>
              <w:jc w:val="center"/>
            </w:pPr>
          </w:p>
        </w:tc>
        <w:tc>
          <w:tcPr>
            <w:tcW w:w="1085" w:type="dxa"/>
            <w:vAlign w:val="center"/>
          </w:tcPr>
          <w:p w:rsidR="00890746" w:rsidRPr="00993F03" w:rsidRDefault="00890746" w:rsidP="00994AA8">
            <w:pPr>
              <w:pStyle w:val="caratteretabellaSTEAM"/>
              <w:jc w:val="center"/>
            </w:pPr>
            <w:r w:rsidRPr="00993F03">
              <w:t>65</w:t>
            </w:r>
          </w:p>
        </w:tc>
        <w:tc>
          <w:tcPr>
            <w:tcW w:w="1085" w:type="dxa"/>
            <w:vAlign w:val="center"/>
          </w:tcPr>
          <w:p w:rsidR="00890746" w:rsidRPr="00993F03" w:rsidRDefault="00890746" w:rsidP="00994AA8">
            <w:pPr>
              <w:pStyle w:val="caratteretabellaSTEAM"/>
              <w:jc w:val="center"/>
            </w:pPr>
            <w:r w:rsidRPr="00993F03">
              <w:t>55</w:t>
            </w:r>
          </w:p>
        </w:tc>
      </w:tr>
      <w:tr w:rsidR="00890746" w:rsidRPr="00993F03" w:rsidTr="00994AA8">
        <w:trPr>
          <w:cantSplit/>
          <w:trHeight w:val="660"/>
        </w:trPr>
        <w:tc>
          <w:tcPr>
            <w:tcW w:w="1535" w:type="dxa"/>
            <w:vMerge w:val="restart"/>
            <w:vAlign w:val="center"/>
          </w:tcPr>
          <w:p w:rsidR="00890746" w:rsidRPr="00993F03" w:rsidRDefault="00890746" w:rsidP="00994AA8">
            <w:pPr>
              <w:pStyle w:val="caratteretabellaSTEAM"/>
            </w:pPr>
            <w:r w:rsidRPr="00993F03">
              <w:rPr>
                <w:b/>
              </w:rPr>
              <w:t>C</w:t>
            </w:r>
            <w:r w:rsidRPr="00993F03">
              <w:t xml:space="preserve"> - extraurbana secondaria</w:t>
            </w:r>
          </w:p>
        </w:tc>
        <w:tc>
          <w:tcPr>
            <w:tcW w:w="1337" w:type="dxa"/>
            <w:vMerge w:val="restart"/>
            <w:vAlign w:val="center"/>
          </w:tcPr>
          <w:p w:rsidR="00890746" w:rsidRPr="00993F03" w:rsidRDefault="00890746" w:rsidP="00994AA8">
            <w:pPr>
              <w:pStyle w:val="caratteretabellaSTEAM"/>
              <w:jc w:val="center"/>
            </w:pPr>
            <w:r w:rsidRPr="00993F03">
              <w:rPr>
                <w:b/>
              </w:rPr>
              <w:t>C</w:t>
            </w:r>
            <w:r w:rsidRPr="00993F03">
              <w:t>a (strade a carreggiate separate e tipo IV CNR 1980)</w:t>
            </w:r>
          </w:p>
        </w:tc>
        <w:tc>
          <w:tcPr>
            <w:tcW w:w="1192" w:type="dxa"/>
            <w:vAlign w:val="center"/>
          </w:tcPr>
          <w:p w:rsidR="00890746" w:rsidRPr="00993F03" w:rsidRDefault="00890746" w:rsidP="00994AA8">
            <w:pPr>
              <w:pStyle w:val="caratteretabellaSTEAM"/>
              <w:jc w:val="center"/>
            </w:pPr>
            <w:r w:rsidRPr="00993F03">
              <w:t xml:space="preserve">100 </w:t>
            </w:r>
            <w:r w:rsidRPr="00993F03">
              <w:br/>
              <w:t>(fascia A)</w:t>
            </w:r>
          </w:p>
        </w:tc>
        <w:tc>
          <w:tcPr>
            <w:tcW w:w="1010" w:type="dxa"/>
            <w:vMerge w:val="restart"/>
            <w:vAlign w:val="center"/>
          </w:tcPr>
          <w:p w:rsidR="00890746" w:rsidRPr="00993F03" w:rsidRDefault="00890746" w:rsidP="00994AA8">
            <w:pPr>
              <w:pStyle w:val="caratteretabellaSTEAM"/>
              <w:jc w:val="center"/>
            </w:pPr>
            <w:r w:rsidRPr="00993F03">
              <w:t>50</w:t>
            </w:r>
          </w:p>
        </w:tc>
        <w:tc>
          <w:tcPr>
            <w:tcW w:w="1085" w:type="dxa"/>
            <w:vMerge w:val="restart"/>
            <w:vAlign w:val="center"/>
          </w:tcPr>
          <w:p w:rsidR="00890746" w:rsidRPr="00993F03" w:rsidRDefault="00890746" w:rsidP="00994AA8">
            <w:pPr>
              <w:pStyle w:val="caratteretabellaSTEAM"/>
              <w:jc w:val="center"/>
            </w:pPr>
            <w:r w:rsidRPr="00993F03">
              <w:t>40</w:t>
            </w:r>
          </w:p>
        </w:tc>
        <w:tc>
          <w:tcPr>
            <w:tcW w:w="1085" w:type="dxa"/>
            <w:vAlign w:val="center"/>
          </w:tcPr>
          <w:p w:rsidR="00890746" w:rsidRPr="00993F03" w:rsidRDefault="00890746" w:rsidP="00994AA8">
            <w:pPr>
              <w:pStyle w:val="caratteretabellaSTEAM"/>
              <w:jc w:val="center"/>
            </w:pPr>
            <w:r w:rsidRPr="00993F03">
              <w:t>70</w:t>
            </w:r>
          </w:p>
        </w:tc>
        <w:tc>
          <w:tcPr>
            <w:tcW w:w="1085" w:type="dxa"/>
            <w:vAlign w:val="center"/>
          </w:tcPr>
          <w:p w:rsidR="00890746" w:rsidRPr="00993F03" w:rsidRDefault="00890746" w:rsidP="00994AA8">
            <w:pPr>
              <w:pStyle w:val="caratteretabellaSTEAM"/>
              <w:jc w:val="center"/>
            </w:pPr>
            <w:r w:rsidRPr="00993F03">
              <w:t>60</w:t>
            </w:r>
          </w:p>
        </w:tc>
      </w:tr>
      <w:tr w:rsidR="00890746" w:rsidRPr="00993F03" w:rsidTr="00994AA8">
        <w:trPr>
          <w:cantSplit/>
          <w:trHeight w:val="615"/>
        </w:trPr>
        <w:tc>
          <w:tcPr>
            <w:tcW w:w="1535" w:type="dxa"/>
            <w:vMerge/>
            <w:vAlign w:val="center"/>
          </w:tcPr>
          <w:p w:rsidR="00890746" w:rsidRPr="00993F03" w:rsidRDefault="00890746" w:rsidP="00994AA8">
            <w:pPr>
              <w:pStyle w:val="caratteretabellaSTEAM"/>
              <w:rPr>
                <w:b/>
              </w:rPr>
            </w:pPr>
          </w:p>
        </w:tc>
        <w:tc>
          <w:tcPr>
            <w:tcW w:w="1337" w:type="dxa"/>
            <w:vMerge/>
            <w:vAlign w:val="center"/>
          </w:tcPr>
          <w:p w:rsidR="00890746" w:rsidRPr="00993F03" w:rsidRDefault="00890746" w:rsidP="00994AA8">
            <w:pPr>
              <w:pStyle w:val="caratteretabellaSTEAM"/>
              <w:jc w:val="center"/>
              <w:rPr>
                <w:b/>
              </w:rPr>
            </w:pPr>
          </w:p>
        </w:tc>
        <w:tc>
          <w:tcPr>
            <w:tcW w:w="1192" w:type="dxa"/>
            <w:vAlign w:val="center"/>
          </w:tcPr>
          <w:p w:rsidR="00890746" w:rsidRPr="00993F03" w:rsidRDefault="00890746" w:rsidP="00994AA8">
            <w:pPr>
              <w:pStyle w:val="caratteretabellaSTEAM"/>
              <w:jc w:val="center"/>
            </w:pPr>
            <w:r w:rsidRPr="00993F03">
              <w:t xml:space="preserve">150 </w:t>
            </w:r>
            <w:r w:rsidRPr="00993F03">
              <w:br/>
              <w:t>(fascia B)</w:t>
            </w:r>
          </w:p>
        </w:tc>
        <w:tc>
          <w:tcPr>
            <w:tcW w:w="1010" w:type="dxa"/>
            <w:vMerge/>
            <w:vAlign w:val="center"/>
          </w:tcPr>
          <w:p w:rsidR="00890746" w:rsidRPr="00993F03" w:rsidRDefault="00890746" w:rsidP="00994AA8">
            <w:pPr>
              <w:pStyle w:val="caratteretabellaSTEAM"/>
              <w:jc w:val="center"/>
            </w:pPr>
          </w:p>
        </w:tc>
        <w:tc>
          <w:tcPr>
            <w:tcW w:w="1085" w:type="dxa"/>
            <w:vMerge/>
            <w:vAlign w:val="center"/>
          </w:tcPr>
          <w:p w:rsidR="00890746" w:rsidRPr="00993F03" w:rsidRDefault="00890746" w:rsidP="00994AA8">
            <w:pPr>
              <w:pStyle w:val="caratteretabellaSTEAM"/>
              <w:jc w:val="center"/>
            </w:pPr>
          </w:p>
        </w:tc>
        <w:tc>
          <w:tcPr>
            <w:tcW w:w="1085" w:type="dxa"/>
            <w:vAlign w:val="center"/>
          </w:tcPr>
          <w:p w:rsidR="00890746" w:rsidRPr="00993F03" w:rsidRDefault="00890746" w:rsidP="00994AA8">
            <w:pPr>
              <w:pStyle w:val="caratteretabellaSTEAM"/>
              <w:jc w:val="center"/>
            </w:pPr>
            <w:r w:rsidRPr="00993F03">
              <w:t>65</w:t>
            </w:r>
          </w:p>
        </w:tc>
        <w:tc>
          <w:tcPr>
            <w:tcW w:w="1085" w:type="dxa"/>
            <w:vAlign w:val="center"/>
          </w:tcPr>
          <w:p w:rsidR="00890746" w:rsidRPr="00993F03" w:rsidRDefault="00890746" w:rsidP="00994AA8">
            <w:pPr>
              <w:pStyle w:val="caratteretabellaSTEAM"/>
              <w:jc w:val="center"/>
            </w:pPr>
            <w:r w:rsidRPr="00993F03">
              <w:t>55</w:t>
            </w:r>
          </w:p>
        </w:tc>
      </w:tr>
      <w:tr w:rsidR="00890746" w:rsidRPr="00993F03" w:rsidTr="00994AA8">
        <w:trPr>
          <w:cantSplit/>
          <w:trHeight w:val="675"/>
        </w:trPr>
        <w:tc>
          <w:tcPr>
            <w:tcW w:w="1535" w:type="dxa"/>
            <w:vMerge/>
            <w:vAlign w:val="center"/>
          </w:tcPr>
          <w:p w:rsidR="00890746" w:rsidRPr="00993F03" w:rsidRDefault="00890746" w:rsidP="00994AA8">
            <w:pPr>
              <w:pStyle w:val="caratteretabellaSTEAM"/>
            </w:pPr>
          </w:p>
        </w:tc>
        <w:tc>
          <w:tcPr>
            <w:tcW w:w="1337" w:type="dxa"/>
            <w:vMerge w:val="restart"/>
            <w:vAlign w:val="center"/>
          </w:tcPr>
          <w:p w:rsidR="00890746" w:rsidRPr="00993F03" w:rsidRDefault="00890746" w:rsidP="00994AA8">
            <w:pPr>
              <w:pStyle w:val="caratteretabellaSTEAM"/>
              <w:jc w:val="center"/>
            </w:pPr>
            <w:r w:rsidRPr="00993F03">
              <w:rPr>
                <w:b/>
              </w:rPr>
              <w:t>C</w:t>
            </w:r>
            <w:r w:rsidRPr="00993F03">
              <w:t>b (tutte le altre strade extraurbane secondarie</w:t>
            </w:r>
          </w:p>
        </w:tc>
        <w:tc>
          <w:tcPr>
            <w:tcW w:w="1192" w:type="dxa"/>
            <w:vAlign w:val="center"/>
          </w:tcPr>
          <w:p w:rsidR="00890746" w:rsidRPr="00993F03" w:rsidRDefault="00890746" w:rsidP="00994AA8">
            <w:pPr>
              <w:pStyle w:val="caratteretabellaSTEAM"/>
              <w:jc w:val="center"/>
            </w:pPr>
            <w:r w:rsidRPr="00993F03">
              <w:t xml:space="preserve">100 </w:t>
            </w:r>
            <w:r w:rsidRPr="00993F03">
              <w:br/>
              <w:t>(fascia A)</w:t>
            </w:r>
          </w:p>
        </w:tc>
        <w:tc>
          <w:tcPr>
            <w:tcW w:w="1010" w:type="dxa"/>
            <w:vMerge w:val="restart"/>
            <w:vAlign w:val="center"/>
          </w:tcPr>
          <w:p w:rsidR="00890746" w:rsidRPr="00993F03" w:rsidRDefault="00890746" w:rsidP="00994AA8">
            <w:pPr>
              <w:pStyle w:val="caratteretabellaSTEAM"/>
              <w:jc w:val="center"/>
            </w:pPr>
            <w:r w:rsidRPr="00993F03">
              <w:t>50</w:t>
            </w:r>
          </w:p>
        </w:tc>
        <w:tc>
          <w:tcPr>
            <w:tcW w:w="1085" w:type="dxa"/>
            <w:vMerge w:val="restart"/>
            <w:vAlign w:val="center"/>
          </w:tcPr>
          <w:p w:rsidR="00890746" w:rsidRPr="00993F03" w:rsidRDefault="00890746" w:rsidP="00994AA8">
            <w:pPr>
              <w:pStyle w:val="caratteretabellaSTEAM"/>
              <w:jc w:val="center"/>
            </w:pPr>
            <w:r w:rsidRPr="00993F03">
              <w:t>40</w:t>
            </w:r>
          </w:p>
        </w:tc>
        <w:tc>
          <w:tcPr>
            <w:tcW w:w="1085" w:type="dxa"/>
            <w:vAlign w:val="center"/>
          </w:tcPr>
          <w:p w:rsidR="00890746" w:rsidRPr="00993F03" w:rsidRDefault="00890746" w:rsidP="00994AA8">
            <w:pPr>
              <w:pStyle w:val="caratteretabellaSTEAM"/>
              <w:jc w:val="center"/>
            </w:pPr>
            <w:r w:rsidRPr="00993F03">
              <w:t>70</w:t>
            </w:r>
          </w:p>
        </w:tc>
        <w:tc>
          <w:tcPr>
            <w:tcW w:w="1085" w:type="dxa"/>
            <w:vAlign w:val="center"/>
          </w:tcPr>
          <w:p w:rsidR="00890746" w:rsidRPr="00993F03" w:rsidRDefault="00890746" w:rsidP="00994AA8">
            <w:pPr>
              <w:pStyle w:val="caratteretabellaSTEAM"/>
              <w:jc w:val="center"/>
            </w:pPr>
            <w:r w:rsidRPr="00993F03">
              <w:t>60</w:t>
            </w:r>
          </w:p>
        </w:tc>
      </w:tr>
      <w:tr w:rsidR="00890746" w:rsidRPr="00993F03" w:rsidTr="00994AA8">
        <w:trPr>
          <w:cantSplit/>
          <w:trHeight w:val="600"/>
        </w:trPr>
        <w:tc>
          <w:tcPr>
            <w:tcW w:w="1535" w:type="dxa"/>
            <w:vMerge/>
            <w:vAlign w:val="center"/>
          </w:tcPr>
          <w:p w:rsidR="00890746" w:rsidRPr="00993F03" w:rsidRDefault="00890746" w:rsidP="00994AA8">
            <w:pPr>
              <w:pStyle w:val="caratteretabellaSTEAM"/>
            </w:pPr>
          </w:p>
        </w:tc>
        <w:tc>
          <w:tcPr>
            <w:tcW w:w="1337" w:type="dxa"/>
            <w:vMerge/>
            <w:vAlign w:val="center"/>
          </w:tcPr>
          <w:p w:rsidR="00890746" w:rsidRPr="00993F03" w:rsidRDefault="00890746" w:rsidP="00994AA8">
            <w:pPr>
              <w:pStyle w:val="caratteretabellaSTEAM"/>
              <w:jc w:val="center"/>
              <w:rPr>
                <w:b/>
              </w:rPr>
            </w:pPr>
          </w:p>
        </w:tc>
        <w:tc>
          <w:tcPr>
            <w:tcW w:w="1192" w:type="dxa"/>
            <w:vAlign w:val="center"/>
          </w:tcPr>
          <w:p w:rsidR="00890746" w:rsidRPr="00993F03" w:rsidRDefault="00890746" w:rsidP="00994AA8">
            <w:pPr>
              <w:pStyle w:val="caratteretabellaSTEAM"/>
              <w:jc w:val="center"/>
            </w:pPr>
            <w:r w:rsidRPr="00993F03">
              <w:t xml:space="preserve">50 </w:t>
            </w:r>
            <w:r w:rsidRPr="00993F03">
              <w:br/>
              <w:t>(fascia B)</w:t>
            </w:r>
          </w:p>
        </w:tc>
        <w:tc>
          <w:tcPr>
            <w:tcW w:w="1010" w:type="dxa"/>
            <w:vMerge/>
            <w:vAlign w:val="center"/>
          </w:tcPr>
          <w:p w:rsidR="00890746" w:rsidRPr="00993F03" w:rsidRDefault="00890746" w:rsidP="00994AA8">
            <w:pPr>
              <w:pStyle w:val="caratteretabellaSTEAM"/>
              <w:jc w:val="center"/>
            </w:pPr>
          </w:p>
        </w:tc>
        <w:tc>
          <w:tcPr>
            <w:tcW w:w="1085" w:type="dxa"/>
            <w:vMerge/>
            <w:vAlign w:val="center"/>
          </w:tcPr>
          <w:p w:rsidR="00890746" w:rsidRPr="00993F03" w:rsidRDefault="00890746" w:rsidP="00994AA8">
            <w:pPr>
              <w:pStyle w:val="caratteretabellaSTEAM"/>
              <w:jc w:val="center"/>
            </w:pPr>
          </w:p>
        </w:tc>
        <w:tc>
          <w:tcPr>
            <w:tcW w:w="1085" w:type="dxa"/>
            <w:vAlign w:val="center"/>
          </w:tcPr>
          <w:p w:rsidR="00890746" w:rsidRPr="00993F03" w:rsidRDefault="00890746" w:rsidP="00994AA8">
            <w:pPr>
              <w:pStyle w:val="caratteretabellaSTEAM"/>
              <w:jc w:val="center"/>
            </w:pPr>
            <w:r w:rsidRPr="00993F03">
              <w:t>65</w:t>
            </w:r>
          </w:p>
        </w:tc>
        <w:tc>
          <w:tcPr>
            <w:tcW w:w="1085" w:type="dxa"/>
            <w:vAlign w:val="center"/>
          </w:tcPr>
          <w:p w:rsidR="00890746" w:rsidRPr="00993F03" w:rsidRDefault="00890746" w:rsidP="00994AA8">
            <w:pPr>
              <w:pStyle w:val="caratteretabellaSTEAM"/>
              <w:jc w:val="center"/>
            </w:pPr>
            <w:r w:rsidRPr="00993F03">
              <w:t>55</w:t>
            </w:r>
          </w:p>
        </w:tc>
      </w:tr>
      <w:tr w:rsidR="00890746" w:rsidRPr="00993F03" w:rsidTr="00994AA8">
        <w:trPr>
          <w:cantSplit/>
          <w:trHeight w:val="345"/>
        </w:trPr>
        <w:tc>
          <w:tcPr>
            <w:tcW w:w="1535" w:type="dxa"/>
            <w:vMerge w:val="restart"/>
            <w:vAlign w:val="center"/>
          </w:tcPr>
          <w:p w:rsidR="00890746" w:rsidRPr="00993F03" w:rsidRDefault="00890746" w:rsidP="00994AA8">
            <w:pPr>
              <w:pStyle w:val="caratteretabellaSTEAM"/>
            </w:pPr>
            <w:r w:rsidRPr="00993F03">
              <w:rPr>
                <w:b/>
              </w:rPr>
              <w:t>D</w:t>
            </w:r>
            <w:r w:rsidRPr="00993F03">
              <w:t xml:space="preserve"> - urbana di scorrimento</w:t>
            </w:r>
          </w:p>
        </w:tc>
        <w:tc>
          <w:tcPr>
            <w:tcW w:w="1337" w:type="dxa"/>
            <w:vAlign w:val="center"/>
          </w:tcPr>
          <w:p w:rsidR="00890746" w:rsidRPr="00993F03" w:rsidRDefault="00890746" w:rsidP="00994AA8">
            <w:pPr>
              <w:pStyle w:val="caratteretabellaSTEAM"/>
              <w:jc w:val="center"/>
            </w:pPr>
            <w:r w:rsidRPr="00993F03">
              <w:rPr>
                <w:b/>
              </w:rPr>
              <w:t>D</w:t>
            </w:r>
            <w:r w:rsidRPr="00993F03">
              <w:t>a (strade a carreggiate separate e interquartiere)</w:t>
            </w:r>
          </w:p>
        </w:tc>
        <w:tc>
          <w:tcPr>
            <w:tcW w:w="1192" w:type="dxa"/>
            <w:vAlign w:val="center"/>
          </w:tcPr>
          <w:p w:rsidR="00890746" w:rsidRPr="00993F03" w:rsidRDefault="00890746" w:rsidP="00994AA8">
            <w:pPr>
              <w:pStyle w:val="caratteretabellaSTEAM"/>
              <w:jc w:val="center"/>
            </w:pPr>
            <w:r w:rsidRPr="00993F03">
              <w:t>100</w:t>
            </w:r>
          </w:p>
        </w:tc>
        <w:tc>
          <w:tcPr>
            <w:tcW w:w="1010" w:type="dxa"/>
            <w:vMerge w:val="restart"/>
            <w:vAlign w:val="center"/>
          </w:tcPr>
          <w:p w:rsidR="00890746" w:rsidRPr="00993F03" w:rsidRDefault="00890746" w:rsidP="00994AA8">
            <w:pPr>
              <w:pStyle w:val="caratteretabellaSTEAM"/>
              <w:jc w:val="center"/>
            </w:pPr>
            <w:r w:rsidRPr="00993F03">
              <w:t>50</w:t>
            </w:r>
          </w:p>
        </w:tc>
        <w:tc>
          <w:tcPr>
            <w:tcW w:w="1085" w:type="dxa"/>
            <w:vMerge w:val="restart"/>
            <w:vAlign w:val="center"/>
          </w:tcPr>
          <w:p w:rsidR="00890746" w:rsidRPr="00993F03" w:rsidRDefault="00890746" w:rsidP="00994AA8">
            <w:pPr>
              <w:pStyle w:val="caratteretabellaSTEAM"/>
              <w:jc w:val="center"/>
            </w:pPr>
            <w:r w:rsidRPr="00993F03">
              <w:t>40</w:t>
            </w:r>
          </w:p>
        </w:tc>
        <w:tc>
          <w:tcPr>
            <w:tcW w:w="1085" w:type="dxa"/>
            <w:vAlign w:val="center"/>
          </w:tcPr>
          <w:p w:rsidR="00890746" w:rsidRPr="00993F03" w:rsidRDefault="00890746" w:rsidP="00994AA8">
            <w:pPr>
              <w:pStyle w:val="caratteretabellaSTEAM"/>
              <w:jc w:val="center"/>
            </w:pPr>
            <w:r w:rsidRPr="00993F03">
              <w:t>70</w:t>
            </w:r>
          </w:p>
        </w:tc>
        <w:tc>
          <w:tcPr>
            <w:tcW w:w="1085" w:type="dxa"/>
            <w:vAlign w:val="center"/>
          </w:tcPr>
          <w:p w:rsidR="00890746" w:rsidRPr="00993F03" w:rsidRDefault="00890746" w:rsidP="00994AA8">
            <w:pPr>
              <w:pStyle w:val="caratteretabellaSTEAM"/>
              <w:jc w:val="center"/>
            </w:pPr>
            <w:r w:rsidRPr="00993F03">
              <w:t>60</w:t>
            </w:r>
          </w:p>
        </w:tc>
      </w:tr>
      <w:tr w:rsidR="00890746" w:rsidRPr="00993F03" w:rsidTr="00994AA8">
        <w:trPr>
          <w:cantSplit/>
          <w:trHeight w:val="300"/>
        </w:trPr>
        <w:tc>
          <w:tcPr>
            <w:tcW w:w="1535" w:type="dxa"/>
            <w:vMerge/>
            <w:vAlign w:val="center"/>
          </w:tcPr>
          <w:p w:rsidR="00890746" w:rsidRPr="00993F03" w:rsidRDefault="00890746" w:rsidP="00994AA8">
            <w:pPr>
              <w:pStyle w:val="caratteretabellaSTEAM"/>
              <w:rPr>
                <w:b/>
              </w:rPr>
            </w:pPr>
          </w:p>
        </w:tc>
        <w:tc>
          <w:tcPr>
            <w:tcW w:w="1337" w:type="dxa"/>
            <w:vAlign w:val="center"/>
          </w:tcPr>
          <w:p w:rsidR="00890746" w:rsidRPr="00993F03" w:rsidRDefault="00890746" w:rsidP="00994AA8">
            <w:pPr>
              <w:pStyle w:val="caratteretabellaSTEAM"/>
              <w:jc w:val="center"/>
            </w:pPr>
            <w:r w:rsidRPr="00993F03">
              <w:rPr>
                <w:b/>
              </w:rPr>
              <w:t>D</w:t>
            </w:r>
            <w:r w:rsidRPr="00993F03">
              <w:t>b (tutte le altre strade urbane di scorrimento)</w:t>
            </w:r>
          </w:p>
        </w:tc>
        <w:tc>
          <w:tcPr>
            <w:tcW w:w="1192" w:type="dxa"/>
            <w:vAlign w:val="center"/>
          </w:tcPr>
          <w:p w:rsidR="00890746" w:rsidRPr="00993F03" w:rsidRDefault="00890746" w:rsidP="00994AA8">
            <w:pPr>
              <w:pStyle w:val="caratteretabellaSTEAM"/>
              <w:jc w:val="center"/>
            </w:pPr>
            <w:r w:rsidRPr="00993F03">
              <w:t>100</w:t>
            </w:r>
          </w:p>
        </w:tc>
        <w:tc>
          <w:tcPr>
            <w:tcW w:w="1010" w:type="dxa"/>
            <w:vMerge/>
            <w:vAlign w:val="center"/>
          </w:tcPr>
          <w:p w:rsidR="00890746" w:rsidRPr="00993F03" w:rsidRDefault="00890746" w:rsidP="00994AA8">
            <w:pPr>
              <w:pStyle w:val="caratteretabellaSTEAM"/>
              <w:jc w:val="center"/>
            </w:pPr>
          </w:p>
        </w:tc>
        <w:tc>
          <w:tcPr>
            <w:tcW w:w="1085" w:type="dxa"/>
            <w:vMerge/>
            <w:vAlign w:val="center"/>
          </w:tcPr>
          <w:p w:rsidR="00890746" w:rsidRPr="00993F03" w:rsidRDefault="00890746" w:rsidP="00994AA8">
            <w:pPr>
              <w:pStyle w:val="caratteretabellaSTEAM"/>
              <w:jc w:val="center"/>
            </w:pPr>
          </w:p>
        </w:tc>
        <w:tc>
          <w:tcPr>
            <w:tcW w:w="1085" w:type="dxa"/>
            <w:vAlign w:val="center"/>
          </w:tcPr>
          <w:p w:rsidR="00890746" w:rsidRPr="00993F03" w:rsidRDefault="00890746" w:rsidP="00994AA8">
            <w:pPr>
              <w:pStyle w:val="caratteretabellaSTEAM"/>
              <w:jc w:val="center"/>
            </w:pPr>
            <w:r w:rsidRPr="00993F03">
              <w:t>65</w:t>
            </w:r>
          </w:p>
        </w:tc>
        <w:tc>
          <w:tcPr>
            <w:tcW w:w="1085" w:type="dxa"/>
            <w:vAlign w:val="center"/>
          </w:tcPr>
          <w:p w:rsidR="00890746" w:rsidRPr="00993F03" w:rsidRDefault="00890746" w:rsidP="00994AA8">
            <w:pPr>
              <w:pStyle w:val="caratteretabellaSTEAM"/>
              <w:jc w:val="center"/>
            </w:pPr>
            <w:r w:rsidRPr="00993F03">
              <w:t>55</w:t>
            </w:r>
          </w:p>
        </w:tc>
      </w:tr>
      <w:tr w:rsidR="00890746" w:rsidRPr="00993F03" w:rsidTr="00994AA8">
        <w:trPr>
          <w:cantSplit/>
        </w:trPr>
        <w:tc>
          <w:tcPr>
            <w:tcW w:w="1535" w:type="dxa"/>
            <w:vAlign w:val="center"/>
          </w:tcPr>
          <w:p w:rsidR="00890746" w:rsidRPr="00993F03" w:rsidRDefault="00890746" w:rsidP="00994AA8">
            <w:pPr>
              <w:pStyle w:val="caratteretabellaSTEAM"/>
            </w:pPr>
            <w:r w:rsidRPr="00993F03">
              <w:rPr>
                <w:b/>
              </w:rPr>
              <w:t>E</w:t>
            </w:r>
            <w:r w:rsidRPr="00993F03">
              <w:t xml:space="preserve"> - urbana di quartiere</w:t>
            </w:r>
          </w:p>
        </w:tc>
        <w:tc>
          <w:tcPr>
            <w:tcW w:w="1337" w:type="dxa"/>
            <w:vAlign w:val="center"/>
          </w:tcPr>
          <w:p w:rsidR="00890746" w:rsidRPr="00993F03" w:rsidRDefault="00890746" w:rsidP="00994AA8">
            <w:pPr>
              <w:pStyle w:val="caratteretabellaSTEAM"/>
              <w:jc w:val="center"/>
            </w:pPr>
          </w:p>
        </w:tc>
        <w:tc>
          <w:tcPr>
            <w:tcW w:w="1192" w:type="dxa"/>
            <w:vAlign w:val="center"/>
          </w:tcPr>
          <w:p w:rsidR="00890746" w:rsidRPr="00993F03" w:rsidRDefault="00890746" w:rsidP="00994AA8">
            <w:pPr>
              <w:pStyle w:val="caratteretabellaSTEAM"/>
              <w:jc w:val="center"/>
            </w:pPr>
            <w:r w:rsidRPr="00993F03">
              <w:t>30</w:t>
            </w:r>
          </w:p>
        </w:tc>
        <w:tc>
          <w:tcPr>
            <w:tcW w:w="4265" w:type="dxa"/>
            <w:gridSpan w:val="4"/>
            <w:vMerge w:val="restart"/>
            <w:vAlign w:val="center"/>
          </w:tcPr>
          <w:p w:rsidR="00890746" w:rsidRPr="00993F03" w:rsidRDefault="00890746" w:rsidP="00994AA8">
            <w:pPr>
              <w:pStyle w:val="caratteretabellaSTEAM"/>
              <w:jc w:val="center"/>
            </w:pPr>
            <w:r w:rsidRPr="00993F03">
              <w:t>definiti dai Comuni, nel rispetto dei valori riportati in tabella C allegata al D.P.C.M. 14 novembre 1997 e comunque in modo conforme alla zonizzazione acustica delle aree urbane, come prevista dall'art. 6, comma 1, lettera a), della legge n. 447 del 1995.</w:t>
            </w:r>
          </w:p>
        </w:tc>
      </w:tr>
      <w:tr w:rsidR="00890746" w:rsidRPr="00993F03" w:rsidTr="00994AA8">
        <w:trPr>
          <w:cantSplit/>
        </w:trPr>
        <w:tc>
          <w:tcPr>
            <w:tcW w:w="1535" w:type="dxa"/>
            <w:tcBorders>
              <w:bottom w:val="single" w:sz="12" w:space="0" w:color="auto"/>
            </w:tcBorders>
            <w:vAlign w:val="center"/>
          </w:tcPr>
          <w:p w:rsidR="00890746" w:rsidRPr="00993F03" w:rsidRDefault="00890746" w:rsidP="00994AA8">
            <w:pPr>
              <w:pStyle w:val="caratteretabellaSTEAM"/>
            </w:pPr>
            <w:r w:rsidRPr="00993F03">
              <w:rPr>
                <w:b/>
              </w:rPr>
              <w:t>F</w:t>
            </w:r>
            <w:r w:rsidRPr="00993F03">
              <w:t xml:space="preserve"> - locale</w:t>
            </w:r>
          </w:p>
        </w:tc>
        <w:tc>
          <w:tcPr>
            <w:tcW w:w="1337" w:type="dxa"/>
            <w:tcBorders>
              <w:bottom w:val="single" w:sz="12" w:space="0" w:color="auto"/>
            </w:tcBorders>
            <w:vAlign w:val="center"/>
          </w:tcPr>
          <w:p w:rsidR="00890746" w:rsidRPr="00993F03" w:rsidRDefault="00890746" w:rsidP="00994AA8">
            <w:pPr>
              <w:pStyle w:val="caratteretabellaSTEAM"/>
              <w:jc w:val="center"/>
            </w:pPr>
          </w:p>
        </w:tc>
        <w:tc>
          <w:tcPr>
            <w:tcW w:w="1192" w:type="dxa"/>
            <w:tcBorders>
              <w:bottom w:val="single" w:sz="12" w:space="0" w:color="auto"/>
            </w:tcBorders>
            <w:vAlign w:val="center"/>
          </w:tcPr>
          <w:p w:rsidR="00890746" w:rsidRPr="00993F03" w:rsidRDefault="00890746" w:rsidP="00994AA8">
            <w:pPr>
              <w:pStyle w:val="caratteretabellaSTEAM"/>
              <w:jc w:val="center"/>
            </w:pPr>
            <w:r w:rsidRPr="00993F03">
              <w:t>30</w:t>
            </w:r>
          </w:p>
        </w:tc>
        <w:tc>
          <w:tcPr>
            <w:tcW w:w="4265" w:type="dxa"/>
            <w:gridSpan w:val="4"/>
            <w:vMerge/>
            <w:tcBorders>
              <w:bottom w:val="single" w:sz="12" w:space="0" w:color="auto"/>
            </w:tcBorders>
            <w:vAlign w:val="center"/>
          </w:tcPr>
          <w:p w:rsidR="00890746" w:rsidRPr="00993F03" w:rsidRDefault="00890746" w:rsidP="00994AA8">
            <w:pPr>
              <w:pStyle w:val="caratteretabellaSTEAM"/>
            </w:pPr>
          </w:p>
        </w:tc>
      </w:tr>
      <w:tr w:rsidR="00890746" w:rsidRPr="00993F03" w:rsidTr="00994AA8">
        <w:trPr>
          <w:cantSplit/>
        </w:trPr>
        <w:tc>
          <w:tcPr>
            <w:tcW w:w="8329" w:type="dxa"/>
            <w:gridSpan w:val="7"/>
            <w:tcBorders>
              <w:top w:val="single" w:sz="12" w:space="0" w:color="auto"/>
              <w:bottom w:val="single" w:sz="12" w:space="0" w:color="auto"/>
            </w:tcBorders>
            <w:vAlign w:val="center"/>
          </w:tcPr>
          <w:p w:rsidR="00890746" w:rsidRPr="00993F03" w:rsidRDefault="00890746" w:rsidP="00994AA8">
            <w:pPr>
              <w:pStyle w:val="caratteretabellaSTEAM"/>
            </w:pPr>
            <w:r w:rsidRPr="00993F03">
              <w:t>* per le scuole vale il solo limite diurno.</w:t>
            </w:r>
          </w:p>
        </w:tc>
      </w:tr>
    </w:tbl>
    <w:p w:rsidR="00890746" w:rsidRPr="00993F03" w:rsidRDefault="00890746" w:rsidP="00890746"/>
    <w:p w:rsidR="00890746" w:rsidRPr="00993F03" w:rsidRDefault="00890746" w:rsidP="00890746"/>
    <w:p w:rsidR="00890746" w:rsidRPr="00993F03" w:rsidRDefault="00890746" w:rsidP="00890746">
      <w:pPr>
        <w:pStyle w:val="Titolo4STEAM"/>
      </w:pPr>
      <w:r w:rsidRPr="00993F03">
        <w:t>Caratteristiche Generali dell</w:t>
      </w:r>
      <w:r w:rsidRPr="00993F03">
        <w:rPr>
          <w:rFonts w:hint="eastAsia"/>
        </w:rPr>
        <w:t>’</w:t>
      </w:r>
      <w:r w:rsidRPr="00993F03">
        <w:t>Area di Studio</w:t>
      </w:r>
    </w:p>
    <w:p w:rsidR="00890746" w:rsidRPr="00993F03" w:rsidRDefault="00890746" w:rsidP="00890746">
      <w:pPr>
        <w:pStyle w:val="Titolo5STEAM"/>
      </w:pPr>
      <w:bookmarkStart w:id="287" w:name="_Toc225143968"/>
      <w:bookmarkStart w:id="288" w:name="_Toc225145054"/>
      <w:bookmarkStart w:id="289" w:name="_Toc225676332"/>
      <w:bookmarkStart w:id="290" w:name="_Toc282442970"/>
      <w:bookmarkStart w:id="291" w:name="_Toc288833064"/>
      <w:bookmarkStart w:id="292" w:name="_Toc289437015"/>
      <w:r w:rsidRPr="00993F03">
        <w:t>Caratteristiche Geografic</w:t>
      </w:r>
      <w:bookmarkEnd w:id="287"/>
      <w:bookmarkEnd w:id="288"/>
      <w:bookmarkEnd w:id="289"/>
      <w:bookmarkEnd w:id="290"/>
      <w:bookmarkEnd w:id="291"/>
      <w:bookmarkEnd w:id="292"/>
      <w:r w:rsidRPr="00993F03">
        <w:t>he del Sito</w:t>
      </w:r>
    </w:p>
    <w:p w:rsidR="00890746" w:rsidRPr="00993F03" w:rsidRDefault="00890746" w:rsidP="00890746">
      <w:r w:rsidRPr="00993F03">
        <w:t>La II linea della centrale termoelettrica in progetto si inserisce all’interno dell’area industriale attualmente occupata dall’impianto esistente, gestito da</w:t>
      </w:r>
      <w:r w:rsidR="00703F2E" w:rsidRPr="00993F03">
        <w:t>lla Società Appia Energy S.r.l.</w:t>
      </w:r>
      <w:r w:rsidRPr="00993F03">
        <w:t xml:space="preserve"> </w:t>
      </w:r>
    </w:p>
    <w:p w:rsidR="00890746" w:rsidRPr="00993F03" w:rsidRDefault="00890746" w:rsidP="00890746"/>
    <w:p w:rsidR="00890746" w:rsidRPr="00993F03" w:rsidRDefault="00890746" w:rsidP="00890746">
      <w:r w:rsidRPr="00993F03">
        <w:t>Il sito oggetto dell’intervento è localizzato nella regione Puglia, sulla strada statale per Taranto, in agro di Massafra (provincia di Taranto) – località Console, dal cui centro dista circa 3 km. Il sito dista circa 4,5 km dall’abitato del Comune di Statte.</w:t>
      </w:r>
    </w:p>
    <w:p w:rsidR="00890746" w:rsidRPr="00993F03" w:rsidRDefault="00890746" w:rsidP="00890746"/>
    <w:p w:rsidR="00890746" w:rsidRPr="00993F03" w:rsidRDefault="00890746" w:rsidP="00890746">
      <w:r w:rsidRPr="00993F03">
        <w:lastRenderedPageBreak/>
        <w:t xml:space="preserve">L’inquadramento geografico del sito è riportato nelle successive figure: in </w:t>
      </w:r>
      <w:r w:rsidRPr="00993F03">
        <w:rPr>
          <w:i/>
        </w:rPr>
        <w:t xml:space="preserve">Figura 4.2.6.3a </w:t>
      </w:r>
      <w:r w:rsidRPr="00993F03">
        <w:t xml:space="preserve">si riporta una visione d’insieme dell’area nella quale si colloca il sito di progetto e l’ubicazione dello stesso rispetto all’abitato di Massafra, oltre alle principali infrastrutture dei trasporti presenti, mentre in </w:t>
      </w:r>
      <w:r w:rsidRPr="00993F03">
        <w:rPr>
          <w:i/>
        </w:rPr>
        <w:t>Figura 4.2.6.2b</w:t>
      </w:r>
      <w:r w:rsidRPr="00993F03">
        <w:t xml:space="preserve"> si riporta un ingrandimento centrato sul sito individuato per la realizzazione del progetto.</w:t>
      </w:r>
    </w:p>
    <w:p w:rsidR="00890746" w:rsidRPr="00993F03" w:rsidRDefault="00890746" w:rsidP="00890746"/>
    <w:p w:rsidR="00890746" w:rsidRPr="00993F03" w:rsidRDefault="00890746" w:rsidP="007E532C">
      <w:pPr>
        <w:pStyle w:val="TitoloTabellaSTEAM"/>
      </w:pPr>
      <w:r w:rsidRPr="00993F03">
        <w:t>Figura 4.2.6.3a</w:t>
      </w:r>
      <w:r w:rsidRPr="00993F03">
        <w:tab/>
        <w:t>Vista Aerea dell’Area Individuata per la Realizzazione della II Linea dell’Impianto: Inquadramento Generale</w:t>
      </w:r>
    </w:p>
    <w:p w:rsidR="00890746" w:rsidRPr="00993F03" w:rsidRDefault="00AA4896" w:rsidP="00890746">
      <w:r>
        <w:rPr>
          <w:noProof/>
          <w:lang w:eastAsia="it-IT"/>
        </w:rPr>
        <w:pict>
          <v:shape id="_x0000_s1029" type="#_x0000_t202" style="position:absolute;left:0;text-align:left;margin-left:199.5pt;margin-top:156.05pt;width:109.5pt;height:32.25pt;z-index:251658240" filled="f" strokecolor="red">
            <v:textbox style="mso-next-textbox:#_x0000_s1029">
              <w:txbxContent>
                <w:p w:rsidR="00EF5BD3" w:rsidRPr="00004BEA" w:rsidRDefault="00EF5BD3" w:rsidP="00890746">
                  <w:pPr>
                    <w:rPr>
                      <w:b/>
                      <w:color w:val="FF0000"/>
                    </w:rPr>
                  </w:pPr>
                  <w:r>
                    <w:rPr>
                      <w:b/>
                      <w:color w:val="FF0000"/>
                    </w:rPr>
                    <w:t>Impianto Trattamento CDR</w:t>
                  </w:r>
                </w:p>
              </w:txbxContent>
            </v:textbox>
          </v:shape>
        </w:pict>
      </w:r>
      <w:r>
        <w:rPr>
          <w:noProof/>
          <w:lang w:eastAsia="it-IT"/>
        </w:rPr>
        <w:pict>
          <v:shape id="_x0000_s1028" type="#_x0000_t32" style="position:absolute;left:0;text-align:left;margin-left:168.75pt;margin-top:150.8pt;width:30.75pt;height:15pt;flip:x y;z-index:251657216" o:connectortype="straight" strokecolor="red">
            <v:stroke endarrow="block"/>
          </v:shape>
        </w:pict>
      </w:r>
      <w:r w:rsidR="00EF0E0D" w:rsidRPr="00993F03">
        <w:rPr>
          <w:noProof/>
          <w:lang w:eastAsia="it-IT"/>
        </w:rPr>
        <w:drawing>
          <wp:inline distT="0" distB="0" distL="0" distR="0">
            <wp:extent cx="4743450" cy="3362325"/>
            <wp:effectExtent l="19050" t="19050" r="19050" b="28575"/>
            <wp:docPr id="37" name="Immagine 7" descr="sf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 descr="sfh"/>
                    <pic:cNvPicPr>
                      <a:picLocks noChangeAspect="1" noChangeArrowheads="1"/>
                    </pic:cNvPicPr>
                  </pic:nvPicPr>
                  <pic:blipFill>
                    <a:blip r:embed="rId54" cstate="print"/>
                    <a:srcRect r="6911" b="9497"/>
                    <a:stretch>
                      <a:fillRect/>
                    </a:stretch>
                  </pic:blipFill>
                  <pic:spPr bwMode="auto">
                    <a:xfrm>
                      <a:off x="0" y="0"/>
                      <a:ext cx="4743450" cy="3362325"/>
                    </a:xfrm>
                    <a:prstGeom prst="rect">
                      <a:avLst/>
                    </a:prstGeom>
                    <a:noFill/>
                    <a:ln w="19050" cmpd="sng">
                      <a:solidFill>
                        <a:srgbClr val="000000"/>
                      </a:solidFill>
                      <a:miter lim="800000"/>
                      <a:headEnd/>
                      <a:tailEnd/>
                    </a:ln>
                    <a:effectLst/>
                  </pic:spPr>
                </pic:pic>
              </a:graphicData>
            </a:graphic>
          </wp:inline>
        </w:drawing>
      </w:r>
    </w:p>
    <w:p w:rsidR="00890746" w:rsidRPr="00993F03" w:rsidRDefault="00890746" w:rsidP="00890746"/>
    <w:p w:rsidR="00890746" w:rsidRPr="00993F03" w:rsidRDefault="00890746" w:rsidP="007E532C">
      <w:pPr>
        <w:pStyle w:val="TitoloTabellaSTEAM"/>
      </w:pPr>
      <w:r w:rsidRPr="00993F03">
        <w:lastRenderedPageBreak/>
        <w:t>Figura 4.2.6.3b</w:t>
      </w:r>
      <w:r w:rsidRPr="00993F03">
        <w:tab/>
        <w:t>Vista Aerea dell’Area Individuata per la Realizzazione della II Linea dell’Impianto: Inquadramento di Dettaglio</w:t>
      </w:r>
    </w:p>
    <w:p w:rsidR="00890746" w:rsidRPr="00993F03" w:rsidRDefault="00AA4896" w:rsidP="00890746">
      <w:r>
        <w:rPr>
          <w:noProof/>
          <w:lang w:eastAsia="it-IT"/>
        </w:rPr>
        <w:pict>
          <v:shape id="_x0000_s1031" type="#_x0000_t202" style="position:absolute;left:0;text-align:left;margin-left:237pt;margin-top:135.15pt;width:109.5pt;height:32.25pt;z-index:251660288" filled="f" strokecolor="red">
            <v:textbox style="mso-next-textbox:#_x0000_s1031">
              <w:txbxContent>
                <w:p w:rsidR="00EF5BD3" w:rsidRPr="00004BEA" w:rsidRDefault="00EF5BD3" w:rsidP="00890746">
                  <w:pPr>
                    <w:rPr>
                      <w:b/>
                      <w:color w:val="FF0000"/>
                    </w:rPr>
                  </w:pPr>
                  <w:r>
                    <w:rPr>
                      <w:b/>
                      <w:color w:val="FF0000"/>
                    </w:rPr>
                    <w:t>Impianto Trattamento CDR</w:t>
                  </w:r>
                </w:p>
              </w:txbxContent>
            </v:textbox>
          </v:shape>
        </w:pict>
      </w:r>
      <w:r>
        <w:rPr>
          <w:noProof/>
          <w:lang w:eastAsia="it-IT"/>
        </w:rPr>
        <w:pict>
          <v:shape id="_x0000_s1030" type="#_x0000_t32" style="position:absolute;left:0;text-align:left;margin-left:206.25pt;margin-top:129.9pt;width:30.75pt;height:15pt;flip:x y;z-index:251659264" o:connectortype="straight" strokecolor="red">
            <v:stroke endarrow="block"/>
          </v:shape>
        </w:pict>
      </w:r>
      <w:r w:rsidR="00EF0E0D" w:rsidRPr="00993F03">
        <w:rPr>
          <w:noProof/>
          <w:lang w:eastAsia="it-IT"/>
        </w:rPr>
        <w:drawing>
          <wp:inline distT="0" distB="0" distL="0" distR="0">
            <wp:extent cx="4791075" cy="3429000"/>
            <wp:effectExtent l="19050" t="19050" r="28575" b="19050"/>
            <wp:docPr id="38" name="Immagine 8" descr="d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 descr="dfb"/>
                    <pic:cNvPicPr>
                      <a:picLocks noChangeAspect="1" noChangeArrowheads="1"/>
                    </pic:cNvPicPr>
                  </pic:nvPicPr>
                  <pic:blipFill>
                    <a:blip r:embed="rId55" cstate="print"/>
                    <a:srcRect r="6427" b="8052"/>
                    <a:stretch>
                      <a:fillRect/>
                    </a:stretch>
                  </pic:blipFill>
                  <pic:spPr bwMode="auto">
                    <a:xfrm>
                      <a:off x="0" y="0"/>
                      <a:ext cx="4791075" cy="3429000"/>
                    </a:xfrm>
                    <a:prstGeom prst="rect">
                      <a:avLst/>
                    </a:prstGeom>
                    <a:noFill/>
                    <a:ln w="19050" cmpd="sng">
                      <a:solidFill>
                        <a:srgbClr val="000000"/>
                      </a:solidFill>
                      <a:miter lim="800000"/>
                      <a:headEnd/>
                      <a:tailEnd/>
                    </a:ln>
                    <a:effectLst/>
                  </pic:spPr>
                </pic:pic>
              </a:graphicData>
            </a:graphic>
          </wp:inline>
        </w:drawing>
      </w:r>
    </w:p>
    <w:p w:rsidR="00890746" w:rsidRPr="00993F03" w:rsidRDefault="00890746" w:rsidP="00890746"/>
    <w:p w:rsidR="00890746" w:rsidRPr="00993F03" w:rsidRDefault="00890746" w:rsidP="00890746">
      <w:r w:rsidRPr="00993F03">
        <w:t>Il sito è delimitato:</w:t>
      </w:r>
    </w:p>
    <w:p w:rsidR="00890746" w:rsidRPr="00993F03" w:rsidRDefault="00890746" w:rsidP="00890746"/>
    <w:p w:rsidR="00890746" w:rsidRPr="00993F03" w:rsidRDefault="00890746" w:rsidP="005D7CDC">
      <w:pPr>
        <w:pStyle w:val="Rientro1STEAM"/>
        <w:numPr>
          <w:ilvl w:val="0"/>
          <w:numId w:val="66"/>
        </w:numPr>
      </w:pPr>
      <w:r w:rsidRPr="00993F03">
        <w:t>a nord con aree agricole;</w:t>
      </w:r>
    </w:p>
    <w:p w:rsidR="00890746" w:rsidRPr="00993F03" w:rsidRDefault="00890746" w:rsidP="005D7CDC">
      <w:pPr>
        <w:pStyle w:val="Rientro1STEAM"/>
        <w:numPr>
          <w:ilvl w:val="0"/>
          <w:numId w:val="66"/>
        </w:numPr>
      </w:pPr>
      <w:r w:rsidRPr="00993F03">
        <w:t>ad est con aree agricole e/o a pascolo oltre le quali è presente il territorio comunale di Statte;</w:t>
      </w:r>
    </w:p>
    <w:p w:rsidR="00890746" w:rsidRPr="00993F03" w:rsidRDefault="00890746" w:rsidP="005D7CDC">
      <w:pPr>
        <w:pStyle w:val="Rentro1STEAM"/>
        <w:numPr>
          <w:ilvl w:val="0"/>
          <w:numId w:val="66"/>
        </w:numPr>
      </w:pPr>
      <w:r w:rsidRPr="00993F03">
        <w:t>a sud e ad ovest dall’impianto di selezione, biostabilizzazione e produzione di CDR (con annessa discarica di soccorso) e con le discariche esaurite e attive del Comune di Massafra.</w:t>
      </w:r>
    </w:p>
    <w:p w:rsidR="00890746" w:rsidRPr="00993F03" w:rsidRDefault="00890746" w:rsidP="00890746">
      <w:pPr>
        <w:pStyle w:val="Rentro1STEAM"/>
        <w:numPr>
          <w:ilvl w:val="0"/>
          <w:numId w:val="0"/>
        </w:numPr>
        <w:ind w:left="357" w:hanging="357"/>
      </w:pPr>
    </w:p>
    <w:p w:rsidR="00890746" w:rsidRPr="00993F03" w:rsidRDefault="00890746" w:rsidP="00890746">
      <w:r w:rsidRPr="00993F03">
        <w:t xml:space="preserve">Attualmente l'area circostante il perimetro del sito di Centrale non risulta abitata. A distanze maggiori di 1 km dal sito sono presenti masserie, alcune delle quali adibite ad agriturismo, che si inseriscono all'interno di aree agricole. Gli ambienti abitativi più prossimi al sito di progetto sono quelli ubicati a nord est dell’impianto, ad una distanza di circa 1,5 – 2 km da esso. In direzione ovest rispetto all’impianto, nella zona compresa tra la S.S. n. 7 Appia e la linea ferroviaria Massafra – Taranto, è presente un’area con insediamenti terziari/industriali. </w:t>
      </w:r>
    </w:p>
    <w:p w:rsidR="00890746" w:rsidRPr="00993F03" w:rsidRDefault="00890746" w:rsidP="00890746"/>
    <w:p w:rsidR="00890746" w:rsidRPr="00993F03" w:rsidRDefault="00890746" w:rsidP="00890746">
      <w:r w:rsidRPr="00993F03">
        <w:t>Dal punto di vista morfologico l’area presenta un andamento pianeggiante, con quota approssimativa pari a circa 50-55 m s.l.m..</w:t>
      </w:r>
    </w:p>
    <w:p w:rsidR="00890746" w:rsidRPr="00993F03" w:rsidRDefault="00890746" w:rsidP="00890746"/>
    <w:p w:rsidR="00890746" w:rsidRPr="00993F03" w:rsidRDefault="00890746" w:rsidP="00890746">
      <w:r w:rsidRPr="00993F03">
        <w:t>L’accesso al sito è consentito da una comoda viabilità che utilizza esclusivamente la S.S. n. 7 Appia e tramite la strada esistente, adeguatamente adattata per supportare il traffico afferente agli impianti esistenti.</w:t>
      </w:r>
    </w:p>
    <w:p w:rsidR="00890746" w:rsidRPr="00993F03" w:rsidRDefault="00890746" w:rsidP="00890746"/>
    <w:p w:rsidR="00890746" w:rsidRPr="00993F03" w:rsidRDefault="00890746" w:rsidP="00890746">
      <w:r w:rsidRPr="00993F03">
        <w:t xml:space="preserve">La principale sorgente di rumore presente attualmente nell’area di interesse è rappresentata dalla SS n. 7 Appia caratterizzata da flussi di traffico intensi sia di mezzi leggeri che pesanti durante entrambi i periodi di riferimento. Tale </w:t>
      </w:r>
      <w:r w:rsidRPr="00993F03">
        <w:lastRenderedPageBreak/>
        <w:t>infrastruttura stradale costituisce il principale raccordo tra la città di Taranto e l’abitato di Massafra.</w:t>
      </w:r>
    </w:p>
    <w:p w:rsidR="00890746" w:rsidRPr="00993F03" w:rsidRDefault="00890746" w:rsidP="00890746"/>
    <w:p w:rsidR="00890746" w:rsidRPr="00993F03" w:rsidRDefault="00890746" w:rsidP="00890746">
      <w:r w:rsidRPr="00993F03">
        <w:t>Altre sorgenti di rumore che condizionano il clima acustico presente nell’area sono costituite dalle attività terziarie/industriali presenti ad ovest dell’impianto oltre che dal suddetto impianto di selezione, biostabilizzazione e produzione di CDR (con annessa discarica di soccorso), ubicato immediatamente a sud rispetto al sito di progetto.</w:t>
      </w:r>
    </w:p>
    <w:p w:rsidR="00890746" w:rsidRPr="00993F03" w:rsidRDefault="00890746" w:rsidP="00890746"/>
    <w:p w:rsidR="00890746" w:rsidRPr="00993F03" w:rsidRDefault="00890746" w:rsidP="00890746">
      <w:r w:rsidRPr="00993F03">
        <w:t>Infine, un’altra sorgente caratteristica dell’area è sicuramente rappresentata dai macchinari agricoli impiegati nella lavorazione dei campi presenti nelle vicinanze.</w:t>
      </w:r>
    </w:p>
    <w:p w:rsidR="00890746" w:rsidRPr="00993F03" w:rsidRDefault="00890746" w:rsidP="00890746"/>
    <w:p w:rsidR="00890746" w:rsidRPr="00993F03" w:rsidRDefault="00890746" w:rsidP="00890746"/>
    <w:p w:rsidR="00890746" w:rsidRPr="00993F03" w:rsidRDefault="00890746" w:rsidP="00890746">
      <w:pPr>
        <w:pStyle w:val="Titolo5STEAM"/>
      </w:pPr>
      <w:bookmarkStart w:id="293" w:name="_Toc225143972"/>
      <w:bookmarkStart w:id="294" w:name="_Toc225145058"/>
      <w:bookmarkStart w:id="295" w:name="_Toc225676334"/>
      <w:bookmarkStart w:id="296" w:name="_Toc282442972"/>
      <w:bookmarkStart w:id="297" w:name="_Toc288833066"/>
      <w:bookmarkStart w:id="298" w:name="_Toc289437017"/>
      <w:r w:rsidRPr="00993F03">
        <w:t>Caratterizzazione Acustica del Territorio</w:t>
      </w:r>
      <w:bookmarkEnd w:id="293"/>
      <w:bookmarkEnd w:id="294"/>
      <w:bookmarkEnd w:id="295"/>
      <w:bookmarkEnd w:id="296"/>
      <w:bookmarkEnd w:id="297"/>
      <w:bookmarkEnd w:id="298"/>
    </w:p>
    <w:p w:rsidR="00890746" w:rsidRPr="00993F03" w:rsidRDefault="00890746" w:rsidP="00890746">
      <w:r w:rsidRPr="00993F03">
        <w:t>Il Comune di Massafra così come quello di Statte non hanno ancora provveduto ad approvare un piano di zonizzazione acustica ai sensi della Legge 447/95 “</w:t>
      </w:r>
      <w:r w:rsidRPr="00993F03">
        <w:rPr>
          <w:i/>
        </w:rPr>
        <w:t>Legge quadro sull’inquinamento acustico”</w:t>
      </w:r>
      <w:r w:rsidRPr="00993F03">
        <w:t xml:space="preserve"> e della Legge Regionale Puglia del 12 febbraio 2002, n. 3 “Norme di indirizzo per il contenimento e la riduzione dell’inquinamento acustico”. Pertanto, al fine di verificare il rispetto dei livelli sonori indotti durante la fase di cantiere e di esercizio della II linea </w:t>
      </w:r>
      <w:r w:rsidR="00D0763A" w:rsidRPr="00993F03">
        <w:t>in progetto della centrale di Massafra</w:t>
      </w:r>
      <w:r w:rsidRPr="00993F03">
        <w:t xml:space="preserve">, occorre far riferimento al D.P.C.M. 1/03/1991 (art. 8 comma 1 D.P.C.M. 14/11/97 e art. 6 D.P.C.M. 1/03/91) che prevede dei limiti di accettabilità per differenti classi di destinazione d’uso, così come riportati nella precedente </w:t>
      </w:r>
      <w:r w:rsidRPr="00993F03">
        <w:rPr>
          <w:i/>
        </w:rPr>
        <w:t>Tabella 4.2.6.2c</w:t>
      </w:r>
      <w:r w:rsidRPr="00993F03">
        <w:t xml:space="preserve">. </w:t>
      </w:r>
    </w:p>
    <w:p w:rsidR="00890746" w:rsidRPr="00993F03" w:rsidRDefault="00890746" w:rsidP="00890746"/>
    <w:p w:rsidR="00890746" w:rsidRPr="00993F03" w:rsidRDefault="00890746" w:rsidP="00890746">
      <w:r w:rsidRPr="00993F03">
        <w:t xml:space="preserve">Come riportato in </w:t>
      </w:r>
      <w:r w:rsidRPr="00993F03">
        <w:rPr>
          <w:i/>
        </w:rPr>
        <w:t>Figura 2.2.4a,</w:t>
      </w:r>
      <w:r w:rsidRPr="00993F03">
        <w:t xml:space="preserve"> il Piano di Fabbricazione del Comune di Massafra classifica l’area di ubicazione dell’impianto come Area E, Area Agricola. Tuttavia </w:t>
      </w:r>
      <w:r w:rsidR="00E1190D" w:rsidRPr="00993F03">
        <w:t xml:space="preserve">tale sito </w:t>
      </w:r>
      <w:r w:rsidR="00BD3797" w:rsidRPr="00993F03">
        <w:t>è stat</w:t>
      </w:r>
      <w:r w:rsidR="00E1190D" w:rsidRPr="00993F03">
        <w:t>o</w:t>
      </w:r>
      <w:r w:rsidR="00BD3797" w:rsidRPr="00993F03">
        <w:t xml:space="preserve"> oggetto di variante urbanistica al vigente P.di F. con delibera di Consiglio Comunale n.13 del 06/03/2000 “Approvazione definitiva ai sensi della L.R. 3/98 e 8/99 progetto di impianto produttivo termo-elettrico a C.D.R. e biomasse in località Console – Variante al P.d.F.”</w:t>
      </w:r>
      <w:r w:rsidR="00E1190D" w:rsidRPr="00993F03">
        <w:t>.</w:t>
      </w:r>
      <w:r w:rsidR="00BD3797" w:rsidRPr="00993F03">
        <w:t xml:space="preserve"> Pertanto</w:t>
      </w:r>
      <w:r w:rsidRPr="00993F03">
        <w:t>, in accordo al DPCM 1/3/91</w:t>
      </w:r>
      <w:r w:rsidR="00E1190D" w:rsidRPr="00993F03">
        <w:t>,</w:t>
      </w:r>
      <w:r w:rsidRPr="00993F03">
        <w:t xml:space="preserve"> tal</w:t>
      </w:r>
      <w:r w:rsidR="00BD3797" w:rsidRPr="00993F03">
        <w:t>e</w:t>
      </w:r>
      <w:r w:rsidRPr="00993F03">
        <w:t xml:space="preserve"> are</w:t>
      </w:r>
      <w:r w:rsidR="00BD3797" w:rsidRPr="00993F03">
        <w:t>a</w:t>
      </w:r>
      <w:r w:rsidRPr="00993F03">
        <w:t xml:space="preserve"> </w:t>
      </w:r>
      <w:r w:rsidR="00BD3797" w:rsidRPr="00993F03">
        <w:t>è</w:t>
      </w:r>
      <w:r w:rsidRPr="00993F03">
        <w:t xml:space="preserve"> classificat</w:t>
      </w:r>
      <w:r w:rsidR="00BD3797" w:rsidRPr="00993F03">
        <w:t>a</w:t>
      </w:r>
      <w:r w:rsidRPr="00993F03">
        <w:t xml:space="preserve"> come “are</w:t>
      </w:r>
      <w:r w:rsidR="00BD3797" w:rsidRPr="00993F03">
        <w:t>a esclusivamente industriale</w:t>
      </w:r>
      <w:r w:rsidRPr="00993F03">
        <w:t>” per l</w:t>
      </w:r>
      <w:r w:rsidR="00BD3797" w:rsidRPr="00993F03">
        <w:t>a</w:t>
      </w:r>
      <w:r w:rsidRPr="00993F03">
        <w:t xml:space="preserve"> qual</w:t>
      </w:r>
      <w:r w:rsidR="00BD3797" w:rsidRPr="00993F03">
        <w:t>e</w:t>
      </w:r>
      <w:r w:rsidRPr="00993F03">
        <w:t xml:space="preserve"> sono previsti limiti di accettabilità pari a 70 dB(A) per entrambi i periodi di riferimento.</w:t>
      </w:r>
    </w:p>
    <w:p w:rsidR="00890746" w:rsidRPr="00993F03" w:rsidRDefault="00890746" w:rsidP="00890746"/>
    <w:p w:rsidR="00890746" w:rsidRPr="00993F03" w:rsidRDefault="00890746" w:rsidP="00890746">
      <w:r w:rsidRPr="00993F03">
        <w:t>L</w:t>
      </w:r>
      <w:r w:rsidR="00BD3797" w:rsidRPr="00993F03">
        <w:t>e aree limitrofe</w:t>
      </w:r>
      <w:r w:rsidRPr="00993F03">
        <w:t xml:space="preserve"> al sito di progetto sono classificate come Area-E – Area a Destinazione Agricola. Pertanto, essendo tali aree classificabili come zone agricole a bassa densità di popolazione il DPCM 1/3/91 le classificherebbe come “tutto il territorio nazionale”, adottando di conseguenza il limite di accettabilità di 70 dB(A) per il periodo diurno (06:00-22:00) e di 60 dB(A) nel periodo notturno (22:00-06:00). </w:t>
      </w:r>
    </w:p>
    <w:p w:rsidR="00890746" w:rsidRPr="00993F03" w:rsidRDefault="00890746" w:rsidP="00890746"/>
    <w:p w:rsidR="00890746" w:rsidRPr="00993F03" w:rsidRDefault="00890746" w:rsidP="00890746">
      <w:r w:rsidRPr="00993F03">
        <w:t xml:space="preserve">Nel presente Studio di Impatto Ambientale le potenziali interferenze sulla componente rumore indotte dalla realizzazione del progetto, valutate nel successivo </w:t>
      </w:r>
      <w:r w:rsidRPr="00993F03">
        <w:rPr>
          <w:i/>
        </w:rPr>
        <w:t xml:space="preserve">Paragrafo 4.3.6, </w:t>
      </w:r>
      <w:r w:rsidRPr="00993F03">
        <w:t xml:space="preserve">verranno eseguite ai confini dello stabilimento, data l’assenza di ricettori in un intorno potenzialmente interessato dalle emissioni sonore (pari a circa 1 km) dell’impianto. </w:t>
      </w:r>
    </w:p>
    <w:p w:rsidR="00890746" w:rsidRPr="00993F03" w:rsidRDefault="00890746" w:rsidP="00890746"/>
    <w:p w:rsidR="00890746" w:rsidRPr="00993F03" w:rsidRDefault="00890746" w:rsidP="00890746"/>
    <w:p w:rsidR="00890746" w:rsidRPr="00993F03" w:rsidRDefault="00890746" w:rsidP="00890746">
      <w:pPr>
        <w:pStyle w:val="Titolo4STEAM"/>
        <w:rPr>
          <w:caps/>
        </w:rPr>
      </w:pPr>
      <w:bookmarkStart w:id="299" w:name="_Toc309920237"/>
      <w:r w:rsidRPr="00993F03">
        <w:lastRenderedPageBreak/>
        <w:t>Campagna di Monitoraggio del Clima Acustico e Risultati</w:t>
      </w:r>
      <w:bookmarkEnd w:id="299"/>
    </w:p>
    <w:p w:rsidR="00890746" w:rsidRPr="00993F03" w:rsidRDefault="00890746" w:rsidP="00890746">
      <w:r w:rsidRPr="00993F03">
        <w:t xml:space="preserve">Come specificato nell’introduzione, al fine di effettuare una caratterizzazione della componente rumore, verranno utilizzati i risultati dei rilievi fonometrici eseguiti dall’Ing. Fernando Tramonte (tecnico competente in acustica ambientale, Determinazione Regione Puglia n. 99 del 10/03/2005) nel giorno 31 ottobre 2011. Tali rilievi sono stati effettuati al confine </w:t>
      </w:r>
      <w:r w:rsidR="00D0763A" w:rsidRPr="00993F03">
        <w:t>della centrale termoelettrica</w:t>
      </w:r>
      <w:r w:rsidRPr="00993F03">
        <w:t xml:space="preserve"> esistente nel Comune di Massafra (TA) al fine di valutare l’impatto acustico dello stesso, presso il quale è in progetto la II linea oggetto del presente SIA. </w:t>
      </w:r>
    </w:p>
    <w:p w:rsidR="00890746" w:rsidRPr="00993F03" w:rsidRDefault="00890746" w:rsidP="00890746"/>
    <w:p w:rsidR="00890746" w:rsidRPr="00993F03" w:rsidRDefault="00890746" w:rsidP="00890746"/>
    <w:p w:rsidR="00890746" w:rsidRPr="00993F03" w:rsidRDefault="00890746" w:rsidP="00890746">
      <w:pPr>
        <w:pStyle w:val="Titolo5STEAM"/>
      </w:pPr>
      <w:r w:rsidRPr="00993F03">
        <w:t>Modalità e Strumentazione</w:t>
      </w:r>
    </w:p>
    <w:p w:rsidR="00890746" w:rsidRPr="00993F03" w:rsidRDefault="00890746" w:rsidP="00890746">
      <w:r w:rsidRPr="00993F03">
        <w:t>Nel giorno 31/11/2011 sono state effettuate misure fonometriche diurne e notturne presso n. 8  postazioni di misura riportate nella figura seguente.</w:t>
      </w:r>
    </w:p>
    <w:p w:rsidR="00890746" w:rsidRPr="00993F03" w:rsidRDefault="00890746" w:rsidP="00890746"/>
    <w:p w:rsidR="00890746" w:rsidRPr="00993F03" w:rsidRDefault="00890746" w:rsidP="007E532C">
      <w:pPr>
        <w:pStyle w:val="TitoloTabellaSTEAM"/>
      </w:pPr>
      <w:r w:rsidRPr="00993F03">
        <w:t>Figura 4.2.6.4a</w:t>
      </w:r>
      <w:r w:rsidRPr="00993F03">
        <w:tab/>
        <w:t>Localizzazione Postazioni di Misura</w:t>
      </w:r>
    </w:p>
    <w:p w:rsidR="00890746" w:rsidRPr="00993F03" w:rsidRDefault="00EF0E0D" w:rsidP="00890746">
      <w:r w:rsidRPr="00993F03">
        <w:rPr>
          <w:noProof/>
          <w:lang w:eastAsia="it-IT"/>
        </w:rPr>
        <w:drawing>
          <wp:inline distT="0" distB="0" distL="0" distR="0">
            <wp:extent cx="5029200" cy="2400300"/>
            <wp:effectExtent l="19050" t="19050" r="19050" b="19050"/>
            <wp:docPr id="39"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pic:cNvPicPr>
                      <a:picLocks noChangeAspect="1" noChangeArrowheads="1"/>
                    </pic:cNvPicPr>
                  </pic:nvPicPr>
                  <pic:blipFill>
                    <a:blip r:embed="rId56" cstate="print"/>
                    <a:srcRect/>
                    <a:stretch>
                      <a:fillRect/>
                    </a:stretch>
                  </pic:blipFill>
                  <pic:spPr bwMode="auto">
                    <a:xfrm>
                      <a:off x="0" y="0"/>
                      <a:ext cx="5029200" cy="2400300"/>
                    </a:xfrm>
                    <a:prstGeom prst="rect">
                      <a:avLst/>
                    </a:prstGeom>
                    <a:noFill/>
                    <a:ln w="19050" cmpd="sng">
                      <a:solidFill>
                        <a:srgbClr val="000000"/>
                      </a:solidFill>
                      <a:miter lim="800000"/>
                      <a:headEnd/>
                      <a:tailEnd/>
                    </a:ln>
                    <a:effectLst/>
                  </pic:spPr>
                </pic:pic>
              </a:graphicData>
            </a:graphic>
          </wp:inline>
        </w:drawing>
      </w:r>
    </w:p>
    <w:p w:rsidR="00890746" w:rsidRPr="00993F03" w:rsidRDefault="00890746" w:rsidP="00890746"/>
    <w:p w:rsidR="00890746" w:rsidRPr="00993F03" w:rsidRDefault="00890746" w:rsidP="00890746">
      <w:r w:rsidRPr="00993F03">
        <w:t>Tutte le misurazioni sono state effettuate durante il normale funzionamento dell’impianto esistente.</w:t>
      </w:r>
    </w:p>
    <w:p w:rsidR="00890746" w:rsidRPr="00993F03" w:rsidRDefault="00890746" w:rsidP="00890746"/>
    <w:p w:rsidR="00890746" w:rsidRPr="00993F03" w:rsidRDefault="00890746" w:rsidP="00890746">
      <w:r w:rsidRPr="00993F03">
        <w:t>Le misure fonometriche sono state eseguite con le modalità e la strumentazione conforme alle richieste del D.M. del 16/03/1998 “Tecniche di rilevamento e di misurazione dell’inquinamento acustico”.</w:t>
      </w:r>
    </w:p>
    <w:p w:rsidR="00890746" w:rsidRPr="00993F03" w:rsidRDefault="00890746" w:rsidP="00890746"/>
    <w:p w:rsidR="00890746" w:rsidRPr="00993F03" w:rsidRDefault="00890746" w:rsidP="00890746">
      <w:r w:rsidRPr="00993F03">
        <w:t>Le misure sono state eseguite con la strumentazione di classe 1, conforme alle norme IEC 651 e 804, riportata nella tabella seguente.</w:t>
      </w:r>
    </w:p>
    <w:p w:rsidR="00890746" w:rsidRPr="00993F03" w:rsidRDefault="00890746" w:rsidP="00890746"/>
    <w:p w:rsidR="00890746" w:rsidRPr="00993F03" w:rsidRDefault="00890746" w:rsidP="007E532C">
      <w:pPr>
        <w:pStyle w:val="TitoloTabellaSTEAM"/>
      </w:pPr>
      <w:r w:rsidRPr="00993F03">
        <w:t>Tabella 4.2.6.4a</w:t>
      </w:r>
      <w:r w:rsidRPr="00993F03">
        <w:tab/>
        <w:t>Strumentazione Impiegata</w:t>
      </w:r>
    </w:p>
    <w:p w:rsidR="00890746" w:rsidRPr="00993F03" w:rsidRDefault="00EF0E0D" w:rsidP="00890746">
      <w:r w:rsidRPr="00993F03">
        <w:rPr>
          <w:noProof/>
          <w:lang w:eastAsia="it-IT"/>
        </w:rPr>
        <w:drawing>
          <wp:inline distT="0" distB="0" distL="0" distR="0">
            <wp:extent cx="5038725" cy="628650"/>
            <wp:effectExtent l="19050" t="19050" r="28575" b="19050"/>
            <wp:docPr id="40"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pic:cNvPicPr>
                      <a:picLocks noChangeAspect="1" noChangeArrowheads="1"/>
                    </pic:cNvPicPr>
                  </pic:nvPicPr>
                  <pic:blipFill>
                    <a:blip r:embed="rId57" cstate="print"/>
                    <a:srcRect/>
                    <a:stretch>
                      <a:fillRect/>
                    </a:stretch>
                  </pic:blipFill>
                  <pic:spPr bwMode="auto">
                    <a:xfrm>
                      <a:off x="0" y="0"/>
                      <a:ext cx="5038725" cy="628650"/>
                    </a:xfrm>
                    <a:prstGeom prst="rect">
                      <a:avLst/>
                    </a:prstGeom>
                    <a:noFill/>
                    <a:ln w="19050" cmpd="sng">
                      <a:solidFill>
                        <a:srgbClr val="000000"/>
                      </a:solidFill>
                      <a:miter lim="800000"/>
                      <a:headEnd/>
                      <a:tailEnd/>
                    </a:ln>
                    <a:effectLst/>
                  </pic:spPr>
                </pic:pic>
              </a:graphicData>
            </a:graphic>
          </wp:inline>
        </w:drawing>
      </w:r>
    </w:p>
    <w:p w:rsidR="00890746" w:rsidRPr="00993F03" w:rsidRDefault="00890746" w:rsidP="00890746"/>
    <w:p w:rsidR="00890746" w:rsidRPr="00993F03" w:rsidRDefault="00890746" w:rsidP="00890746">
      <w:r w:rsidRPr="00993F03">
        <w:lastRenderedPageBreak/>
        <w:t xml:space="preserve">Nella tabella seguente si riporta la data ed il numero dei certificati di taratura del fonometro integratore e del calibratore utilizzati per i rilievi. I certificati di taratura sono riportati in </w:t>
      </w:r>
      <w:r w:rsidRPr="00993F03">
        <w:rPr>
          <w:i/>
        </w:rPr>
        <w:t>Allegato 4.2</w:t>
      </w:r>
      <w:r w:rsidRPr="00993F03">
        <w:t>.</w:t>
      </w:r>
      <w:r w:rsidRPr="00993F03">
        <w:rPr>
          <w:i/>
        </w:rPr>
        <w:t>6A</w:t>
      </w:r>
      <w:r w:rsidRPr="00993F03">
        <w:t>.</w:t>
      </w:r>
    </w:p>
    <w:p w:rsidR="00890746" w:rsidRPr="00993F03" w:rsidRDefault="00890746" w:rsidP="00890746"/>
    <w:p w:rsidR="00890746" w:rsidRPr="00993F03" w:rsidRDefault="00890746" w:rsidP="007E532C">
      <w:pPr>
        <w:pStyle w:val="TitoloTabellaSTEAM"/>
      </w:pPr>
      <w:r w:rsidRPr="00993F03">
        <w:t>Tabella 4.2.6.4b</w:t>
      </w:r>
      <w:r w:rsidRPr="00993F03">
        <w:tab/>
        <w:t>Certificazioni di Taratura</w:t>
      </w:r>
    </w:p>
    <w:p w:rsidR="00890746" w:rsidRPr="00993F03" w:rsidRDefault="00EF0E0D" w:rsidP="00890746">
      <w:r w:rsidRPr="00993F03">
        <w:rPr>
          <w:noProof/>
          <w:lang w:eastAsia="it-IT"/>
        </w:rPr>
        <w:drawing>
          <wp:inline distT="0" distB="0" distL="0" distR="0">
            <wp:extent cx="5038725" cy="419100"/>
            <wp:effectExtent l="19050" t="19050" r="28575" b="19050"/>
            <wp:docPr id="41"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
                    <pic:cNvPicPr>
                      <a:picLocks noChangeAspect="1" noChangeArrowheads="1"/>
                    </pic:cNvPicPr>
                  </pic:nvPicPr>
                  <pic:blipFill>
                    <a:blip r:embed="rId58" cstate="print"/>
                    <a:srcRect/>
                    <a:stretch>
                      <a:fillRect/>
                    </a:stretch>
                  </pic:blipFill>
                  <pic:spPr bwMode="auto">
                    <a:xfrm>
                      <a:off x="0" y="0"/>
                      <a:ext cx="5038725" cy="419100"/>
                    </a:xfrm>
                    <a:prstGeom prst="rect">
                      <a:avLst/>
                    </a:prstGeom>
                    <a:noFill/>
                    <a:ln w="19050" cmpd="sng">
                      <a:solidFill>
                        <a:srgbClr val="000000"/>
                      </a:solidFill>
                      <a:miter lim="800000"/>
                      <a:headEnd/>
                      <a:tailEnd/>
                    </a:ln>
                    <a:effectLst/>
                  </pic:spPr>
                </pic:pic>
              </a:graphicData>
            </a:graphic>
          </wp:inline>
        </w:drawing>
      </w:r>
    </w:p>
    <w:p w:rsidR="00890746" w:rsidRPr="00993F03" w:rsidRDefault="00890746" w:rsidP="00890746"/>
    <w:p w:rsidR="00890746" w:rsidRPr="00993F03" w:rsidRDefault="00890746" w:rsidP="00890746">
      <w:r w:rsidRPr="00993F03">
        <w:t xml:space="preserve">Prima delle misure è stata eseguita la calibrazione dello strumento con calibro interno ed esterno per la determinazione del fattore correttivo che è risultato lo stesso anche al termine delle misure (e comunque sempre compreso all’interno di </w:t>
      </w:r>
      <w:r w:rsidRPr="00993F03">
        <w:rPr>
          <w:rFonts w:cs="Arial"/>
        </w:rPr>
        <w:t>±</w:t>
      </w:r>
      <w:r w:rsidRPr="00993F03">
        <w:t xml:space="preserve"> 0,5 dB).</w:t>
      </w:r>
    </w:p>
    <w:p w:rsidR="00890746" w:rsidRPr="00993F03" w:rsidRDefault="00890746" w:rsidP="00890746"/>
    <w:p w:rsidR="00890746" w:rsidRPr="00993F03" w:rsidRDefault="00890746" w:rsidP="00890746">
      <w:r w:rsidRPr="00993F03">
        <w:t>Le misurazioni sono state effettuate in assenza di precipitazioni atmosferiche, nebbia e/o neve; la velocità del vento è sempre stata al di sotto di 5 m/s.</w:t>
      </w:r>
    </w:p>
    <w:p w:rsidR="00890746" w:rsidRPr="00993F03" w:rsidRDefault="00890746" w:rsidP="00890746"/>
    <w:p w:rsidR="00890746" w:rsidRPr="00993F03" w:rsidRDefault="00890746" w:rsidP="00890746">
      <w:r w:rsidRPr="00993F03">
        <w:t xml:space="preserve">Nelle otto postazioni considerate è stata effettuata una misura durante il periodo diurno (06:00 – 22:00) ed una misura durante quello notturno (22:00 – 06:00), tutte con un tempo di integrazione di circa 5 minuti. </w:t>
      </w:r>
    </w:p>
    <w:p w:rsidR="00890746" w:rsidRPr="00993F03" w:rsidRDefault="00890746" w:rsidP="00890746"/>
    <w:p w:rsidR="00890746" w:rsidRPr="00993F03" w:rsidRDefault="00890746" w:rsidP="00890746"/>
    <w:p w:rsidR="00890746" w:rsidRPr="00993F03" w:rsidRDefault="00890746" w:rsidP="00890746">
      <w:pPr>
        <w:pStyle w:val="Titolo5STEAM"/>
      </w:pPr>
      <w:r w:rsidRPr="00993F03">
        <w:t>Risultati delle Misure</w:t>
      </w:r>
    </w:p>
    <w:p w:rsidR="00890746" w:rsidRPr="00993F03" w:rsidRDefault="00890746" w:rsidP="00890746">
      <w:r w:rsidRPr="00993F03">
        <w:t xml:space="preserve">In </w:t>
      </w:r>
      <w:r w:rsidRPr="00993F03">
        <w:rPr>
          <w:i/>
        </w:rPr>
        <w:t xml:space="preserve">Allegato 4.2.6B </w:t>
      </w:r>
      <w:r w:rsidRPr="00993F03">
        <w:t xml:space="preserve">si riportano le schede di misura dei rilievi fonometrici effettuati. Nelle schede di misura si riportano, per ciascun rilievo eseguito, l’ora di inizio e fine misura, la data, gli spettri in bande di terzi d’ottava ed il livello equivalente di pressione sonora ponderato A e C. </w:t>
      </w:r>
    </w:p>
    <w:p w:rsidR="00890746" w:rsidRPr="00993F03" w:rsidRDefault="00890746" w:rsidP="00890746"/>
    <w:p w:rsidR="00890746" w:rsidRPr="00993F03" w:rsidRDefault="00890746" w:rsidP="00890746">
      <w:r w:rsidRPr="00993F03">
        <w:t>Negli spettri acustici dei rilievi fonometrici non sono presenti componenti tonali oltre a non aver rilevato la presenza di componenti impulsive e quindi non sono stati applicati i fattori correttivi previsti dal Decreto 16 marzo 1998 “</w:t>
      </w:r>
      <w:r w:rsidRPr="00993F03">
        <w:rPr>
          <w:i/>
        </w:rPr>
        <w:t>Tecniche di Rilevamento e di Misurazione dell’Inquinamento Acustico</w:t>
      </w:r>
      <w:r w:rsidRPr="00993F03">
        <w:t>”.</w:t>
      </w:r>
    </w:p>
    <w:p w:rsidR="00890746" w:rsidRPr="00993F03" w:rsidRDefault="00890746" w:rsidP="00890746"/>
    <w:p w:rsidR="00890746" w:rsidRPr="00993F03" w:rsidRDefault="00890746" w:rsidP="00890746">
      <w:r w:rsidRPr="00993F03">
        <w:t xml:space="preserve">Nella tabella seguente si riportano i risultati dei rilievi fonometrici effettuati presso le postazioni mostrate nella precedente </w:t>
      </w:r>
      <w:r w:rsidRPr="00993F03">
        <w:rPr>
          <w:i/>
        </w:rPr>
        <w:t>Figura 4.2.6.4a</w:t>
      </w:r>
      <w:r w:rsidRPr="00993F03">
        <w:t>.</w:t>
      </w:r>
    </w:p>
    <w:p w:rsidR="00890746" w:rsidRPr="00993F03" w:rsidRDefault="00890746" w:rsidP="00890746"/>
    <w:p w:rsidR="00890746" w:rsidRPr="00993F03" w:rsidRDefault="00890746" w:rsidP="007E532C">
      <w:pPr>
        <w:pStyle w:val="TitoloTabellaSTEAM"/>
      </w:pPr>
      <w:r w:rsidRPr="00993F03">
        <w:lastRenderedPageBreak/>
        <w:t>Tabella 4.2.6.4c</w:t>
      </w:r>
      <w:r w:rsidRPr="00993F03">
        <w:tab/>
        <w:t>Risultati Rilievi Fonometrici Diurni (06:00-22:00) e Notturni (22:00-06:00)</w:t>
      </w:r>
    </w:p>
    <w:p w:rsidR="00890746" w:rsidRPr="00993F03" w:rsidRDefault="00EF0E0D" w:rsidP="00890746">
      <w:r w:rsidRPr="00993F03">
        <w:rPr>
          <w:noProof/>
          <w:lang w:eastAsia="it-IT"/>
        </w:rPr>
        <w:drawing>
          <wp:inline distT="0" distB="0" distL="0" distR="0">
            <wp:extent cx="3733800" cy="3114675"/>
            <wp:effectExtent l="19050" t="19050" r="19050" b="28575"/>
            <wp:docPr id="42"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
                    <pic:cNvPicPr>
                      <a:picLocks noChangeAspect="1" noChangeArrowheads="1"/>
                    </pic:cNvPicPr>
                  </pic:nvPicPr>
                  <pic:blipFill>
                    <a:blip r:embed="rId59" cstate="print"/>
                    <a:srcRect/>
                    <a:stretch>
                      <a:fillRect/>
                    </a:stretch>
                  </pic:blipFill>
                  <pic:spPr bwMode="auto">
                    <a:xfrm>
                      <a:off x="0" y="0"/>
                      <a:ext cx="3733800" cy="3114675"/>
                    </a:xfrm>
                    <a:prstGeom prst="rect">
                      <a:avLst/>
                    </a:prstGeom>
                    <a:noFill/>
                    <a:ln w="19050" cmpd="sng">
                      <a:solidFill>
                        <a:srgbClr val="000000"/>
                      </a:solidFill>
                      <a:miter lim="800000"/>
                      <a:headEnd/>
                      <a:tailEnd/>
                    </a:ln>
                    <a:effectLst/>
                  </pic:spPr>
                </pic:pic>
              </a:graphicData>
            </a:graphic>
          </wp:inline>
        </w:drawing>
      </w:r>
    </w:p>
    <w:p w:rsidR="00890746" w:rsidRPr="00993F03" w:rsidRDefault="00890746" w:rsidP="00890746"/>
    <w:p w:rsidR="00890746" w:rsidRPr="00993F03" w:rsidRDefault="00890746" w:rsidP="00890746">
      <w:r w:rsidRPr="00993F03">
        <w:t xml:space="preserve">Dall’analisi dei risultati emerge che il limite di accettabilità di 70 dB(A) per entrambi i periodi di riferimento, previsto dal D.P.C.M. 1/03/1991 per le “zone esclusivamente industriali“, è ampiamente rispettato in entrambi i periodi di riferimento. </w:t>
      </w:r>
    </w:p>
    <w:p w:rsidR="00890746" w:rsidRPr="00993F03" w:rsidRDefault="00890746" w:rsidP="00890746"/>
    <w:p w:rsidR="00890746" w:rsidRPr="00993F03" w:rsidRDefault="00890746" w:rsidP="00890746">
      <w:r w:rsidRPr="00993F03">
        <w:t>Si precisa infine che i livelli sonori di cui sopra, essendo stati effettuati durante il normale funzionamento dell’impianto esistente di Massafra, sono comprensivi delle emissioni sonore di quest’ultimo. Pertanto, al fine di valutare il rispetto dei limiti di accettabilità previsti dal D.P.C.M. 01/03/1991, in seguito alla realizzazione della II linea in progetto presso l’impianto gestito dalla APPIA Energy S.r.l., sarà sufficiente aggiungere il contributo sonoro dei nuovi impianti ai livelli sopra riportati.</w:t>
      </w:r>
    </w:p>
    <w:p w:rsidR="00206AC4" w:rsidRPr="00993F03" w:rsidRDefault="00206AC4" w:rsidP="009C57D2">
      <w:pPr>
        <w:rPr>
          <w:b/>
        </w:rPr>
      </w:pPr>
    </w:p>
    <w:p w:rsidR="00FF16F9" w:rsidRPr="00993F03" w:rsidRDefault="00FF16F9" w:rsidP="009C57D2">
      <w:pPr>
        <w:rPr>
          <w:b/>
        </w:rPr>
      </w:pPr>
    </w:p>
    <w:p w:rsidR="00FF16F9" w:rsidRPr="00993F03" w:rsidRDefault="00FF16F9" w:rsidP="009C57D2">
      <w:pPr>
        <w:pStyle w:val="Titolo3STEAM"/>
        <w:jc w:val="left"/>
      </w:pPr>
      <w:bookmarkStart w:id="300" w:name="_Toc225676337"/>
      <w:bookmarkStart w:id="301" w:name="_Toc316300907"/>
      <w:r w:rsidRPr="00993F03">
        <w:t>Radiazioni Ionizzanti e non Ionizzanti</w:t>
      </w:r>
      <w:bookmarkEnd w:id="300"/>
      <w:bookmarkEnd w:id="301"/>
      <w:r w:rsidR="00F76631" w:rsidRPr="00993F03">
        <w:t xml:space="preserve"> </w:t>
      </w:r>
    </w:p>
    <w:p w:rsidR="003107AC" w:rsidRPr="00993F03" w:rsidRDefault="003107AC" w:rsidP="003107AC">
      <w:pPr>
        <w:pStyle w:val="Titolo4STEAM"/>
      </w:pPr>
      <w:bookmarkStart w:id="302" w:name="_Toc288833069"/>
      <w:bookmarkStart w:id="303" w:name="_Toc289437020"/>
      <w:r w:rsidRPr="00993F03">
        <w:t>Considerazioni Generali e Inquadramento Normativo</w:t>
      </w:r>
      <w:bookmarkEnd w:id="302"/>
      <w:bookmarkEnd w:id="303"/>
    </w:p>
    <w:p w:rsidR="003107AC" w:rsidRPr="00993F03" w:rsidRDefault="003107AC" w:rsidP="003107AC">
      <w:r w:rsidRPr="00993F03">
        <w:t xml:space="preserve">L’intensità del campo elettromagnetico prodotto dagli elettrodotti (sia linee in cavo che conduttori nudi aerei) e/o dalla apparecchiature elettriche installate nelle sottostazioni elettriche può essere calcolata con formule approssimate secondo i modelli bidimensionali indicati dal </w:t>
      </w:r>
      <w:r w:rsidRPr="00993F03">
        <w:rPr>
          <w:i/>
        </w:rPr>
        <w:t>DPCM 8/7/2003</w:t>
      </w:r>
      <w:r w:rsidRPr="00993F03">
        <w:t xml:space="preserve"> e dal </w:t>
      </w:r>
      <w:r w:rsidRPr="00993F03">
        <w:rPr>
          <w:i/>
        </w:rPr>
        <w:t>DM 29/5/2008.</w:t>
      </w:r>
    </w:p>
    <w:p w:rsidR="003107AC" w:rsidRPr="00993F03" w:rsidRDefault="003107AC" w:rsidP="003107AC"/>
    <w:p w:rsidR="003107AC" w:rsidRPr="00993F03" w:rsidRDefault="003107AC" w:rsidP="003107AC">
      <w:r w:rsidRPr="00993F03">
        <w:t>La Norma CEI 106-11 costituisce una guida per la determinazione della fascia di rispetto per gli elettrodotti in accordo al suddetto DPCM.</w:t>
      </w:r>
    </w:p>
    <w:p w:rsidR="003107AC" w:rsidRPr="00993F03" w:rsidRDefault="003107AC" w:rsidP="003107AC"/>
    <w:p w:rsidR="003107AC" w:rsidRPr="00993F03" w:rsidRDefault="003107AC" w:rsidP="003107AC">
      <w:r w:rsidRPr="00993F03">
        <w:t>La fascia di rispetto comprende lo spazio circostante un elettrodotto, al di sopra e al di sotto del livello del suolo, dove l’induzione magnetica è uguale o maggiore dell’obiettivo di qualità.</w:t>
      </w:r>
    </w:p>
    <w:p w:rsidR="003107AC" w:rsidRPr="00993F03" w:rsidRDefault="003107AC" w:rsidP="003107AC"/>
    <w:p w:rsidR="003107AC" w:rsidRPr="00993F03" w:rsidRDefault="003107AC" w:rsidP="003107AC">
      <w:r w:rsidRPr="00993F03">
        <w:lastRenderedPageBreak/>
        <w:t xml:space="preserve">Secondo quanto disposto della </w:t>
      </w:r>
      <w:r w:rsidRPr="00993F03">
        <w:rPr>
          <w:i/>
        </w:rPr>
        <w:t xml:space="preserve">Legge 36/01 </w:t>
      </w:r>
      <w:r w:rsidRPr="00993F03">
        <w:t xml:space="preserve">e il </w:t>
      </w:r>
      <w:r w:rsidRPr="00993F03">
        <w:rPr>
          <w:i/>
        </w:rPr>
        <w:t>DPCM 8/7/03 Allegato A</w:t>
      </w:r>
      <w:r w:rsidRPr="00993F03">
        <w:t xml:space="preserve"> l’obiettivo di qualità corrisponde al limite di 3 μT da rispettare nella costruzione dei nuovi elettrodotti.</w:t>
      </w:r>
    </w:p>
    <w:p w:rsidR="003107AC" w:rsidRPr="00993F03" w:rsidRDefault="003107AC" w:rsidP="003107AC"/>
    <w:p w:rsidR="003107AC" w:rsidRPr="00993F03" w:rsidRDefault="003107AC" w:rsidP="003107AC">
      <w:r w:rsidRPr="00993F03">
        <w:t>Dalla proiezione al suolo della fascia di rispetto si ottiene la Dpa (distanza di prima approssimazione) misurata tra la proiezione al suolo del baricentro dei conduttori e la proiezione al suolo della fascia di rispetto.</w:t>
      </w:r>
    </w:p>
    <w:p w:rsidR="003107AC" w:rsidRPr="00993F03" w:rsidRDefault="003107AC" w:rsidP="003107AC"/>
    <w:p w:rsidR="003107AC" w:rsidRPr="00993F03" w:rsidRDefault="003107AC" w:rsidP="003107AC">
      <w:r w:rsidRPr="00993F03">
        <w:t>Un elettrodotto per definizione comprende anche le sottostazioni e/o le cabine elettriche.</w:t>
      </w:r>
    </w:p>
    <w:p w:rsidR="00703F2E" w:rsidRPr="00993F03" w:rsidRDefault="00703F2E" w:rsidP="003107AC"/>
    <w:p w:rsidR="003107AC" w:rsidRPr="00993F03" w:rsidRDefault="003107AC" w:rsidP="003107AC">
      <w:r w:rsidRPr="00993F03">
        <w:t xml:space="preserve">Secondo il </w:t>
      </w:r>
      <w:r w:rsidRPr="00993F03">
        <w:rPr>
          <w:i/>
        </w:rPr>
        <w:t>DM 29/5/08</w:t>
      </w:r>
      <w:r w:rsidRPr="00993F03">
        <w:t xml:space="preserve"> per le sottostazioni in genere, la fascia di rispetto (calcolata in funzione dell’obiettivo di qualità di 3 μT) rientra nei confini dell’area di pertinenza dell’impianto stesso.</w:t>
      </w:r>
    </w:p>
    <w:p w:rsidR="003107AC" w:rsidRPr="00993F03" w:rsidRDefault="003107AC" w:rsidP="003107AC"/>
    <w:p w:rsidR="003107AC" w:rsidRPr="00993F03" w:rsidRDefault="003107AC" w:rsidP="003107AC">
      <w:r w:rsidRPr="00993F03">
        <w:t xml:space="preserve">A favore della sicurezza, per il calcolo della fascia di rispetto, il </w:t>
      </w:r>
      <w:r w:rsidRPr="00993F03">
        <w:rPr>
          <w:i/>
        </w:rPr>
        <w:t>DM 29/5/2008</w:t>
      </w:r>
      <w:r w:rsidRPr="00993F03">
        <w:t xml:space="preserve"> impone l’utilizzo della portata massima dell’elettrodotto e non il valore della corrente di massimo impiego. La portata massima è definita in funzione delle diverse tipologie di elettrodotto.</w:t>
      </w:r>
    </w:p>
    <w:p w:rsidR="003107AC" w:rsidRPr="00993F03" w:rsidRDefault="003107AC" w:rsidP="003107AC"/>
    <w:p w:rsidR="003107AC" w:rsidRPr="00993F03" w:rsidRDefault="003107AC" w:rsidP="003107AC">
      <w:r w:rsidRPr="00993F03">
        <w:t>Infine si tenga presente che l'intensità del campo magnetico è funzione dell'intensità della corrente e della distanza tra i conduttori e diminuisce all'aumentare della distanza dal baricentro dei conduttori. Inoltre il campo magnetico ha direzione perpendicolare alla direzione della corrente che lo genera.</w:t>
      </w:r>
    </w:p>
    <w:p w:rsidR="003107AC" w:rsidRPr="00993F03" w:rsidRDefault="003107AC" w:rsidP="003107AC"/>
    <w:p w:rsidR="003107AC" w:rsidRPr="00993F03" w:rsidRDefault="003107AC" w:rsidP="003107AC"/>
    <w:p w:rsidR="003107AC" w:rsidRPr="00993F03" w:rsidRDefault="003107AC" w:rsidP="003107AC">
      <w:pPr>
        <w:pStyle w:val="Titolo4STEAM"/>
      </w:pPr>
      <w:bookmarkStart w:id="304" w:name="_Toc288833070"/>
      <w:bookmarkStart w:id="305" w:name="_Toc289437021"/>
      <w:r w:rsidRPr="00993F03">
        <w:t>Stato di Fatto della Componente</w:t>
      </w:r>
      <w:bookmarkEnd w:id="304"/>
      <w:bookmarkEnd w:id="305"/>
    </w:p>
    <w:p w:rsidR="003107AC" w:rsidRPr="00993F03" w:rsidRDefault="00E81F74" w:rsidP="003107AC">
      <w:r w:rsidRPr="00993F03">
        <w:t>L</w:t>
      </w:r>
      <w:r w:rsidR="00EB0B16" w:rsidRPr="00993F03">
        <w:t>o schema delle linee elettriche che transitano nell’</w:t>
      </w:r>
      <w:r w:rsidRPr="00993F03">
        <w:rPr>
          <w:i/>
        </w:rPr>
        <w:t>Area Vasta di Studio</w:t>
      </w:r>
      <w:r w:rsidR="00EB0B16" w:rsidRPr="00993F03">
        <w:t xml:space="preserve"> </w:t>
      </w:r>
      <w:r w:rsidRPr="00993F03">
        <w:t>è</w:t>
      </w:r>
      <w:r w:rsidR="00EB0B16" w:rsidRPr="00993F03">
        <w:t xml:space="preserve"> </w:t>
      </w:r>
      <w:r w:rsidRPr="00993F03">
        <w:t xml:space="preserve">di </w:t>
      </w:r>
      <w:r w:rsidR="00EB0B16" w:rsidRPr="00993F03">
        <w:t>seguito riportato</w:t>
      </w:r>
      <w:r w:rsidR="0025677E" w:rsidRPr="00993F03">
        <w:t xml:space="preserve"> (</w:t>
      </w:r>
      <w:r w:rsidR="0025677E" w:rsidRPr="00993F03">
        <w:rPr>
          <w:i/>
        </w:rPr>
        <w:t>Figura 4.2.7.2a</w:t>
      </w:r>
      <w:r w:rsidR="0025677E" w:rsidRPr="00993F03">
        <w:t>)</w:t>
      </w:r>
      <w:r w:rsidR="003107AC" w:rsidRPr="00993F03">
        <w:t>:</w:t>
      </w:r>
    </w:p>
    <w:p w:rsidR="003107AC" w:rsidRPr="00993F03" w:rsidRDefault="003107AC" w:rsidP="003107AC"/>
    <w:p w:rsidR="0025677E" w:rsidRPr="00993F03" w:rsidRDefault="000417D3" w:rsidP="000417D3">
      <w:pPr>
        <w:pStyle w:val="Rentro1STEAM"/>
      </w:pPr>
      <w:r w:rsidRPr="00993F03">
        <w:t>Elettrodotto 220 kV Taranto Nord – Pisticci;</w:t>
      </w:r>
    </w:p>
    <w:p w:rsidR="000417D3" w:rsidRPr="00993F03" w:rsidRDefault="000417D3" w:rsidP="000417D3">
      <w:pPr>
        <w:pStyle w:val="Rentro1STEAM"/>
      </w:pPr>
      <w:r w:rsidRPr="00993F03">
        <w:t>Elettrodotto 150 kV “Massafra-Taranto Nord- Palangiano” che condivide, con il precedente elettrodotto, la medesima palificata, sulla quale viene realizzato il collegamento in “entra-esce” con la Cabina Primaria di Massafra, esistente alla cui sezione in MT è collegata la stazione elettrica di Centrale.</w:t>
      </w:r>
    </w:p>
    <w:p w:rsidR="007E56D7" w:rsidRPr="00993F03" w:rsidRDefault="007E56D7" w:rsidP="007E56D7"/>
    <w:p w:rsidR="003107AC" w:rsidRPr="00993F03" w:rsidRDefault="00E81F74" w:rsidP="007E532C">
      <w:pPr>
        <w:pStyle w:val="TitoloTabellaSTEAM"/>
      </w:pPr>
      <w:r w:rsidRPr="00993F03">
        <w:lastRenderedPageBreak/>
        <w:t>Figura 4.2.7.2a</w:t>
      </w:r>
      <w:r w:rsidRPr="00993F03">
        <w:tab/>
        <w:t>Estratto dell</w:t>
      </w:r>
      <w:r w:rsidRPr="00993F03">
        <w:rPr>
          <w:rFonts w:hint="eastAsia"/>
        </w:rPr>
        <w:t>’</w:t>
      </w:r>
      <w:r w:rsidRPr="00993F03">
        <w:t>Atlante delle Linee Elettriche (GRTN)</w:t>
      </w:r>
    </w:p>
    <w:p w:rsidR="003107AC" w:rsidRPr="00993F03" w:rsidRDefault="00EF0E0D" w:rsidP="003107AC">
      <w:r w:rsidRPr="00993F03">
        <w:rPr>
          <w:noProof/>
          <w:lang w:eastAsia="it-IT"/>
        </w:rPr>
        <w:drawing>
          <wp:inline distT="0" distB="0" distL="0" distR="0">
            <wp:extent cx="3819525" cy="3228975"/>
            <wp:effectExtent l="19050" t="19050" r="28575" b="28575"/>
            <wp:docPr id="43"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7"/>
                    <pic:cNvPicPr>
                      <a:picLocks noChangeAspect="1" noChangeArrowheads="1"/>
                    </pic:cNvPicPr>
                  </pic:nvPicPr>
                  <pic:blipFill>
                    <a:blip r:embed="rId60" cstate="print"/>
                    <a:srcRect/>
                    <a:stretch>
                      <a:fillRect/>
                    </a:stretch>
                  </pic:blipFill>
                  <pic:spPr bwMode="auto">
                    <a:xfrm>
                      <a:off x="0" y="0"/>
                      <a:ext cx="3819525" cy="3228975"/>
                    </a:xfrm>
                    <a:prstGeom prst="rect">
                      <a:avLst/>
                    </a:prstGeom>
                    <a:noFill/>
                    <a:ln w="19050" cmpd="sng">
                      <a:solidFill>
                        <a:srgbClr val="000000"/>
                      </a:solidFill>
                      <a:miter lim="800000"/>
                      <a:headEnd/>
                      <a:tailEnd/>
                    </a:ln>
                    <a:effectLst/>
                  </pic:spPr>
                </pic:pic>
              </a:graphicData>
            </a:graphic>
          </wp:inline>
        </w:drawing>
      </w:r>
    </w:p>
    <w:p w:rsidR="00285A3A" w:rsidRPr="00993F03" w:rsidRDefault="00285A3A" w:rsidP="003107AC"/>
    <w:p w:rsidR="00285A3A" w:rsidRPr="00993F03" w:rsidRDefault="007E56D7" w:rsidP="003107AC">
      <w:r w:rsidRPr="00993F03">
        <w:t>Considerata l’adiacenza della Cabina primaria ENEL alla centrale e la presenza della cabina a media tensione di stabilimento, sono state condotte campagne i monitoraggio dei campi elettromagnetici all’interno dell’impianto per verificare il rispetto delle condizioni di tutela della salute dei lavoratori stabilite dal D.Lgs 81/2008 e smi.</w:t>
      </w:r>
    </w:p>
    <w:p w:rsidR="007E56D7" w:rsidRPr="00993F03" w:rsidRDefault="007E56D7" w:rsidP="003107AC"/>
    <w:p w:rsidR="007E56D7" w:rsidRPr="00993F03" w:rsidRDefault="007E56D7" w:rsidP="009C600C">
      <w:r w:rsidRPr="00993F03">
        <w:t>I risultati di tali indagini hanno evidenziato che l’impianto non determina emissioni di radiazioni non ionizzati nelle aree esterne e intern</w:t>
      </w:r>
      <w:r w:rsidR="009C600C" w:rsidRPr="00993F03">
        <w:t>e allo stabilimento. Le sole aree critiche</w:t>
      </w:r>
      <w:r w:rsidRPr="00993F03">
        <w:t xml:space="preserve"> sono risultate </w:t>
      </w:r>
      <w:r w:rsidR="009C600C" w:rsidRPr="00993F03">
        <w:t>quelle</w:t>
      </w:r>
      <w:r w:rsidRPr="00993F03">
        <w:t xml:space="preserve"> interne alle </w:t>
      </w:r>
      <w:r w:rsidR="009C600C" w:rsidRPr="00993F03">
        <w:t xml:space="preserve">cabine elettriche e in testata all'alternatore. In tali aree la presenza di personale è saltuaria e di breve durata e dunque non si manifesta alcun pregiudizio </w:t>
      </w:r>
      <w:r w:rsidR="00A872CE" w:rsidRPr="00993F03">
        <w:t xml:space="preserve">nemmeno per </w:t>
      </w:r>
      <w:r w:rsidR="009C600C" w:rsidRPr="00993F03">
        <w:t>la salute dei lavoratori.</w:t>
      </w:r>
    </w:p>
    <w:p w:rsidR="003107AC" w:rsidRPr="00993F03" w:rsidRDefault="003107AC" w:rsidP="003107AC"/>
    <w:p w:rsidR="007E56D7" w:rsidRPr="00993F03" w:rsidRDefault="007E56D7" w:rsidP="003107AC"/>
    <w:p w:rsidR="00FF16F9" w:rsidRPr="00993F03" w:rsidRDefault="00FF16F9" w:rsidP="00FF16F9">
      <w:pPr>
        <w:pStyle w:val="Titolo3STEAM"/>
        <w:jc w:val="left"/>
      </w:pPr>
      <w:bookmarkStart w:id="306" w:name="_Toc225676340"/>
      <w:bookmarkStart w:id="307" w:name="_Toc316300908"/>
      <w:r w:rsidRPr="00993F03">
        <w:t>Paesaggio</w:t>
      </w:r>
      <w:bookmarkEnd w:id="306"/>
      <w:bookmarkEnd w:id="307"/>
      <w:r w:rsidR="00F76631" w:rsidRPr="00993F03">
        <w:t xml:space="preserve"> </w:t>
      </w:r>
    </w:p>
    <w:p w:rsidR="00F05327" w:rsidRPr="00993F03" w:rsidRDefault="00F05327" w:rsidP="00F05327">
      <w:r w:rsidRPr="00993F03">
        <w:t>L’Area di Studio considera il territorio dell’</w:t>
      </w:r>
      <w:r w:rsidRPr="00993F03">
        <w:rPr>
          <w:i/>
        </w:rPr>
        <w:t xml:space="preserve">Area Vasta </w:t>
      </w:r>
      <w:r w:rsidRPr="00993F03">
        <w:t xml:space="preserve">presentata nella precedente </w:t>
      </w:r>
      <w:r w:rsidRPr="00993F03">
        <w:rPr>
          <w:i/>
        </w:rPr>
        <w:t>Figura 1.4a</w:t>
      </w:r>
      <w:r w:rsidRPr="00993F03">
        <w:t>.</w:t>
      </w:r>
    </w:p>
    <w:p w:rsidR="00F05327" w:rsidRPr="00993F03" w:rsidRDefault="00F05327" w:rsidP="00F05327">
      <w:pPr>
        <w:tabs>
          <w:tab w:val="left" w:pos="1873"/>
        </w:tabs>
      </w:pPr>
      <w:r w:rsidRPr="00993F03">
        <w:tab/>
      </w:r>
    </w:p>
    <w:p w:rsidR="00F05327" w:rsidRPr="00993F03" w:rsidRDefault="00F05327" w:rsidP="00F05327">
      <w:r w:rsidRPr="00993F03">
        <w:t>Lo studio dello stato attuale della componente è stato articolato secondo la seguente metodologia:</w:t>
      </w:r>
    </w:p>
    <w:p w:rsidR="00F05327" w:rsidRPr="00993F03" w:rsidRDefault="00F05327" w:rsidP="00F05327"/>
    <w:p w:rsidR="00F05327" w:rsidRPr="00993F03" w:rsidRDefault="00F05327" w:rsidP="005D7CDC">
      <w:pPr>
        <w:pStyle w:val="Rentro1STEAM"/>
        <w:numPr>
          <w:ilvl w:val="0"/>
          <w:numId w:val="66"/>
        </w:numPr>
      </w:pPr>
      <w:r w:rsidRPr="00993F03">
        <w:t>Analisi del contesto paesaggistico, in cui sono stati analizzati gli elementi di identità e i caratteri paesaggistici dei luoghi.</w:t>
      </w:r>
    </w:p>
    <w:p w:rsidR="00F05327" w:rsidRPr="00993F03" w:rsidRDefault="00F05327" w:rsidP="005D7CDC">
      <w:pPr>
        <w:pStyle w:val="Rentro1STEAM"/>
        <w:numPr>
          <w:ilvl w:val="0"/>
          <w:numId w:val="66"/>
        </w:numPr>
      </w:pPr>
      <w:r w:rsidRPr="00993F03">
        <w:t>Rilievo della presenza ambiti vincolati.</w:t>
      </w:r>
    </w:p>
    <w:p w:rsidR="00F05327" w:rsidRPr="00993F03" w:rsidRDefault="00F05327" w:rsidP="005D7CDC">
      <w:pPr>
        <w:pStyle w:val="Rentro1STEAM"/>
        <w:numPr>
          <w:ilvl w:val="0"/>
          <w:numId w:val="66"/>
        </w:numPr>
      </w:pPr>
      <w:r w:rsidRPr="00993F03">
        <w:t>Stima del valore paesaggistico dell’area di studio, secondo la metodologia descritta nel seguente sottoparagrafo.</w:t>
      </w:r>
    </w:p>
    <w:p w:rsidR="00F05327" w:rsidRPr="00993F03" w:rsidRDefault="00F05327" w:rsidP="00F05327"/>
    <w:p w:rsidR="00F05327" w:rsidRPr="00993F03" w:rsidRDefault="00F05327" w:rsidP="00F05327"/>
    <w:p w:rsidR="00F05327" w:rsidRPr="00993F03" w:rsidRDefault="00F05327" w:rsidP="00F05327">
      <w:pPr>
        <w:pStyle w:val="Titolo4STEAM"/>
        <w:ind w:left="-1418" w:firstLine="0"/>
      </w:pPr>
      <w:bookmarkStart w:id="308" w:name="_Toc249172067"/>
      <w:bookmarkStart w:id="309" w:name="_Toc288833072"/>
      <w:bookmarkStart w:id="310" w:name="_Toc289437023"/>
      <w:r w:rsidRPr="00993F03">
        <w:lastRenderedPageBreak/>
        <w:t>Metodologia di Indagine</w:t>
      </w:r>
      <w:bookmarkEnd w:id="308"/>
      <w:bookmarkEnd w:id="309"/>
      <w:bookmarkEnd w:id="310"/>
    </w:p>
    <w:p w:rsidR="00F05327" w:rsidRPr="00993F03" w:rsidRDefault="00F05327" w:rsidP="00F05327">
      <w:r w:rsidRPr="00993F03">
        <w:t>La metodologia proposta prevede che la sensibilità e le caratteristiche di un paesaggio vengano valutate in base a tre componenti:</w:t>
      </w:r>
    </w:p>
    <w:p w:rsidR="00F05327" w:rsidRPr="00993F03" w:rsidRDefault="00F05327" w:rsidP="00F05327">
      <w:pPr>
        <w:rPr>
          <w:rFonts w:cs="Arial"/>
          <w:sz w:val="19"/>
          <w:szCs w:val="19"/>
        </w:rPr>
      </w:pPr>
    </w:p>
    <w:p w:rsidR="00F05327" w:rsidRPr="00993F03" w:rsidRDefault="00F05327" w:rsidP="005D7CDC">
      <w:pPr>
        <w:pStyle w:val="Rentro1STEAM"/>
        <w:numPr>
          <w:ilvl w:val="0"/>
          <w:numId w:val="66"/>
        </w:numPr>
      </w:pPr>
      <w:r w:rsidRPr="00993F03">
        <w:rPr>
          <w:i/>
        </w:rPr>
        <w:t>Componente Morfologico Strutturale</w:t>
      </w:r>
      <w:r w:rsidRPr="00993F03">
        <w:t>, in considerazione dell’appartenenza dell’area a “sistemi” che strutturano l’organizzazione del territorio. La stima della sensibilità paesaggistica di questa componente viene effettuata elaborando ed aggregando i valori intrinseci e specifici dei seguenti aspetti paesaggistici elementari: Morfologia, Naturalità, Tutela, Valori Storico Testimoniali;</w:t>
      </w:r>
    </w:p>
    <w:p w:rsidR="00F05327" w:rsidRPr="00993F03" w:rsidRDefault="00F05327" w:rsidP="00F05327"/>
    <w:p w:rsidR="00F05327" w:rsidRPr="00993F03" w:rsidRDefault="00F05327" w:rsidP="005D7CDC">
      <w:pPr>
        <w:pStyle w:val="Rentro1STEAM"/>
        <w:numPr>
          <w:ilvl w:val="0"/>
          <w:numId w:val="66"/>
        </w:numPr>
      </w:pPr>
      <w:r w:rsidRPr="00993F03">
        <w:rPr>
          <w:i/>
        </w:rPr>
        <w:t>Componente Vedutistica</w:t>
      </w:r>
      <w:r w:rsidRPr="00993F03">
        <w:t>, in considerazione della fruizione percettiva del paesaggio, ovvero di valori panoramici e di relazioni visive rilevanti. Per tale componente, di tipo antropico, l’elemento caratterizzante è la Panoramicità;</w:t>
      </w:r>
    </w:p>
    <w:p w:rsidR="00F05327" w:rsidRPr="00993F03" w:rsidRDefault="00F05327" w:rsidP="00F05327"/>
    <w:p w:rsidR="00F05327" w:rsidRPr="00993F03" w:rsidRDefault="00F05327" w:rsidP="005D7CDC">
      <w:pPr>
        <w:pStyle w:val="Rentro1STEAM"/>
        <w:numPr>
          <w:ilvl w:val="0"/>
          <w:numId w:val="66"/>
        </w:numPr>
      </w:pPr>
      <w:r w:rsidRPr="00993F03">
        <w:rPr>
          <w:i/>
        </w:rPr>
        <w:t>Componente Simbolica</w:t>
      </w:r>
      <w:r w:rsidRPr="00993F03">
        <w:t>, in riferimento al valore simbolico del paesaggio, per come è percepito dalle comunità locali e sovralocali. L’elemento caratterizzante di questa componente è la Singolarità Paesaggistica.</w:t>
      </w:r>
    </w:p>
    <w:p w:rsidR="00F05327" w:rsidRPr="00993F03" w:rsidRDefault="00F05327" w:rsidP="00F05327"/>
    <w:p w:rsidR="00F05327" w:rsidRPr="00993F03" w:rsidRDefault="00F05327" w:rsidP="00F05327">
      <w:r w:rsidRPr="00993F03">
        <w:t>Nella seguente Tabella sono riportate le diverse chiavi di lettura riferite alle singole componenti paesaggistiche analizzate.</w:t>
      </w:r>
    </w:p>
    <w:p w:rsidR="00F05327" w:rsidRPr="00993F03" w:rsidRDefault="00F05327" w:rsidP="00F05327"/>
    <w:p w:rsidR="00F05327" w:rsidRPr="00993F03" w:rsidRDefault="00F05327" w:rsidP="007E532C">
      <w:pPr>
        <w:pStyle w:val="TitoloTabellaSTEAM"/>
      </w:pPr>
      <w:r w:rsidRPr="00993F03">
        <w:t>Tabella 4.2.8.1a</w:t>
      </w:r>
      <w:r w:rsidRPr="00993F03">
        <w:tab/>
        <w:t>Sintesi degli Elementi Considerati per la Valutazione della Sensibilità Paesaggistica</w:t>
      </w:r>
    </w:p>
    <w:tbl>
      <w:tblPr>
        <w:tblW w:w="8460" w:type="dxa"/>
        <w:tblBorders>
          <w:top w:val="single" w:sz="12" w:space="0" w:color="auto"/>
          <w:left w:val="single" w:sz="12" w:space="0" w:color="auto"/>
          <w:bottom w:val="single" w:sz="12" w:space="0" w:color="auto"/>
          <w:right w:val="single" w:sz="12" w:space="0" w:color="auto"/>
          <w:insideH w:val="single" w:sz="6" w:space="0" w:color="auto"/>
        </w:tblBorders>
        <w:tblLayout w:type="fixed"/>
        <w:tblLook w:val="0020"/>
      </w:tblPr>
      <w:tblGrid>
        <w:gridCol w:w="1418"/>
        <w:gridCol w:w="1843"/>
        <w:gridCol w:w="5199"/>
      </w:tblGrid>
      <w:tr w:rsidR="00F05327" w:rsidRPr="00993F03" w:rsidTr="00AE09EE">
        <w:trPr>
          <w:cantSplit/>
          <w:trHeight w:val="510"/>
        </w:trPr>
        <w:tc>
          <w:tcPr>
            <w:tcW w:w="1418" w:type="dxa"/>
            <w:tcBorders>
              <w:top w:val="single" w:sz="12" w:space="0" w:color="auto"/>
              <w:bottom w:val="single" w:sz="12" w:space="0" w:color="auto"/>
              <w:right w:val="nil"/>
            </w:tcBorders>
          </w:tcPr>
          <w:p w:rsidR="00F05327" w:rsidRPr="00993F03" w:rsidRDefault="00F05327" w:rsidP="00AE09EE">
            <w:pPr>
              <w:pStyle w:val="caratteretabellaSTEAM"/>
              <w:rPr>
                <w:rFonts w:cs="Arial"/>
                <w:b/>
                <w:szCs w:val="19"/>
              </w:rPr>
            </w:pPr>
            <w:r w:rsidRPr="00993F03">
              <w:rPr>
                <w:rFonts w:cs="Arial"/>
                <w:b/>
                <w:szCs w:val="19"/>
              </w:rPr>
              <w:t>Componenti</w:t>
            </w:r>
          </w:p>
        </w:tc>
        <w:tc>
          <w:tcPr>
            <w:tcW w:w="1843" w:type="dxa"/>
            <w:tcBorders>
              <w:top w:val="single" w:sz="12" w:space="0" w:color="auto"/>
              <w:left w:val="nil"/>
              <w:bottom w:val="single" w:sz="12" w:space="0" w:color="auto"/>
              <w:right w:val="nil"/>
            </w:tcBorders>
          </w:tcPr>
          <w:p w:rsidR="00F05327" w:rsidRPr="00993F03" w:rsidRDefault="00F05327" w:rsidP="00AE09EE">
            <w:pPr>
              <w:pStyle w:val="caratteretabellaSTEAM"/>
              <w:rPr>
                <w:rFonts w:cs="Arial"/>
                <w:b/>
                <w:szCs w:val="19"/>
              </w:rPr>
            </w:pPr>
            <w:r w:rsidRPr="00993F03">
              <w:rPr>
                <w:rFonts w:cs="Arial"/>
                <w:b/>
                <w:szCs w:val="19"/>
              </w:rPr>
              <w:t>Aspetti Paesaggistici</w:t>
            </w:r>
          </w:p>
        </w:tc>
        <w:tc>
          <w:tcPr>
            <w:tcW w:w="5199" w:type="dxa"/>
            <w:tcBorders>
              <w:top w:val="single" w:sz="12" w:space="0" w:color="auto"/>
              <w:left w:val="nil"/>
              <w:bottom w:val="single" w:sz="12" w:space="0" w:color="auto"/>
            </w:tcBorders>
          </w:tcPr>
          <w:p w:rsidR="00F05327" w:rsidRPr="00993F03" w:rsidRDefault="00F05327" w:rsidP="00AE09EE">
            <w:pPr>
              <w:pStyle w:val="caratteretabellaSTEAM"/>
              <w:rPr>
                <w:rFonts w:cs="Arial"/>
                <w:b/>
                <w:szCs w:val="19"/>
              </w:rPr>
            </w:pPr>
            <w:r w:rsidRPr="00993F03">
              <w:rPr>
                <w:rFonts w:cs="Arial"/>
                <w:b/>
                <w:szCs w:val="19"/>
              </w:rPr>
              <w:t>Chiavi di Lettura</w:t>
            </w:r>
          </w:p>
        </w:tc>
      </w:tr>
      <w:tr w:rsidR="00F05327" w:rsidRPr="00993F03" w:rsidTr="00AE09EE">
        <w:trPr>
          <w:cantSplit/>
          <w:trHeight w:val="240"/>
        </w:trPr>
        <w:tc>
          <w:tcPr>
            <w:tcW w:w="1418" w:type="dxa"/>
            <w:vMerge w:val="restart"/>
            <w:vAlign w:val="center"/>
          </w:tcPr>
          <w:p w:rsidR="00F05327" w:rsidRPr="00993F03" w:rsidRDefault="00F05327" w:rsidP="00AE09EE">
            <w:pPr>
              <w:pStyle w:val="caratteretabellaSTEAM"/>
              <w:jc w:val="left"/>
              <w:rPr>
                <w:rFonts w:cs="Arial"/>
                <w:szCs w:val="19"/>
              </w:rPr>
            </w:pPr>
            <w:r w:rsidRPr="00993F03">
              <w:rPr>
                <w:rFonts w:cs="Arial"/>
                <w:szCs w:val="19"/>
              </w:rPr>
              <w:t>Morfologico Strutturale</w:t>
            </w:r>
          </w:p>
        </w:tc>
        <w:tc>
          <w:tcPr>
            <w:tcW w:w="1843" w:type="dxa"/>
            <w:vAlign w:val="center"/>
          </w:tcPr>
          <w:p w:rsidR="00F05327" w:rsidRPr="00993F03" w:rsidRDefault="00F05327" w:rsidP="00AE09EE">
            <w:pPr>
              <w:pStyle w:val="caratteretabellaSTEAM"/>
              <w:jc w:val="left"/>
              <w:rPr>
                <w:rFonts w:cs="Arial"/>
                <w:szCs w:val="19"/>
              </w:rPr>
            </w:pPr>
            <w:r w:rsidRPr="00993F03">
              <w:rPr>
                <w:rFonts w:cs="Arial"/>
                <w:szCs w:val="19"/>
              </w:rPr>
              <w:t xml:space="preserve">Morfologia </w:t>
            </w:r>
          </w:p>
        </w:tc>
        <w:tc>
          <w:tcPr>
            <w:tcW w:w="5199" w:type="dxa"/>
          </w:tcPr>
          <w:p w:rsidR="00F05327" w:rsidRPr="00993F03" w:rsidRDefault="00F05327" w:rsidP="00AE09EE">
            <w:pPr>
              <w:pStyle w:val="caratteretabellaSTEAM"/>
              <w:rPr>
                <w:rFonts w:cs="Arial"/>
                <w:szCs w:val="19"/>
              </w:rPr>
            </w:pPr>
            <w:r w:rsidRPr="00993F03">
              <w:rPr>
                <w:rFonts w:cs="Arial"/>
                <w:szCs w:val="19"/>
              </w:rPr>
              <w:t>Partecipazione a sistemi paesistici di interesse geo-morfologico (leggibilità delle forme naturali del suolo)</w:t>
            </w:r>
          </w:p>
        </w:tc>
      </w:tr>
      <w:tr w:rsidR="00F05327" w:rsidRPr="00993F03" w:rsidTr="00AE09EE">
        <w:trPr>
          <w:cantSplit/>
          <w:trHeight w:val="240"/>
        </w:trPr>
        <w:tc>
          <w:tcPr>
            <w:tcW w:w="1418" w:type="dxa"/>
            <w:vMerge/>
            <w:vAlign w:val="center"/>
          </w:tcPr>
          <w:p w:rsidR="00F05327" w:rsidRPr="00993F03" w:rsidRDefault="00F05327" w:rsidP="00AE09EE">
            <w:pPr>
              <w:pStyle w:val="caratteretabellaSTEAM"/>
              <w:jc w:val="left"/>
              <w:rPr>
                <w:rFonts w:cs="Arial"/>
                <w:szCs w:val="19"/>
              </w:rPr>
            </w:pPr>
          </w:p>
        </w:tc>
        <w:tc>
          <w:tcPr>
            <w:tcW w:w="1843" w:type="dxa"/>
            <w:vAlign w:val="center"/>
          </w:tcPr>
          <w:p w:rsidR="00F05327" w:rsidRPr="00993F03" w:rsidRDefault="00F05327" w:rsidP="00AE09EE">
            <w:pPr>
              <w:pStyle w:val="caratteretabellaSTEAM"/>
              <w:jc w:val="left"/>
              <w:rPr>
                <w:rFonts w:cs="Arial"/>
                <w:szCs w:val="19"/>
              </w:rPr>
            </w:pPr>
            <w:r w:rsidRPr="00993F03">
              <w:rPr>
                <w:rFonts w:cs="Arial"/>
                <w:szCs w:val="19"/>
              </w:rPr>
              <w:t xml:space="preserve">Naturalità </w:t>
            </w:r>
          </w:p>
        </w:tc>
        <w:tc>
          <w:tcPr>
            <w:tcW w:w="5199" w:type="dxa"/>
          </w:tcPr>
          <w:p w:rsidR="00F05327" w:rsidRPr="00993F03" w:rsidRDefault="00F05327" w:rsidP="00AE09EE">
            <w:pPr>
              <w:pStyle w:val="caratteretabellaSTEAM"/>
              <w:rPr>
                <w:rFonts w:cs="Arial"/>
                <w:szCs w:val="19"/>
              </w:rPr>
            </w:pPr>
            <w:r w:rsidRPr="00993F03">
              <w:rPr>
                <w:rFonts w:cs="Arial"/>
                <w:szCs w:val="19"/>
              </w:rPr>
              <w:t>Partecipazione a sistemi paesaggistici di interesse naturalistico (presenza di reti ecologiche o aree di rilevanza ambientale)</w:t>
            </w:r>
          </w:p>
        </w:tc>
      </w:tr>
      <w:tr w:rsidR="00F05327" w:rsidRPr="00993F03" w:rsidTr="00AE09EE">
        <w:trPr>
          <w:cantSplit/>
          <w:trHeight w:val="240"/>
        </w:trPr>
        <w:tc>
          <w:tcPr>
            <w:tcW w:w="1418" w:type="dxa"/>
            <w:vMerge/>
            <w:vAlign w:val="center"/>
          </w:tcPr>
          <w:p w:rsidR="00F05327" w:rsidRPr="00993F03" w:rsidRDefault="00F05327" w:rsidP="00AE09EE">
            <w:pPr>
              <w:pStyle w:val="caratteretabellaSTEAM"/>
              <w:jc w:val="left"/>
              <w:rPr>
                <w:rFonts w:cs="Arial"/>
                <w:szCs w:val="19"/>
              </w:rPr>
            </w:pPr>
          </w:p>
        </w:tc>
        <w:tc>
          <w:tcPr>
            <w:tcW w:w="1843" w:type="dxa"/>
            <w:vAlign w:val="center"/>
          </w:tcPr>
          <w:p w:rsidR="00F05327" w:rsidRPr="00993F03" w:rsidRDefault="00F05327" w:rsidP="00AE09EE">
            <w:pPr>
              <w:pStyle w:val="caratteretabellaSTEAM"/>
              <w:jc w:val="left"/>
              <w:rPr>
                <w:rFonts w:cs="Arial"/>
                <w:szCs w:val="19"/>
              </w:rPr>
            </w:pPr>
            <w:r w:rsidRPr="00993F03">
              <w:rPr>
                <w:rFonts w:cs="Arial"/>
                <w:szCs w:val="19"/>
              </w:rPr>
              <w:t>Tutela</w:t>
            </w:r>
          </w:p>
        </w:tc>
        <w:tc>
          <w:tcPr>
            <w:tcW w:w="5199" w:type="dxa"/>
          </w:tcPr>
          <w:p w:rsidR="00F05327" w:rsidRPr="00993F03" w:rsidRDefault="00F05327" w:rsidP="00AE09EE">
            <w:pPr>
              <w:pStyle w:val="caratteretabellaSTEAM"/>
              <w:rPr>
                <w:rFonts w:cs="Arial"/>
                <w:szCs w:val="19"/>
              </w:rPr>
            </w:pPr>
            <w:r w:rsidRPr="00993F03">
              <w:rPr>
                <w:rFonts w:cs="Arial"/>
                <w:szCs w:val="19"/>
              </w:rPr>
              <w:t>Grado di tutela e numero di vincoli paesaggistici e culturali presenti</w:t>
            </w:r>
          </w:p>
        </w:tc>
      </w:tr>
      <w:tr w:rsidR="00F05327" w:rsidRPr="00993F03" w:rsidTr="00AE09EE">
        <w:trPr>
          <w:cantSplit/>
          <w:trHeight w:val="240"/>
        </w:trPr>
        <w:tc>
          <w:tcPr>
            <w:tcW w:w="1418" w:type="dxa"/>
            <w:vMerge/>
            <w:vAlign w:val="center"/>
          </w:tcPr>
          <w:p w:rsidR="00F05327" w:rsidRPr="00993F03" w:rsidRDefault="00F05327" w:rsidP="00AE09EE">
            <w:pPr>
              <w:pStyle w:val="caratteretabellaSTEAM"/>
              <w:jc w:val="left"/>
              <w:rPr>
                <w:rFonts w:cs="Arial"/>
                <w:szCs w:val="19"/>
              </w:rPr>
            </w:pPr>
          </w:p>
        </w:tc>
        <w:tc>
          <w:tcPr>
            <w:tcW w:w="1843" w:type="dxa"/>
            <w:vAlign w:val="center"/>
          </w:tcPr>
          <w:p w:rsidR="00F05327" w:rsidRPr="00993F03" w:rsidRDefault="00F05327" w:rsidP="00AE09EE">
            <w:pPr>
              <w:pStyle w:val="caratteretabellaSTEAM"/>
              <w:jc w:val="left"/>
              <w:rPr>
                <w:rFonts w:cs="Arial"/>
                <w:szCs w:val="19"/>
              </w:rPr>
            </w:pPr>
            <w:r w:rsidRPr="00993F03">
              <w:rPr>
                <w:rFonts w:cs="Arial"/>
                <w:szCs w:val="19"/>
              </w:rPr>
              <w:t>Valori Storico Testimoniali</w:t>
            </w:r>
          </w:p>
        </w:tc>
        <w:tc>
          <w:tcPr>
            <w:tcW w:w="5199" w:type="dxa"/>
          </w:tcPr>
          <w:p w:rsidR="00F05327" w:rsidRPr="00993F03" w:rsidRDefault="00F05327" w:rsidP="00AE09EE">
            <w:pPr>
              <w:pStyle w:val="caratteretabellaSTEAM"/>
              <w:rPr>
                <w:rFonts w:cs="Arial"/>
                <w:szCs w:val="19"/>
              </w:rPr>
            </w:pPr>
            <w:r w:rsidRPr="00993F03">
              <w:rPr>
                <w:rFonts w:cs="Arial"/>
                <w:szCs w:val="19"/>
              </w:rPr>
              <w:t xml:space="preserve">Partecipazione a sistemi paesaggistici di interesse storico - insediativo </w:t>
            </w:r>
          </w:p>
          <w:p w:rsidR="00F05327" w:rsidRPr="00993F03" w:rsidRDefault="00F05327" w:rsidP="00AE09EE">
            <w:pPr>
              <w:pStyle w:val="caratteretabellaSTEAM"/>
              <w:rPr>
                <w:rFonts w:cs="Arial"/>
                <w:szCs w:val="19"/>
              </w:rPr>
            </w:pPr>
            <w:r w:rsidRPr="00993F03">
              <w:rPr>
                <w:rFonts w:cs="Arial"/>
                <w:szCs w:val="19"/>
              </w:rPr>
              <w:t xml:space="preserve">Partecipazione ad un sistema di testimonianze della cultura formale e materiale </w:t>
            </w:r>
          </w:p>
        </w:tc>
      </w:tr>
      <w:tr w:rsidR="00F05327" w:rsidRPr="00993F03" w:rsidTr="00AE09EE">
        <w:trPr>
          <w:cantSplit/>
          <w:trHeight w:val="240"/>
        </w:trPr>
        <w:tc>
          <w:tcPr>
            <w:tcW w:w="1418" w:type="dxa"/>
            <w:vAlign w:val="center"/>
          </w:tcPr>
          <w:p w:rsidR="00F05327" w:rsidRPr="00993F03" w:rsidRDefault="00F05327" w:rsidP="00AE09EE">
            <w:pPr>
              <w:pStyle w:val="caratteretabellaSTEAM"/>
              <w:jc w:val="left"/>
              <w:rPr>
                <w:rFonts w:cs="Arial"/>
                <w:szCs w:val="19"/>
              </w:rPr>
            </w:pPr>
            <w:r w:rsidRPr="00993F03">
              <w:rPr>
                <w:rFonts w:cs="Arial"/>
                <w:szCs w:val="19"/>
              </w:rPr>
              <w:t>Vedutistica</w:t>
            </w:r>
          </w:p>
        </w:tc>
        <w:tc>
          <w:tcPr>
            <w:tcW w:w="1843" w:type="dxa"/>
            <w:vAlign w:val="center"/>
          </w:tcPr>
          <w:p w:rsidR="00F05327" w:rsidRPr="00993F03" w:rsidRDefault="00F05327" w:rsidP="00AE09EE">
            <w:pPr>
              <w:pStyle w:val="caratteretabellaSTEAM"/>
              <w:jc w:val="left"/>
              <w:rPr>
                <w:rFonts w:cs="Arial"/>
                <w:szCs w:val="19"/>
              </w:rPr>
            </w:pPr>
            <w:r w:rsidRPr="00993F03">
              <w:rPr>
                <w:rFonts w:cs="Arial"/>
                <w:szCs w:val="19"/>
              </w:rPr>
              <w:t>Panoramicità</w:t>
            </w:r>
          </w:p>
        </w:tc>
        <w:tc>
          <w:tcPr>
            <w:tcW w:w="5199" w:type="dxa"/>
          </w:tcPr>
          <w:p w:rsidR="00F05327" w:rsidRPr="00993F03" w:rsidRDefault="00F05327" w:rsidP="00AE09EE">
            <w:pPr>
              <w:pStyle w:val="caratteretabellaSTEAM"/>
              <w:rPr>
                <w:rFonts w:cs="Arial"/>
                <w:szCs w:val="19"/>
              </w:rPr>
            </w:pPr>
            <w:r w:rsidRPr="00993F03">
              <w:rPr>
                <w:rFonts w:cs="Arial"/>
                <w:szCs w:val="19"/>
              </w:rPr>
              <w:t>Percepibilità da un ampio ambito territoriale/inclusione in vedute panoramiche</w:t>
            </w:r>
          </w:p>
        </w:tc>
      </w:tr>
      <w:tr w:rsidR="00F05327" w:rsidRPr="00993F03" w:rsidTr="00AE09EE">
        <w:trPr>
          <w:cantSplit/>
          <w:trHeight w:val="240"/>
        </w:trPr>
        <w:tc>
          <w:tcPr>
            <w:tcW w:w="1418" w:type="dxa"/>
            <w:tcBorders>
              <w:bottom w:val="single" w:sz="12" w:space="0" w:color="auto"/>
            </w:tcBorders>
            <w:vAlign w:val="center"/>
          </w:tcPr>
          <w:p w:rsidR="00F05327" w:rsidRPr="00993F03" w:rsidRDefault="00F05327" w:rsidP="00AE09EE">
            <w:pPr>
              <w:pStyle w:val="caratteretabellaSTEAM"/>
              <w:jc w:val="left"/>
              <w:rPr>
                <w:rFonts w:cs="Arial"/>
                <w:szCs w:val="19"/>
              </w:rPr>
            </w:pPr>
            <w:r w:rsidRPr="00993F03">
              <w:rPr>
                <w:rFonts w:cs="Arial"/>
                <w:szCs w:val="19"/>
              </w:rPr>
              <w:t>Simbolica</w:t>
            </w:r>
          </w:p>
        </w:tc>
        <w:tc>
          <w:tcPr>
            <w:tcW w:w="1843" w:type="dxa"/>
            <w:tcBorders>
              <w:bottom w:val="single" w:sz="12" w:space="0" w:color="auto"/>
            </w:tcBorders>
            <w:vAlign w:val="center"/>
          </w:tcPr>
          <w:p w:rsidR="00F05327" w:rsidRPr="00993F03" w:rsidRDefault="00F05327" w:rsidP="00AE09EE">
            <w:pPr>
              <w:pStyle w:val="caratteretabellaSTEAM"/>
              <w:jc w:val="left"/>
              <w:rPr>
                <w:rFonts w:cs="Arial"/>
                <w:szCs w:val="19"/>
              </w:rPr>
            </w:pPr>
            <w:r w:rsidRPr="00993F03">
              <w:rPr>
                <w:rFonts w:cs="Arial"/>
                <w:szCs w:val="19"/>
              </w:rPr>
              <w:t>Singolarità Paesaggistica</w:t>
            </w:r>
          </w:p>
        </w:tc>
        <w:tc>
          <w:tcPr>
            <w:tcW w:w="5199" w:type="dxa"/>
            <w:tcBorders>
              <w:bottom w:val="single" w:sz="12" w:space="0" w:color="auto"/>
            </w:tcBorders>
          </w:tcPr>
          <w:p w:rsidR="00F05327" w:rsidRPr="00993F03" w:rsidRDefault="00F05327" w:rsidP="00AE09EE">
            <w:pPr>
              <w:pStyle w:val="caratteretabellaSTEAM"/>
              <w:rPr>
                <w:rFonts w:cs="Arial"/>
                <w:szCs w:val="19"/>
              </w:rPr>
            </w:pPr>
            <w:r w:rsidRPr="00993F03">
              <w:rPr>
                <w:rFonts w:cs="Arial"/>
                <w:szCs w:val="19"/>
              </w:rPr>
              <w:t>Rarità degli elementi paesaggistici</w:t>
            </w:r>
          </w:p>
          <w:p w:rsidR="00F05327" w:rsidRPr="00993F03" w:rsidRDefault="00F05327" w:rsidP="00AE09EE">
            <w:pPr>
              <w:pStyle w:val="caratteretabellaSTEAM"/>
              <w:rPr>
                <w:rFonts w:cs="Arial"/>
                <w:szCs w:val="19"/>
              </w:rPr>
            </w:pPr>
            <w:r w:rsidRPr="00993F03">
              <w:rPr>
                <w:rFonts w:cs="Arial"/>
                <w:szCs w:val="19"/>
              </w:rPr>
              <w:t>Appartenenza ad ambiti oggetto di celebrazioni letterarie, e artistiche o storiche, di elevata notorietà (richiamo turistico)</w:t>
            </w:r>
          </w:p>
        </w:tc>
      </w:tr>
    </w:tbl>
    <w:p w:rsidR="00F05327" w:rsidRPr="00993F03" w:rsidRDefault="00F05327" w:rsidP="00F05327"/>
    <w:p w:rsidR="00F05327" w:rsidRPr="00993F03" w:rsidRDefault="00F05327" w:rsidP="00F05327">
      <w:r w:rsidRPr="00993F03">
        <w:t>La valutazione qualitativa sintetica della classe di sensibilità paesaggistica del sito rispetto ai diversi modi di valutazione e alle diverse chiavi di lettura viene espressa utilizzando la seguente classificazione:</w:t>
      </w:r>
    </w:p>
    <w:p w:rsidR="00F05327" w:rsidRPr="00993F03" w:rsidRDefault="00F05327" w:rsidP="00F05327"/>
    <w:p w:rsidR="00F05327" w:rsidRPr="00993F03" w:rsidRDefault="00F05327" w:rsidP="005D7CDC">
      <w:pPr>
        <w:pStyle w:val="Rentro1STEAM"/>
        <w:numPr>
          <w:ilvl w:val="0"/>
          <w:numId w:val="66"/>
        </w:numPr>
      </w:pPr>
      <w:r w:rsidRPr="00993F03">
        <w:t>Sensibilità paesaggistica molto bassa;</w:t>
      </w:r>
    </w:p>
    <w:p w:rsidR="00F05327" w:rsidRPr="00993F03" w:rsidRDefault="00F05327" w:rsidP="005D7CDC">
      <w:pPr>
        <w:pStyle w:val="Rentro1STEAM"/>
        <w:numPr>
          <w:ilvl w:val="0"/>
          <w:numId w:val="66"/>
        </w:numPr>
      </w:pPr>
      <w:r w:rsidRPr="00993F03">
        <w:t>Sensibilità paesaggistica bassa;</w:t>
      </w:r>
    </w:p>
    <w:p w:rsidR="00F05327" w:rsidRPr="00993F03" w:rsidRDefault="00F05327" w:rsidP="005D7CDC">
      <w:pPr>
        <w:pStyle w:val="Rentro1STEAM"/>
        <w:numPr>
          <w:ilvl w:val="0"/>
          <w:numId w:val="66"/>
        </w:numPr>
      </w:pPr>
      <w:r w:rsidRPr="00993F03">
        <w:t>Sensibilità paesaggistica media;</w:t>
      </w:r>
    </w:p>
    <w:p w:rsidR="00F05327" w:rsidRPr="00993F03" w:rsidRDefault="00F05327" w:rsidP="005D7CDC">
      <w:pPr>
        <w:pStyle w:val="Rentro1STEAM"/>
        <w:numPr>
          <w:ilvl w:val="0"/>
          <w:numId w:val="66"/>
        </w:numPr>
      </w:pPr>
      <w:r w:rsidRPr="00993F03">
        <w:t>Sensibilità paesaggistica alta;</w:t>
      </w:r>
    </w:p>
    <w:p w:rsidR="00F05327" w:rsidRPr="00993F03" w:rsidRDefault="00F05327" w:rsidP="005D7CDC">
      <w:pPr>
        <w:pStyle w:val="Rentro1STEAM"/>
        <w:numPr>
          <w:ilvl w:val="0"/>
          <w:numId w:val="66"/>
        </w:numPr>
      </w:pPr>
      <w:r w:rsidRPr="00993F03">
        <w:t>Sensibilità paesaggistica molto alta.</w:t>
      </w:r>
    </w:p>
    <w:p w:rsidR="00F05327" w:rsidRPr="00993F03" w:rsidRDefault="00F05327" w:rsidP="00F05327">
      <w:pPr>
        <w:pStyle w:val="Titolo4STEAM"/>
      </w:pPr>
      <w:bookmarkStart w:id="311" w:name="_Toc249172068"/>
      <w:bookmarkStart w:id="312" w:name="_Toc288833073"/>
      <w:bookmarkStart w:id="313" w:name="_Toc289437024"/>
      <w:r w:rsidRPr="00993F03">
        <w:lastRenderedPageBreak/>
        <w:t>Analisi del Contesto Paesaggistico e Descrizione delle Caratteristiche Paesaggistiche dell’Area di Studio</w:t>
      </w:r>
      <w:bookmarkEnd w:id="311"/>
      <w:bookmarkEnd w:id="312"/>
      <w:bookmarkEnd w:id="313"/>
    </w:p>
    <w:p w:rsidR="00F05327" w:rsidRPr="00993F03" w:rsidRDefault="00F05327" w:rsidP="00F05327">
      <w:r w:rsidRPr="00993F03">
        <w:t>Il paesaggio dell’area di studio presenta due caratteri distinti, separati in modo netto dal tracciato della SS7 “Appia”: a nord est della strada si sviluppa l’altopiano delle Murge Tarantine, a sud ovest la piana che degrada verso il mare.</w:t>
      </w:r>
    </w:p>
    <w:p w:rsidR="00F05327" w:rsidRPr="00993F03" w:rsidRDefault="00F05327" w:rsidP="00F05327"/>
    <w:p w:rsidR="00F05327" w:rsidRPr="00993F03" w:rsidRDefault="00F05327" w:rsidP="00F05327">
      <w:r w:rsidRPr="00993F03">
        <w:t>L’altopiano delle Murge Tarantine, nel quale ha sede l’impianto oggetto del presente studio, si presenta come una continua successione di superfici pianeggianti poco elevata rispetto la pianura sottostante, costituite da arenarie, sabbie e calcareniti, note localmente come tufi, e incisa da corsi d’acqua, localmente detti gravine (Gravina di S. Marco, Gravina di Santo Stefano, Gravina dell’aranceto, Gravina Gennarini).</w:t>
      </w:r>
    </w:p>
    <w:p w:rsidR="00F05327" w:rsidRPr="00993F03" w:rsidRDefault="00F05327" w:rsidP="00F05327"/>
    <w:p w:rsidR="00F05327" w:rsidRPr="00993F03" w:rsidRDefault="00F05327" w:rsidP="00F05327">
      <w:r w:rsidRPr="00993F03">
        <w:t>Le gravine ospitano formazioni vegetazionali prossimo naturali (</w:t>
      </w:r>
      <w:r w:rsidRPr="00993F03">
        <w:rPr>
          <w:i/>
        </w:rPr>
        <w:t>Figura 4.2.8.2a</w:t>
      </w:r>
      <w:r w:rsidRPr="00993F03">
        <w:t>), mentre le ampie aree pianeggianti circostanti sono interessata da colture agricole prevalentemente estensive a cereali, ma si riscontrano anche colture orticole e legnose (oliveti e vigneti).</w:t>
      </w:r>
    </w:p>
    <w:p w:rsidR="00F05327" w:rsidRPr="00993F03" w:rsidRDefault="00F05327" w:rsidP="00F05327"/>
    <w:p w:rsidR="00F05327" w:rsidRPr="00993F03" w:rsidRDefault="00F05327" w:rsidP="007E532C">
      <w:pPr>
        <w:pStyle w:val="TitoloTabellaSTEAM"/>
      </w:pPr>
      <w:r w:rsidRPr="00993F03">
        <w:t>Figura 4.2.8.2a</w:t>
      </w:r>
      <w:r w:rsidRPr="00993F03">
        <w:tab/>
        <w:t xml:space="preserve">Vista di una Gravina </w:t>
      </w:r>
    </w:p>
    <w:p w:rsidR="00F05327" w:rsidRPr="00993F03" w:rsidRDefault="00EF0E0D" w:rsidP="00F05327">
      <w:r w:rsidRPr="00993F03">
        <w:rPr>
          <w:noProof/>
          <w:bdr w:val="single" w:sz="12" w:space="0" w:color="auto"/>
          <w:lang w:eastAsia="it-IT"/>
        </w:rPr>
        <w:drawing>
          <wp:inline distT="0" distB="0" distL="0" distR="0">
            <wp:extent cx="5010150" cy="2609850"/>
            <wp:effectExtent l="19050" t="0" r="0" b="0"/>
            <wp:docPr id="44"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
                    <pic:cNvPicPr>
                      <a:picLocks noChangeAspect="1" noChangeArrowheads="1"/>
                    </pic:cNvPicPr>
                  </pic:nvPicPr>
                  <pic:blipFill>
                    <a:blip r:embed="rId61" cstate="print"/>
                    <a:srcRect l="514"/>
                    <a:stretch>
                      <a:fillRect/>
                    </a:stretch>
                  </pic:blipFill>
                  <pic:spPr bwMode="auto">
                    <a:xfrm>
                      <a:off x="0" y="0"/>
                      <a:ext cx="5010150" cy="2609850"/>
                    </a:xfrm>
                    <a:prstGeom prst="rect">
                      <a:avLst/>
                    </a:prstGeom>
                    <a:noFill/>
                    <a:ln w="9525">
                      <a:noFill/>
                      <a:miter lim="800000"/>
                      <a:headEnd/>
                      <a:tailEnd/>
                    </a:ln>
                  </pic:spPr>
                </pic:pic>
              </a:graphicData>
            </a:graphic>
          </wp:inline>
        </w:drawing>
      </w:r>
    </w:p>
    <w:p w:rsidR="00F05327" w:rsidRPr="00993F03" w:rsidRDefault="00F05327" w:rsidP="00F05327"/>
    <w:p w:rsidR="00F05327" w:rsidRPr="00993F03" w:rsidRDefault="00F05327" w:rsidP="00F05327">
      <w:r w:rsidRPr="00993F03">
        <w:t>Il paesaggio agricolo è fortemente frammentato dalle presenze insediative (Massafra e le contrade limitrofe – Parco Guerra, Canonico Maglio, Campagna, Statte) e dai segni dell’attività estrattiva, principalmente cave di tufo, che hanno lasciato numerosi vuoti nell’altopiano (</w:t>
      </w:r>
      <w:r w:rsidRPr="00993F03">
        <w:rPr>
          <w:i/>
        </w:rPr>
        <w:t>Figura 4.2.8.2b</w:t>
      </w:r>
      <w:r w:rsidRPr="00993F03">
        <w:t>).</w:t>
      </w:r>
    </w:p>
    <w:p w:rsidR="00F05327" w:rsidRPr="00993F03" w:rsidRDefault="00F05327" w:rsidP="00F05327"/>
    <w:p w:rsidR="00F05327" w:rsidRPr="00993F03" w:rsidRDefault="00F05327" w:rsidP="007E532C">
      <w:pPr>
        <w:pStyle w:val="TitoloTabellaSTEAM"/>
      </w:pPr>
      <w:r w:rsidRPr="00993F03">
        <w:lastRenderedPageBreak/>
        <w:t>Figura 4.2.8.2a</w:t>
      </w:r>
      <w:r w:rsidRPr="00993F03">
        <w:tab/>
        <w:t>Vista di una Cava di Tufo</w:t>
      </w:r>
    </w:p>
    <w:p w:rsidR="00F05327" w:rsidRPr="00993F03" w:rsidRDefault="00EF0E0D" w:rsidP="00F05327">
      <w:r w:rsidRPr="00993F03">
        <w:rPr>
          <w:noProof/>
          <w:bdr w:val="single" w:sz="12" w:space="0" w:color="auto"/>
          <w:lang w:eastAsia="it-IT"/>
        </w:rPr>
        <w:drawing>
          <wp:inline distT="0" distB="0" distL="0" distR="0">
            <wp:extent cx="5038725" cy="2124075"/>
            <wp:effectExtent l="19050" t="0" r="9525" b="0"/>
            <wp:docPr id="45"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1"/>
                    <pic:cNvPicPr>
                      <a:picLocks noChangeAspect="1" noChangeArrowheads="1"/>
                    </pic:cNvPicPr>
                  </pic:nvPicPr>
                  <pic:blipFill>
                    <a:blip r:embed="rId62" cstate="print"/>
                    <a:srcRect/>
                    <a:stretch>
                      <a:fillRect/>
                    </a:stretch>
                  </pic:blipFill>
                  <pic:spPr bwMode="auto">
                    <a:xfrm>
                      <a:off x="0" y="0"/>
                      <a:ext cx="5038725" cy="2124075"/>
                    </a:xfrm>
                    <a:prstGeom prst="rect">
                      <a:avLst/>
                    </a:prstGeom>
                    <a:noFill/>
                    <a:ln w="9525">
                      <a:noFill/>
                      <a:miter lim="800000"/>
                      <a:headEnd/>
                      <a:tailEnd/>
                    </a:ln>
                  </pic:spPr>
                </pic:pic>
              </a:graphicData>
            </a:graphic>
          </wp:inline>
        </w:drawing>
      </w:r>
    </w:p>
    <w:p w:rsidR="00F05327" w:rsidRPr="00993F03" w:rsidRDefault="00F05327" w:rsidP="00F05327"/>
    <w:p w:rsidR="00F05327" w:rsidRPr="00993F03" w:rsidRDefault="00F05327" w:rsidP="00F05327">
      <w:r w:rsidRPr="00993F03">
        <w:t>Anche sito della centrale termoelettrica Appia Energy sorge tra vecchie cave di tufo trasformate in discariche per rifiuti del comune di Massafra, come mostrato dalla foto aerea ripresa nel 2006 (</w:t>
      </w:r>
      <w:r w:rsidRPr="00993F03">
        <w:rPr>
          <w:i/>
        </w:rPr>
        <w:t>Figura 4.2.8.2c</w:t>
      </w:r>
      <w:r w:rsidRPr="00993F03">
        <w:t>).</w:t>
      </w:r>
    </w:p>
    <w:p w:rsidR="00F05327" w:rsidRPr="00993F03" w:rsidRDefault="00F05327" w:rsidP="00F05327"/>
    <w:p w:rsidR="00F05327" w:rsidRPr="00993F03" w:rsidRDefault="00F05327" w:rsidP="007E532C">
      <w:pPr>
        <w:pStyle w:val="TitoloTabellaSTEAM"/>
      </w:pPr>
      <w:r w:rsidRPr="00993F03">
        <w:t>Figura 4.2.8.2c</w:t>
      </w:r>
      <w:r w:rsidRPr="00993F03">
        <w:tab/>
        <w:t>Vista Aerea del Sito della Centrale</w:t>
      </w:r>
    </w:p>
    <w:p w:rsidR="00F05327" w:rsidRPr="00993F03" w:rsidRDefault="00EF0E0D" w:rsidP="00F05327">
      <w:r w:rsidRPr="00993F03">
        <w:rPr>
          <w:noProof/>
          <w:bdr w:val="single" w:sz="12" w:space="0" w:color="auto"/>
          <w:lang w:eastAsia="it-IT"/>
        </w:rPr>
        <w:drawing>
          <wp:inline distT="0" distB="0" distL="0" distR="0">
            <wp:extent cx="5076825" cy="3324225"/>
            <wp:effectExtent l="19050" t="0" r="9525" b="0"/>
            <wp:docPr id="46" name="Immagine 14" descr="O:\2011\progetti\P11_APE_178 SIA II LINEA Massafra\3 - Materiale di lavoro\Dati da Cliente\da Conconi\foto\foto aeree\0010375-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 descr="O:\2011\progetti\P11_APE_178 SIA II LINEA Massafra\3 - Materiale di lavoro\Dati da Cliente\da Conconi\foto\foto aeree\0010375-0046.jpg"/>
                    <pic:cNvPicPr>
                      <a:picLocks noChangeAspect="1" noChangeArrowheads="1"/>
                    </pic:cNvPicPr>
                  </pic:nvPicPr>
                  <pic:blipFill>
                    <a:blip r:embed="rId63" cstate="print"/>
                    <a:srcRect/>
                    <a:stretch>
                      <a:fillRect/>
                    </a:stretch>
                  </pic:blipFill>
                  <pic:spPr bwMode="auto">
                    <a:xfrm>
                      <a:off x="0" y="0"/>
                      <a:ext cx="5076825" cy="3324225"/>
                    </a:xfrm>
                    <a:prstGeom prst="rect">
                      <a:avLst/>
                    </a:prstGeom>
                    <a:noFill/>
                    <a:ln w="9525">
                      <a:noFill/>
                      <a:miter lim="800000"/>
                      <a:headEnd/>
                      <a:tailEnd/>
                    </a:ln>
                  </pic:spPr>
                </pic:pic>
              </a:graphicData>
            </a:graphic>
          </wp:inline>
        </w:drawing>
      </w:r>
    </w:p>
    <w:p w:rsidR="00F05327" w:rsidRPr="00993F03" w:rsidRDefault="00F05327" w:rsidP="00F05327"/>
    <w:p w:rsidR="00F05327" w:rsidRPr="00993F03" w:rsidRDefault="00F05327" w:rsidP="00F05327">
      <w:r w:rsidRPr="00993F03">
        <w:t>Il sito della centrale infatti è circondato da discariche in parte esaurite e in corso di ripristino ambientale (</w:t>
      </w:r>
      <w:r w:rsidRPr="00993F03">
        <w:rPr>
          <w:i/>
        </w:rPr>
        <w:t>Figura</w:t>
      </w:r>
      <w:r w:rsidRPr="00993F03">
        <w:t xml:space="preserve"> </w:t>
      </w:r>
      <w:r w:rsidRPr="00993F03">
        <w:rPr>
          <w:i/>
        </w:rPr>
        <w:t>4.2.8.2d</w:t>
      </w:r>
      <w:r w:rsidRPr="00993F03">
        <w:t>).</w:t>
      </w:r>
    </w:p>
    <w:p w:rsidR="00F05327" w:rsidRPr="00993F03" w:rsidRDefault="00F05327" w:rsidP="00F05327"/>
    <w:p w:rsidR="00F05327" w:rsidRPr="00993F03" w:rsidRDefault="00F05327" w:rsidP="007E532C">
      <w:pPr>
        <w:pStyle w:val="TitoloTabellaSTEAM"/>
      </w:pPr>
      <w:r w:rsidRPr="00993F03">
        <w:lastRenderedPageBreak/>
        <w:t>Figura 4.2.8.2d</w:t>
      </w:r>
      <w:r w:rsidRPr="00993F03">
        <w:tab/>
        <w:t>Discarica Esaurita in Prossimit</w:t>
      </w:r>
      <w:r w:rsidRPr="00993F03">
        <w:rPr>
          <w:rFonts w:hint="eastAsia"/>
        </w:rPr>
        <w:t>à</w:t>
      </w:r>
      <w:r w:rsidRPr="00993F03">
        <w:t xml:space="preserve"> del Sito di Impianto</w:t>
      </w:r>
    </w:p>
    <w:p w:rsidR="00F05327" w:rsidRPr="00993F03" w:rsidRDefault="00EF0E0D" w:rsidP="00F05327">
      <w:r w:rsidRPr="00993F03">
        <w:rPr>
          <w:noProof/>
          <w:bdr w:val="single" w:sz="12" w:space="0" w:color="auto"/>
          <w:lang w:eastAsia="it-IT"/>
        </w:rPr>
        <w:drawing>
          <wp:inline distT="0" distB="0" distL="0" distR="0">
            <wp:extent cx="5038725" cy="1895475"/>
            <wp:effectExtent l="19050" t="0" r="9525" b="0"/>
            <wp:docPr id="4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64" cstate="print"/>
                    <a:srcRect/>
                    <a:stretch>
                      <a:fillRect/>
                    </a:stretch>
                  </pic:blipFill>
                  <pic:spPr bwMode="auto">
                    <a:xfrm>
                      <a:off x="0" y="0"/>
                      <a:ext cx="5038725" cy="1895475"/>
                    </a:xfrm>
                    <a:prstGeom prst="rect">
                      <a:avLst/>
                    </a:prstGeom>
                    <a:noFill/>
                    <a:ln w="9525">
                      <a:noFill/>
                      <a:miter lim="800000"/>
                      <a:headEnd/>
                      <a:tailEnd/>
                    </a:ln>
                  </pic:spPr>
                </pic:pic>
              </a:graphicData>
            </a:graphic>
          </wp:inline>
        </w:drawing>
      </w:r>
    </w:p>
    <w:p w:rsidR="00F05327" w:rsidRPr="00993F03" w:rsidRDefault="00F05327" w:rsidP="00F05327"/>
    <w:p w:rsidR="00F05327" w:rsidRPr="00993F03" w:rsidRDefault="00F05327" w:rsidP="00F05327">
      <w:r w:rsidRPr="00993F03">
        <w:t xml:space="preserve">L’altopiano degrada verso sud ovest verso la piana che degrada verso il mare, compresa nella Fossa Bradanica: una vasta pianura, costituita da depositi alluvionali ghiaioso – limosi, che degrada verso il mare e intensamente coltivata,  costituita da gradini di ridotto dislivello con andamento uniforme e sub parallelo alla costa. </w:t>
      </w:r>
    </w:p>
    <w:p w:rsidR="00F05327" w:rsidRPr="00993F03" w:rsidRDefault="00F05327" w:rsidP="00F05327"/>
    <w:p w:rsidR="00F05327" w:rsidRPr="00993F03" w:rsidRDefault="00F05327" w:rsidP="00F05327">
      <w:r w:rsidRPr="00993F03">
        <w:t>Al piede dell’altopiano si sviluppa il tracciato della SS7 Appia e la ferrovia per Taranto: tra le due infrastrutture si sviluppa la densa zona industriale di Massafra, che ospita numerose strutture produttive e commerciali.</w:t>
      </w:r>
    </w:p>
    <w:p w:rsidR="00F05327" w:rsidRPr="00993F03" w:rsidRDefault="00F05327" w:rsidP="00F05327"/>
    <w:p w:rsidR="00F05327" w:rsidRPr="00993F03" w:rsidRDefault="00F05327" w:rsidP="00F05327">
      <w:r w:rsidRPr="00993F03">
        <w:t>Oltre la zona industriale si trova la piana agricola, segnata dal reticolo dei canali di bonifica, alimentati dalle acque del fiume Tara e da piccole sorgenti, e ospita intense colture orticole ed arboricole, prevalentemente uliveti e agrumeti. La piana è segnata da una serie di lame che si dispongono trasversalmente alla linea di costa.</w:t>
      </w:r>
    </w:p>
    <w:p w:rsidR="00F05327" w:rsidRPr="00993F03" w:rsidRDefault="00F05327" w:rsidP="00F05327"/>
    <w:p w:rsidR="00F05327" w:rsidRPr="00993F03" w:rsidRDefault="00F05327" w:rsidP="00F05327">
      <w:bookmarkStart w:id="314" w:name="_Toc249172069"/>
      <w:bookmarkStart w:id="315" w:name="_Toc288833074"/>
      <w:bookmarkStart w:id="316" w:name="_Toc289437025"/>
      <w:r w:rsidRPr="00993F03">
        <w:t>L’impianto dunque si colloca in un contesto paesaggistico fortemente trasformato dalle attività antropiche passate ad attuali.</w:t>
      </w:r>
    </w:p>
    <w:p w:rsidR="00F05327" w:rsidRPr="00993F03" w:rsidRDefault="00F05327" w:rsidP="00F05327"/>
    <w:p w:rsidR="00F05327" w:rsidRPr="00993F03" w:rsidRDefault="00F05327" w:rsidP="00F05327"/>
    <w:p w:rsidR="00F05327" w:rsidRPr="00993F03" w:rsidRDefault="00F05327" w:rsidP="00F05327">
      <w:pPr>
        <w:pStyle w:val="Titolo4STEAM"/>
        <w:ind w:left="-1418" w:firstLine="0"/>
      </w:pPr>
      <w:r w:rsidRPr="00993F03">
        <w:t>Vincoli Ambientali e Culturali Dedotti dalla Pianificazione Territoriale</w:t>
      </w:r>
      <w:bookmarkEnd w:id="314"/>
      <w:bookmarkEnd w:id="315"/>
      <w:bookmarkEnd w:id="316"/>
    </w:p>
    <w:p w:rsidR="00F05327" w:rsidRPr="00993F03" w:rsidRDefault="00F05327" w:rsidP="00F05327">
      <w:r w:rsidRPr="00993F03">
        <w:t xml:space="preserve">Lo strumento di pianificazione che definisce lo stato di tutela paesaggistica nel territorio interessato dal progetto dell’impianto è il PUTT/P il </w:t>
      </w:r>
      <w:r w:rsidRPr="00993F03">
        <w:rPr>
          <w:i/>
        </w:rPr>
        <w:t>Piano Urbanistico Territoriale Tematico per il Paesaggio</w:t>
      </w:r>
      <w:r w:rsidRPr="00993F03">
        <w:t>, analizzato e descritto nel precedente paragrafo 2.2.1.</w:t>
      </w:r>
    </w:p>
    <w:p w:rsidR="00F05327" w:rsidRPr="00993F03" w:rsidRDefault="00F05327" w:rsidP="00F05327"/>
    <w:p w:rsidR="00F05327" w:rsidRPr="00993F03" w:rsidRDefault="00F05327" w:rsidP="00F05327">
      <w:r w:rsidRPr="00993F03">
        <w:t>Il sito di intervento (</w:t>
      </w:r>
      <w:r w:rsidRPr="00993F03">
        <w:rPr>
          <w:i/>
        </w:rPr>
        <w:t>Figura 2.2.1.4a</w:t>
      </w:r>
      <w:r w:rsidRPr="00993F03">
        <w:t xml:space="preserve">) è ricade quasi interamente in ambito territoriale esteso </w:t>
      </w:r>
      <w:r w:rsidRPr="00993F03">
        <w:rPr>
          <w:i/>
        </w:rPr>
        <w:t xml:space="preserve">ATE “D”, </w:t>
      </w:r>
      <w:r w:rsidRPr="00993F03">
        <w:t>caratterizzato da un valore paesaggistico “relativo”</w:t>
      </w:r>
      <w:r w:rsidRPr="00993F03">
        <w:rPr>
          <w:i/>
        </w:rPr>
        <w:t xml:space="preserve">, </w:t>
      </w:r>
      <w:r w:rsidRPr="00993F03">
        <w:t>nel quale</w:t>
      </w:r>
      <w:r w:rsidRPr="00993F03">
        <w:rPr>
          <w:i/>
        </w:rPr>
        <w:t xml:space="preserve"> pur non sussistendo la presenza di un bene costitutivo, sussiste la presenza di vincoli diffusi che ne individuano la significatività</w:t>
      </w:r>
      <w:r w:rsidRPr="00993F03">
        <w:t xml:space="preserve">, mentre una piccola porzione, in direzione nord-ovest, in corrispondenza dell’ingresso e del fabbricato esistente “A” uffici ricade in </w:t>
      </w:r>
      <w:r w:rsidRPr="00993F03">
        <w:rPr>
          <w:i/>
        </w:rPr>
        <w:t>ATE “C”</w:t>
      </w:r>
      <w:r w:rsidRPr="00993F03">
        <w:t xml:space="preserve">, caratterizzato da un valore paesaggistico </w:t>
      </w:r>
      <w:r w:rsidRPr="00993F03">
        <w:rPr>
          <w:i/>
        </w:rPr>
        <w:t>distinguibile</w:t>
      </w:r>
      <w:r w:rsidRPr="00993F03">
        <w:t>.</w:t>
      </w:r>
    </w:p>
    <w:p w:rsidR="00F05327" w:rsidRPr="00993F03" w:rsidRDefault="00F05327" w:rsidP="00F05327"/>
    <w:p w:rsidR="00F05327" w:rsidRPr="00993F03" w:rsidRDefault="00F05327" w:rsidP="00F05327">
      <w:r w:rsidRPr="00993F03">
        <w:t xml:space="preserve">Gli </w:t>
      </w:r>
      <w:r w:rsidRPr="00993F03">
        <w:rPr>
          <w:i/>
        </w:rPr>
        <w:t>Indirizzi di Tutela</w:t>
      </w:r>
      <w:r w:rsidRPr="00993F03">
        <w:t xml:space="preserve"> del PUTT/P prevedono che i suddetti ambiti “non possono essere oggetto di lavori comportanti modifiche del loro stato fisico o del loro </w:t>
      </w:r>
      <w:r w:rsidRPr="00993F03">
        <w:lastRenderedPageBreak/>
        <w:t xml:space="preserve">aspetto esteriore senza che per tali lavori sia stata rilasciata l’autorizzazione paesaggistica” (art. 2.01 comma 2 delle NTA del PUTT/P). A tal fine è stata predisposta </w:t>
      </w:r>
      <w:r w:rsidRPr="00993F03">
        <w:rPr>
          <w:i/>
        </w:rPr>
        <w:t xml:space="preserve">la Relazione Paesaggistica, </w:t>
      </w:r>
      <w:r w:rsidRPr="00993F03">
        <w:t xml:space="preserve">redatta in conformità al </w:t>
      </w:r>
      <w:r w:rsidRPr="00993F03">
        <w:rPr>
          <w:i/>
        </w:rPr>
        <w:t>DPCM 12/12/2005</w:t>
      </w:r>
      <w:r w:rsidRPr="00993F03">
        <w:t>, allegata al presente studio.</w:t>
      </w:r>
    </w:p>
    <w:p w:rsidR="00F05327" w:rsidRPr="00993F03" w:rsidRDefault="00F05327" w:rsidP="00F05327"/>
    <w:p w:rsidR="00F05327" w:rsidRPr="00993F03" w:rsidRDefault="00F05327" w:rsidP="00F05327">
      <w:r w:rsidRPr="00993F03">
        <w:t xml:space="preserve">Gli elementi e le emergenze da tutelare all’interno degli </w:t>
      </w:r>
      <w:r w:rsidRPr="00993F03">
        <w:rPr>
          <w:i/>
        </w:rPr>
        <w:t>Ambiti Territoriali Estesi</w:t>
      </w:r>
      <w:r w:rsidRPr="00993F03">
        <w:t xml:space="preserve">, sono state analizzate le tavole del Piano relative agli </w:t>
      </w:r>
      <w:r w:rsidRPr="00993F03">
        <w:rPr>
          <w:i/>
        </w:rPr>
        <w:t>Ambiti Territoriali Distinti</w:t>
      </w:r>
      <w:r w:rsidRPr="00993F03">
        <w:t xml:space="preserve">, il cui estratto è riportato in </w:t>
      </w:r>
      <w:r w:rsidRPr="00993F03">
        <w:rPr>
          <w:i/>
        </w:rPr>
        <w:t>Figura 2.2.1.4b</w:t>
      </w:r>
      <w:r w:rsidRPr="00993F03">
        <w:t>. L’analisi di questa figura evidenzia:</w:t>
      </w:r>
    </w:p>
    <w:p w:rsidR="00F05327" w:rsidRPr="00993F03" w:rsidRDefault="00F05327" w:rsidP="00F05327"/>
    <w:p w:rsidR="00F05327" w:rsidRPr="00993F03" w:rsidRDefault="00F05327" w:rsidP="005D7CDC">
      <w:pPr>
        <w:numPr>
          <w:ilvl w:val="0"/>
          <w:numId w:val="66"/>
        </w:numPr>
        <w:rPr>
          <w:i/>
        </w:rPr>
      </w:pPr>
      <w:r w:rsidRPr="00993F03">
        <w:t xml:space="preserve">Il sito ricade interamente in area sottoposta a vincolo idrogeologico, normato dal </w:t>
      </w:r>
      <w:r w:rsidRPr="00993F03">
        <w:rPr>
          <w:i/>
        </w:rPr>
        <w:t>Regio Decreto n.3267 del 30 dicembre 1923</w:t>
      </w:r>
      <w:r w:rsidRPr="00993F03">
        <w:t xml:space="preserve"> e dal </w:t>
      </w:r>
      <w:r w:rsidRPr="00993F03">
        <w:rPr>
          <w:i/>
        </w:rPr>
        <w:t>Regio Decreto n.1126 del 16 maggio 1926</w:t>
      </w:r>
      <w:r w:rsidRPr="00993F03">
        <w:t xml:space="preserve">; </w:t>
      </w:r>
    </w:p>
    <w:p w:rsidR="00F05327" w:rsidRPr="00993F03" w:rsidRDefault="00F05327" w:rsidP="005D7CDC">
      <w:pPr>
        <w:numPr>
          <w:ilvl w:val="0"/>
          <w:numId w:val="66"/>
        </w:numPr>
        <w:rPr>
          <w:i/>
        </w:rPr>
      </w:pPr>
      <w:r w:rsidRPr="00993F03">
        <w:t xml:space="preserve">Il sito ricade interamente in area sottoposta a </w:t>
      </w:r>
      <w:r w:rsidRPr="00993F03">
        <w:rPr>
          <w:i/>
        </w:rPr>
        <w:t>Vincolo Dichiarativo (Immobili ed Aree di Notevole Interesse Pubblico ex art. L.1497/39 ora art. 136 comma 1 del D. Lgs. 42/2004 e s.m.i),</w:t>
      </w:r>
      <w:r w:rsidRPr="00993F03">
        <w:t xml:space="preserve"> relativa alla</w:t>
      </w:r>
      <w:r w:rsidRPr="00993F03">
        <w:rPr>
          <w:i/>
        </w:rPr>
        <w:t xml:space="preserve"> Zona a Nord e a Est del Centro Abitato di Massafra e tra i Burroni S. Marco e della Scala: </w:t>
      </w:r>
      <w:r w:rsidRPr="00993F03">
        <w:t xml:space="preserve">per gli interventi ricadenti in tale area è necessario predisporre la Relazione Paesaggistica ai sensi del </w:t>
      </w:r>
      <w:r w:rsidRPr="00993F03">
        <w:rPr>
          <w:i/>
        </w:rPr>
        <w:t xml:space="preserve">DPCM 12/12/2005, </w:t>
      </w:r>
      <w:r w:rsidRPr="00993F03">
        <w:t>che risulta allegata al Presente Studio</w:t>
      </w:r>
      <w:r w:rsidRPr="00993F03">
        <w:rPr>
          <w:i/>
        </w:rPr>
        <w:t>;</w:t>
      </w:r>
    </w:p>
    <w:p w:rsidR="00F05327" w:rsidRPr="00993F03" w:rsidRDefault="00F05327" w:rsidP="005D7CDC">
      <w:pPr>
        <w:numPr>
          <w:ilvl w:val="0"/>
          <w:numId w:val="66"/>
        </w:numPr>
        <w:rPr>
          <w:i/>
        </w:rPr>
      </w:pPr>
      <w:r w:rsidRPr="00993F03">
        <w:t>In prossimità del confine sud-est dell’impianto, ad una distanza di circa 85 m, il piano identifica un’area boscata vincolata ai sensi dell’</w:t>
      </w:r>
      <w:r w:rsidRPr="00993F03">
        <w:rPr>
          <w:i/>
        </w:rPr>
        <w:t>art. 142, comma 1, lett. g, del D. Lgs. 42/2004 e s.m.i.</w:t>
      </w:r>
      <w:r w:rsidRPr="00993F03">
        <w:t xml:space="preserve">: tale area è parte del </w:t>
      </w:r>
      <w:r w:rsidRPr="00993F03">
        <w:rPr>
          <w:i/>
        </w:rPr>
        <w:t>Parco Naturale Regionale delle Gravine</w:t>
      </w:r>
      <w:r w:rsidRPr="00993F03">
        <w:t>, la cui perimetrazione si estende a partire dal confine sud-est dell’impianto; per le aree boscate, l’</w:t>
      </w:r>
      <w:r w:rsidRPr="00993F03">
        <w:rPr>
          <w:i/>
        </w:rPr>
        <w:t>art. 3.10 delle NTA del PUTT/P</w:t>
      </w:r>
      <w:r w:rsidRPr="00993F03">
        <w:t xml:space="preserve"> prevede “un’area annessa”, costituita dall’area contermine all’intero contorno dell’area di pertinenza del bosco, della larghezza di 100 m; l’art. 3.10 delle NTA ammette, all’interno dell’area annessa, la realizzazione di</w:t>
      </w:r>
      <w:r w:rsidRPr="00993F03">
        <w:rPr>
          <w:i/>
        </w:rPr>
        <w:t xml:space="preserve"> “nuovi insediamenti residenziali, produttivi e di servizi, compresi gli ampliamenti di quelli esistenti regolarmente autorizzati secondo la disciplina degli strumenti urbanistici”; </w:t>
      </w:r>
      <w:r w:rsidRPr="00993F03">
        <w:t xml:space="preserve">anche per la perimetrazione del </w:t>
      </w:r>
      <w:r w:rsidRPr="00993F03">
        <w:rPr>
          <w:i/>
        </w:rPr>
        <w:t xml:space="preserve">Parco Naturale Regionale delle Gravine, </w:t>
      </w:r>
      <w:r w:rsidRPr="00993F03">
        <w:t>la cartografia di Piano identifica un’</w:t>
      </w:r>
      <w:r w:rsidRPr="00993F03">
        <w:rPr>
          <w:i/>
        </w:rPr>
        <w:t xml:space="preserve">Area Centrale </w:t>
      </w:r>
      <w:r w:rsidRPr="00993F03">
        <w:t>(</w:t>
      </w:r>
      <w:r w:rsidRPr="00993F03">
        <w:rPr>
          <w:i/>
        </w:rPr>
        <w:t>Area di Pertinenza</w:t>
      </w:r>
      <w:r w:rsidRPr="00993F03">
        <w:t xml:space="preserve">) ed una </w:t>
      </w:r>
      <w:r w:rsidRPr="00993F03">
        <w:rPr>
          <w:i/>
        </w:rPr>
        <w:t>Fascia di Protezione</w:t>
      </w:r>
      <w:r w:rsidRPr="00993F03">
        <w:t xml:space="preserve"> (</w:t>
      </w:r>
      <w:r w:rsidRPr="00993F03">
        <w:rPr>
          <w:i/>
        </w:rPr>
        <w:t>Area Annessa</w:t>
      </w:r>
      <w:r w:rsidRPr="00993F03">
        <w:t xml:space="preserve">); come mostrato in </w:t>
      </w:r>
      <w:r w:rsidRPr="00993F03">
        <w:rPr>
          <w:i/>
        </w:rPr>
        <w:t>Figura 2.2.1.4b</w:t>
      </w:r>
      <w:r w:rsidRPr="00993F03">
        <w:t xml:space="preserve">, la recinzione sud est di impianto confina con la perimetrazione dell’ Area di Pertinenza del Parco; le NTA del PUTT/P non ammettono nell’area annessa la realizzazione di “nuovi insediamenti residenziali, produttivi, turistici e servizi standard”: si specifica tuttavia che nessuna nuova installazione interesserà in alcuna modo l’area di pertinenza del Parco. </w:t>
      </w:r>
    </w:p>
    <w:p w:rsidR="00F05327" w:rsidRPr="00993F03" w:rsidRDefault="00F05327" w:rsidP="00F05327"/>
    <w:p w:rsidR="00F05327" w:rsidRPr="00993F03" w:rsidRDefault="00F05327" w:rsidP="00F05327">
      <w:r w:rsidRPr="00993F03">
        <w:t xml:space="preserve">La </w:t>
      </w:r>
      <w:r w:rsidRPr="00993F03">
        <w:rPr>
          <w:i/>
        </w:rPr>
        <w:t xml:space="preserve">Figura 2.2.1.4b </w:t>
      </w:r>
      <w:r w:rsidRPr="00993F03">
        <w:t>evidenzia, inoltre, che è presente un’area archeologia sita in località S. Sergio a circa 1 km in direzione nord-ovest dal sito di impianto, relativa ad una fattoria di età ellenistica con annessa necropoli.</w:t>
      </w:r>
    </w:p>
    <w:p w:rsidR="00F05327" w:rsidRPr="00993F03" w:rsidRDefault="00F05327" w:rsidP="00F05327"/>
    <w:p w:rsidR="00F05327" w:rsidRPr="00993F03" w:rsidRDefault="00F05327" w:rsidP="00F05327"/>
    <w:p w:rsidR="00F05327" w:rsidRPr="00993F03" w:rsidRDefault="00F05327" w:rsidP="00F05327">
      <w:pPr>
        <w:pStyle w:val="Titolo4STEAM"/>
        <w:ind w:left="-1418" w:firstLine="0"/>
      </w:pPr>
      <w:bookmarkStart w:id="317" w:name="_Toc249172070"/>
      <w:bookmarkStart w:id="318" w:name="_Toc288833075"/>
      <w:bookmarkStart w:id="319" w:name="_Toc289437026"/>
      <w:r w:rsidRPr="00993F03">
        <w:t>Descrizione dello Stato Attuale della Componente Paesaggio</w:t>
      </w:r>
      <w:bookmarkEnd w:id="317"/>
      <w:bookmarkEnd w:id="318"/>
      <w:bookmarkEnd w:id="319"/>
    </w:p>
    <w:p w:rsidR="00F05327" w:rsidRPr="00993F03" w:rsidRDefault="00F05327" w:rsidP="00F05327">
      <w:r w:rsidRPr="00993F03">
        <w:t>Nel presente paragrafo sono analizzati, sulla base dei criteri metodologici descritti, i caratteri costituenti il paesaggio interessato.</w:t>
      </w:r>
    </w:p>
    <w:p w:rsidR="00F05327" w:rsidRPr="00993F03" w:rsidRDefault="00F05327" w:rsidP="00F05327"/>
    <w:p w:rsidR="00F05327" w:rsidRPr="00993F03" w:rsidRDefault="00F05327" w:rsidP="00F05327"/>
    <w:p w:rsidR="00F05327" w:rsidRPr="00993F03" w:rsidRDefault="00F05327" w:rsidP="00F05327">
      <w:pPr>
        <w:pStyle w:val="Titolo5STEAM"/>
      </w:pPr>
      <w:r w:rsidRPr="00993F03">
        <w:lastRenderedPageBreak/>
        <w:t>Componente Morfologico Strutturale</w:t>
      </w:r>
    </w:p>
    <w:p w:rsidR="00F05327" w:rsidRPr="00993F03" w:rsidRDefault="00F05327" w:rsidP="00F05327">
      <w:r w:rsidRPr="00993F03">
        <w:t>L’area di studio comprende due aree sostanzialmente pianeggiati, delle quali una, l’altopiano delle Murge Tarantine, si colloca un piano di qualche decina di metri superiore rispetto alla piana costiera. Le due porzioni di territorio sono separate dalla via Appia, che taglia l’area di studio da nord ovest a sud est.</w:t>
      </w:r>
    </w:p>
    <w:p w:rsidR="00F05327" w:rsidRPr="00993F03" w:rsidRDefault="00F05327" w:rsidP="00F05327"/>
    <w:p w:rsidR="00F05327" w:rsidRPr="00993F03" w:rsidRDefault="00F05327" w:rsidP="00F05327">
      <w:r w:rsidRPr="00993F03">
        <w:t>Nell’altopiano sono collocati i principali centri urbani (Massafra, Statte) e alcune frazioni minori. Nella pianura, in particolare lungo la via Appia a sud di Massafra si sviluppa un’ampia zona produttiva / commerciale.</w:t>
      </w:r>
    </w:p>
    <w:p w:rsidR="00F05327" w:rsidRPr="00993F03" w:rsidRDefault="00F05327" w:rsidP="00F05327"/>
    <w:p w:rsidR="00F05327" w:rsidRPr="00993F03" w:rsidRDefault="00F05327" w:rsidP="00F05327">
      <w:r w:rsidRPr="00993F03">
        <w:t>Le superfici pianeggianti sono modellate da incisioni fluviali, più marcate e scoscese nella zona dell’altopiano (gravine), dolci e assorbite dalle colture nella piana costiera (lame). L’acclività delle gravine le rende poco accessibili e dunque sono gli unici luoghi dell’area di studio dove sono mantenuti residuali caratteri di naturalità.</w:t>
      </w:r>
    </w:p>
    <w:p w:rsidR="00F05327" w:rsidRPr="00993F03" w:rsidRDefault="00F05327" w:rsidP="00F05327"/>
    <w:p w:rsidR="00F05327" w:rsidRPr="00993F03" w:rsidRDefault="00F05327" w:rsidP="00F05327">
      <w:r w:rsidRPr="00993F03">
        <w:t>La matrice paesaggistica è prevalentemente agricola, con colture che variano dal seminativo, alle legnose (vite e ulivo) e alle orticole.</w:t>
      </w:r>
    </w:p>
    <w:p w:rsidR="00F05327" w:rsidRPr="00993F03" w:rsidRDefault="00F05327" w:rsidP="00F05327"/>
    <w:p w:rsidR="00F05327" w:rsidRPr="00993F03" w:rsidRDefault="00F05327" w:rsidP="00F05327">
      <w:r w:rsidRPr="00993F03">
        <w:t>Nell’altopiano, date le favorevoli caratteristiche delle rocce del substrato, si sono sviluppate numerose attività estrattive (cave di tufo) che hanno lasciato diversi vuoti, in alcuni casi riutilizzati come discariche, come in prossimità del sito di intervento.</w:t>
      </w:r>
    </w:p>
    <w:p w:rsidR="00F05327" w:rsidRPr="00993F03" w:rsidRDefault="00F05327" w:rsidP="00F05327">
      <w:pPr>
        <w:tabs>
          <w:tab w:val="left" w:pos="1641"/>
        </w:tabs>
      </w:pPr>
    </w:p>
    <w:p w:rsidR="00F05327" w:rsidRPr="00993F03" w:rsidRDefault="00F05327" w:rsidP="00F05327">
      <w:r w:rsidRPr="00993F03">
        <w:t>Il grado di tutela del territorio è medio, stante la presenza di vincoli dichiarativi e del parco naturale delle Gravine.</w:t>
      </w:r>
    </w:p>
    <w:p w:rsidR="00F05327" w:rsidRPr="00993F03" w:rsidRDefault="00F05327" w:rsidP="00F05327"/>
    <w:p w:rsidR="00F05327" w:rsidRPr="00993F03" w:rsidRDefault="00F05327" w:rsidP="00F05327">
      <w:r w:rsidRPr="00993F03">
        <w:t xml:space="preserve">I valori storico testimoniali sono concentrati in prevalenza all’interno dei centri urbani, si segnala la presenza di un’area archeologia in località S. Sergio (fattoria di età ellenistica con annessa necropoli ), a circa 1 km in direzione nord-ovest dal sito di impianto. </w:t>
      </w:r>
    </w:p>
    <w:p w:rsidR="00F05327" w:rsidRPr="00993F03" w:rsidRDefault="00F05327" w:rsidP="00F05327"/>
    <w:p w:rsidR="00F05327" w:rsidRPr="00993F03" w:rsidRDefault="00F05327" w:rsidP="00F05327">
      <w:r w:rsidRPr="00993F03">
        <w:t xml:space="preserve">Il valore della componente morfologico strutturale è dunque stimato </w:t>
      </w:r>
      <w:r w:rsidRPr="00993F03">
        <w:rPr>
          <w:i/>
        </w:rPr>
        <w:t>Medio</w:t>
      </w:r>
      <w:r w:rsidRPr="00993F03">
        <w:t>.</w:t>
      </w:r>
    </w:p>
    <w:p w:rsidR="00F05327" w:rsidRPr="00993F03" w:rsidRDefault="00F05327" w:rsidP="00F05327"/>
    <w:p w:rsidR="00F05327" w:rsidRPr="00993F03" w:rsidRDefault="00F05327" w:rsidP="00F05327"/>
    <w:p w:rsidR="00F05327" w:rsidRPr="00993F03" w:rsidRDefault="00F05327" w:rsidP="00F05327">
      <w:pPr>
        <w:pStyle w:val="Titolo5STEAM"/>
      </w:pPr>
      <w:r w:rsidRPr="00993F03">
        <w:t>Componente Vedutistica</w:t>
      </w:r>
    </w:p>
    <w:p w:rsidR="00F05327" w:rsidRPr="00993F03" w:rsidRDefault="00F05327" w:rsidP="00F05327">
      <w:r w:rsidRPr="00993F03">
        <w:t>La conformazione morfologica sostanzialmente pianeggiante, anche se articolata su due livelli, non offre particolari visuali panoramiche. I principali punti di vista sono costituiti dai margini dei centri abitati e degli assi stardali, in particolare la via Appia.</w:t>
      </w:r>
    </w:p>
    <w:p w:rsidR="00F05327" w:rsidRPr="00993F03" w:rsidRDefault="00F05327" w:rsidP="00F05327"/>
    <w:p w:rsidR="00F05327" w:rsidRPr="00993F03" w:rsidRDefault="00F05327" w:rsidP="00F05327">
      <w:r w:rsidRPr="00993F03">
        <w:t>Le visioni della statale sono inoltre ampiamente caratterizzate dalle presenze infrastrutturali e insediative, che costituiscono detrattori antropici del paesaggio.</w:t>
      </w:r>
    </w:p>
    <w:p w:rsidR="00F05327" w:rsidRPr="00993F03" w:rsidRDefault="00F05327" w:rsidP="00F05327"/>
    <w:p w:rsidR="00F05327" w:rsidRPr="00993F03" w:rsidRDefault="00F05327" w:rsidP="00F05327">
      <w:r w:rsidRPr="00993F03">
        <w:t xml:space="preserve">Il valore della componente vedutistica è dunque stimato </w:t>
      </w:r>
      <w:r w:rsidRPr="00993F03">
        <w:rPr>
          <w:i/>
        </w:rPr>
        <w:t>medio-basso</w:t>
      </w:r>
      <w:r w:rsidRPr="00993F03">
        <w:t>.</w:t>
      </w:r>
    </w:p>
    <w:p w:rsidR="00F05327" w:rsidRPr="00993F03" w:rsidRDefault="00F05327" w:rsidP="00F05327"/>
    <w:p w:rsidR="00F05327" w:rsidRPr="00993F03" w:rsidRDefault="00F05327" w:rsidP="00F05327"/>
    <w:p w:rsidR="00F05327" w:rsidRPr="00993F03" w:rsidRDefault="00F05327" w:rsidP="00F05327">
      <w:pPr>
        <w:pStyle w:val="Titolo5STEAM"/>
      </w:pPr>
      <w:r w:rsidRPr="00993F03">
        <w:lastRenderedPageBreak/>
        <w:t>Componente Simbolica</w:t>
      </w:r>
    </w:p>
    <w:p w:rsidR="00F05327" w:rsidRPr="00993F03" w:rsidRDefault="00F05327" w:rsidP="00F05327">
      <w:r w:rsidRPr="00993F03">
        <w:t xml:space="preserve">L’ampia trasformazione che ha interessato l’area di studio, sia dal punto di vista insediativo – infrastrutturale, che agricolo, l’ampia presenza di attività antropiche, cave e discariche, insediamenti produttivi ecc., determina un ridotto valore simbolico del paesaggio dell’area di studio. </w:t>
      </w:r>
    </w:p>
    <w:p w:rsidR="00F05327" w:rsidRPr="00993F03" w:rsidRDefault="00F05327" w:rsidP="00F05327"/>
    <w:p w:rsidR="00F05327" w:rsidRPr="00993F03" w:rsidRDefault="00F05327" w:rsidP="00F05327">
      <w:r w:rsidRPr="00993F03">
        <w:t xml:space="preserve">L’assenza di elementi di qualificazione e di singolarità paesaggistica rende il valore della componente simbolica del paesaggio </w:t>
      </w:r>
      <w:r w:rsidRPr="00993F03">
        <w:rPr>
          <w:i/>
        </w:rPr>
        <w:t>medio</w:t>
      </w:r>
      <w:r w:rsidRPr="00993F03">
        <w:t xml:space="preserve"> </w:t>
      </w:r>
      <w:r w:rsidRPr="00993F03">
        <w:rPr>
          <w:i/>
        </w:rPr>
        <w:t>basso</w:t>
      </w:r>
      <w:r w:rsidRPr="00993F03">
        <w:t>.</w:t>
      </w:r>
    </w:p>
    <w:p w:rsidR="00F05327" w:rsidRPr="00993F03" w:rsidRDefault="00F05327" w:rsidP="00F05327"/>
    <w:p w:rsidR="00F05327" w:rsidRPr="00993F03" w:rsidRDefault="00F05327" w:rsidP="00F05327"/>
    <w:p w:rsidR="00F05327" w:rsidRPr="00993F03" w:rsidRDefault="00F05327" w:rsidP="00F05327">
      <w:pPr>
        <w:pStyle w:val="Titolo5STEAM"/>
      </w:pPr>
      <w:r w:rsidRPr="00993F03">
        <w:t>Sintesi della Valutazione</w:t>
      </w:r>
    </w:p>
    <w:p w:rsidR="00F05327" w:rsidRPr="00993F03" w:rsidRDefault="00F05327" w:rsidP="00F05327">
      <w:r w:rsidRPr="00993F03">
        <w:t xml:space="preserve">Nella </w:t>
      </w:r>
      <w:r w:rsidRPr="00993F03">
        <w:rPr>
          <w:i/>
        </w:rPr>
        <w:t>Tabella 4.2.8.4a</w:t>
      </w:r>
      <w:r w:rsidRPr="00993F03">
        <w:t xml:space="preserve"> è riportata la sintesi della valutazione della sensibilità paesaggistica dello stato attuale del territorio analizzato, effettuata sulla base delle considerazioni e delle componenti sopra analizzate.</w:t>
      </w:r>
    </w:p>
    <w:p w:rsidR="00F05327" w:rsidRPr="00993F03" w:rsidRDefault="00F05327" w:rsidP="00F05327"/>
    <w:p w:rsidR="00F05327" w:rsidRPr="00993F03" w:rsidRDefault="00F05327" w:rsidP="00F05327">
      <w:r w:rsidRPr="00993F03">
        <w:t xml:space="preserve">Dalle analisi effettuate emerge come la sensibilità paesaggistica dell’Area di Studio sia da ritenersi, complessivamente </w:t>
      </w:r>
      <w:r w:rsidRPr="00993F03">
        <w:rPr>
          <w:b/>
          <w:i/>
        </w:rPr>
        <w:t>media</w:t>
      </w:r>
      <w:r w:rsidRPr="00993F03">
        <w:t>.</w:t>
      </w:r>
    </w:p>
    <w:p w:rsidR="00F05327" w:rsidRPr="00993F03" w:rsidRDefault="00F05327" w:rsidP="00F05327"/>
    <w:p w:rsidR="00F05327" w:rsidRPr="00993F03" w:rsidRDefault="00F05327" w:rsidP="00F05327">
      <w:r w:rsidRPr="00993F03">
        <w:t>L’attribuzione di tale valore è motivata dalla elevata pressione antropica che caratterizza il paesaggio interessato, che confina gli elementi di peculiarità paesaggistica in aree limitate e circoscritte, mentre è significativa la presenza di detrattori antropici (.</w:t>
      </w:r>
    </w:p>
    <w:p w:rsidR="00F05327" w:rsidRPr="00993F03" w:rsidRDefault="00F05327" w:rsidP="00F05327"/>
    <w:p w:rsidR="00F05327" w:rsidRPr="00993F03" w:rsidRDefault="00F05327" w:rsidP="00F05327">
      <w:r w:rsidRPr="00993F03">
        <w:t>Nella seguente tabella si sintetizzano le attribuzioni di valore.</w:t>
      </w:r>
    </w:p>
    <w:p w:rsidR="00F05327" w:rsidRPr="00993F03" w:rsidRDefault="00F05327" w:rsidP="00F05327"/>
    <w:p w:rsidR="00F05327" w:rsidRPr="00993F03" w:rsidRDefault="00F05327" w:rsidP="007E532C">
      <w:pPr>
        <w:pStyle w:val="TitoloTabellaSTEAM"/>
      </w:pPr>
      <w:r w:rsidRPr="00993F03">
        <w:t>Tabella 4.2.8.4a</w:t>
      </w:r>
      <w:r w:rsidRPr="00993F03">
        <w:tab/>
        <w:t>Stima della Sensibilità Paesaggistica dell’Area di Studio</w:t>
      </w:r>
    </w:p>
    <w:tbl>
      <w:tblPr>
        <w:tblW w:w="7938" w:type="dxa"/>
        <w:tblBorders>
          <w:top w:val="single" w:sz="12" w:space="0" w:color="auto"/>
          <w:left w:val="single" w:sz="12" w:space="0" w:color="auto"/>
          <w:bottom w:val="single" w:sz="12" w:space="0" w:color="auto"/>
          <w:right w:val="single" w:sz="12" w:space="0" w:color="auto"/>
          <w:insideH w:val="single" w:sz="6" w:space="0" w:color="auto"/>
        </w:tblBorders>
        <w:tblLayout w:type="fixed"/>
        <w:tblLook w:val="0020"/>
      </w:tblPr>
      <w:tblGrid>
        <w:gridCol w:w="1791"/>
        <w:gridCol w:w="2712"/>
        <w:gridCol w:w="1701"/>
        <w:gridCol w:w="16"/>
        <w:gridCol w:w="1718"/>
      </w:tblGrid>
      <w:tr w:rsidR="00F05327" w:rsidRPr="00993F03" w:rsidTr="00AE09EE">
        <w:trPr>
          <w:cantSplit/>
          <w:trHeight w:val="510"/>
        </w:trPr>
        <w:tc>
          <w:tcPr>
            <w:tcW w:w="1791" w:type="dxa"/>
            <w:tcBorders>
              <w:top w:val="single" w:sz="12" w:space="0" w:color="auto"/>
              <w:bottom w:val="single" w:sz="12" w:space="0" w:color="auto"/>
              <w:right w:val="nil"/>
            </w:tcBorders>
          </w:tcPr>
          <w:p w:rsidR="00F05327" w:rsidRPr="00993F03" w:rsidRDefault="00F05327" w:rsidP="00AE09EE">
            <w:pPr>
              <w:pStyle w:val="caratteretabellaSTEAM"/>
              <w:rPr>
                <w:b/>
              </w:rPr>
            </w:pPr>
            <w:r w:rsidRPr="00993F03">
              <w:rPr>
                <w:b/>
              </w:rPr>
              <w:t>Componenti</w:t>
            </w:r>
          </w:p>
        </w:tc>
        <w:tc>
          <w:tcPr>
            <w:tcW w:w="2712" w:type="dxa"/>
            <w:tcBorders>
              <w:top w:val="single" w:sz="12" w:space="0" w:color="auto"/>
              <w:left w:val="nil"/>
              <w:bottom w:val="single" w:sz="12" w:space="0" w:color="auto"/>
              <w:right w:val="nil"/>
            </w:tcBorders>
          </w:tcPr>
          <w:p w:rsidR="00F05327" w:rsidRPr="00993F03" w:rsidRDefault="00F05327" w:rsidP="00AE09EE">
            <w:pPr>
              <w:pStyle w:val="caratteretabellaSTEAM"/>
              <w:rPr>
                <w:b/>
              </w:rPr>
            </w:pPr>
            <w:r w:rsidRPr="00993F03">
              <w:rPr>
                <w:b/>
              </w:rPr>
              <w:t>Aspetti Paesaggistici</w:t>
            </w:r>
          </w:p>
        </w:tc>
        <w:tc>
          <w:tcPr>
            <w:tcW w:w="3435" w:type="dxa"/>
            <w:gridSpan w:val="3"/>
            <w:tcBorders>
              <w:top w:val="single" w:sz="12" w:space="0" w:color="auto"/>
              <w:left w:val="nil"/>
              <w:bottom w:val="single" w:sz="12" w:space="0" w:color="auto"/>
            </w:tcBorders>
          </w:tcPr>
          <w:p w:rsidR="00F05327" w:rsidRPr="00993F03" w:rsidRDefault="00F05327" w:rsidP="00AE09EE">
            <w:pPr>
              <w:pStyle w:val="caratteretabellaSTEAM"/>
              <w:jc w:val="center"/>
              <w:rPr>
                <w:b/>
              </w:rPr>
            </w:pPr>
            <w:r w:rsidRPr="00993F03">
              <w:rPr>
                <w:b/>
              </w:rPr>
              <w:t>Attribuzione del Valore</w:t>
            </w:r>
          </w:p>
        </w:tc>
      </w:tr>
      <w:tr w:rsidR="00F05327" w:rsidRPr="00993F03" w:rsidTr="00AE09EE">
        <w:trPr>
          <w:cantSplit/>
          <w:trHeight w:val="240"/>
        </w:trPr>
        <w:tc>
          <w:tcPr>
            <w:tcW w:w="1791" w:type="dxa"/>
            <w:vMerge w:val="restart"/>
            <w:vAlign w:val="center"/>
          </w:tcPr>
          <w:p w:rsidR="00F05327" w:rsidRPr="00993F03" w:rsidRDefault="00F05327" w:rsidP="00AE09EE">
            <w:pPr>
              <w:pStyle w:val="caratteretabellaSTEAM"/>
              <w:jc w:val="left"/>
            </w:pPr>
            <w:r w:rsidRPr="00993F03">
              <w:t>Morfologico Strutturale</w:t>
            </w:r>
          </w:p>
        </w:tc>
        <w:tc>
          <w:tcPr>
            <w:tcW w:w="2712" w:type="dxa"/>
          </w:tcPr>
          <w:p w:rsidR="00F05327" w:rsidRPr="00993F03" w:rsidRDefault="00F05327" w:rsidP="00AE09EE">
            <w:pPr>
              <w:pStyle w:val="caratteretabellaSTEAM"/>
            </w:pPr>
            <w:r w:rsidRPr="00993F03">
              <w:t xml:space="preserve">Morfologia </w:t>
            </w:r>
          </w:p>
        </w:tc>
        <w:tc>
          <w:tcPr>
            <w:tcW w:w="1701" w:type="dxa"/>
            <w:vAlign w:val="center"/>
          </w:tcPr>
          <w:p w:rsidR="00F05327" w:rsidRPr="00993F03" w:rsidRDefault="00F05327" w:rsidP="00AE09EE">
            <w:pPr>
              <w:pStyle w:val="caratteretabellaSTEAM"/>
              <w:jc w:val="left"/>
            </w:pPr>
            <w:r w:rsidRPr="00993F03">
              <w:rPr>
                <w:i/>
              </w:rPr>
              <w:t>medio</w:t>
            </w:r>
          </w:p>
        </w:tc>
        <w:tc>
          <w:tcPr>
            <w:tcW w:w="1734" w:type="dxa"/>
            <w:gridSpan w:val="2"/>
            <w:vMerge w:val="restart"/>
            <w:vAlign w:val="center"/>
          </w:tcPr>
          <w:p w:rsidR="00F05327" w:rsidRPr="00993F03" w:rsidRDefault="00F05327" w:rsidP="00AE09EE">
            <w:pPr>
              <w:pStyle w:val="caratteretabellaSTEAM"/>
              <w:jc w:val="left"/>
              <w:rPr>
                <w:b/>
                <w:i/>
              </w:rPr>
            </w:pPr>
            <w:r w:rsidRPr="00993F03">
              <w:rPr>
                <w:b/>
                <w:i/>
              </w:rPr>
              <w:t>Medio</w:t>
            </w:r>
          </w:p>
        </w:tc>
      </w:tr>
      <w:tr w:rsidR="00F05327" w:rsidRPr="00993F03" w:rsidTr="00AE09EE">
        <w:trPr>
          <w:cantSplit/>
          <w:trHeight w:val="123"/>
        </w:trPr>
        <w:tc>
          <w:tcPr>
            <w:tcW w:w="1791" w:type="dxa"/>
            <w:vMerge/>
          </w:tcPr>
          <w:p w:rsidR="00F05327" w:rsidRPr="00993F03" w:rsidRDefault="00F05327" w:rsidP="00AE09EE">
            <w:pPr>
              <w:pStyle w:val="caratteretabellaSTEAM"/>
            </w:pPr>
          </w:p>
        </w:tc>
        <w:tc>
          <w:tcPr>
            <w:tcW w:w="2712" w:type="dxa"/>
          </w:tcPr>
          <w:p w:rsidR="00F05327" w:rsidRPr="00993F03" w:rsidRDefault="00F05327" w:rsidP="00AE09EE">
            <w:pPr>
              <w:pStyle w:val="caratteretabellaSTEAM"/>
            </w:pPr>
            <w:r w:rsidRPr="00993F03">
              <w:t xml:space="preserve">Naturalità </w:t>
            </w:r>
          </w:p>
        </w:tc>
        <w:tc>
          <w:tcPr>
            <w:tcW w:w="1701" w:type="dxa"/>
          </w:tcPr>
          <w:p w:rsidR="00F05327" w:rsidRPr="00993F03" w:rsidRDefault="00F05327" w:rsidP="00AE09EE">
            <w:pPr>
              <w:pStyle w:val="caratteretabellaSTEAM"/>
              <w:rPr>
                <w:i/>
              </w:rPr>
            </w:pPr>
            <w:r w:rsidRPr="00993F03">
              <w:rPr>
                <w:i/>
              </w:rPr>
              <w:t>medio basso</w:t>
            </w:r>
          </w:p>
        </w:tc>
        <w:tc>
          <w:tcPr>
            <w:tcW w:w="1734" w:type="dxa"/>
            <w:gridSpan w:val="2"/>
            <w:vMerge/>
          </w:tcPr>
          <w:p w:rsidR="00F05327" w:rsidRPr="00993F03" w:rsidRDefault="00F05327" w:rsidP="00AE09EE">
            <w:pPr>
              <w:pStyle w:val="caratteretabellaSTEAM"/>
              <w:rPr>
                <w:b/>
                <w:i/>
              </w:rPr>
            </w:pPr>
          </w:p>
        </w:tc>
      </w:tr>
      <w:tr w:rsidR="00F05327" w:rsidRPr="00993F03" w:rsidTr="00AE09EE">
        <w:trPr>
          <w:cantSplit/>
          <w:trHeight w:val="240"/>
        </w:trPr>
        <w:tc>
          <w:tcPr>
            <w:tcW w:w="1791" w:type="dxa"/>
            <w:vMerge/>
          </w:tcPr>
          <w:p w:rsidR="00F05327" w:rsidRPr="00993F03" w:rsidRDefault="00F05327" w:rsidP="00AE09EE">
            <w:pPr>
              <w:pStyle w:val="caratteretabellaSTEAM"/>
            </w:pPr>
          </w:p>
        </w:tc>
        <w:tc>
          <w:tcPr>
            <w:tcW w:w="2712" w:type="dxa"/>
          </w:tcPr>
          <w:p w:rsidR="00F05327" w:rsidRPr="00993F03" w:rsidRDefault="00F05327" w:rsidP="00AE09EE">
            <w:pPr>
              <w:pStyle w:val="caratteretabellaSTEAM"/>
            </w:pPr>
            <w:r w:rsidRPr="00993F03">
              <w:t>Tutela</w:t>
            </w:r>
          </w:p>
        </w:tc>
        <w:tc>
          <w:tcPr>
            <w:tcW w:w="1701" w:type="dxa"/>
          </w:tcPr>
          <w:p w:rsidR="00F05327" w:rsidRPr="00993F03" w:rsidRDefault="00F05327" w:rsidP="00AE09EE">
            <w:pPr>
              <w:pStyle w:val="caratteretabellaSTEAM"/>
              <w:rPr>
                <w:i/>
              </w:rPr>
            </w:pPr>
            <w:r w:rsidRPr="00993F03">
              <w:rPr>
                <w:i/>
              </w:rPr>
              <w:t>medio</w:t>
            </w:r>
          </w:p>
        </w:tc>
        <w:tc>
          <w:tcPr>
            <w:tcW w:w="1734" w:type="dxa"/>
            <w:gridSpan w:val="2"/>
            <w:vMerge/>
          </w:tcPr>
          <w:p w:rsidR="00F05327" w:rsidRPr="00993F03" w:rsidRDefault="00F05327" w:rsidP="00AE09EE">
            <w:pPr>
              <w:pStyle w:val="caratteretabellaSTEAM"/>
              <w:rPr>
                <w:b/>
                <w:i/>
              </w:rPr>
            </w:pPr>
          </w:p>
        </w:tc>
      </w:tr>
      <w:tr w:rsidR="00F05327" w:rsidRPr="00993F03" w:rsidTr="00AE09EE">
        <w:trPr>
          <w:cantSplit/>
          <w:trHeight w:val="240"/>
        </w:trPr>
        <w:tc>
          <w:tcPr>
            <w:tcW w:w="1791" w:type="dxa"/>
            <w:vMerge/>
          </w:tcPr>
          <w:p w:rsidR="00F05327" w:rsidRPr="00993F03" w:rsidRDefault="00F05327" w:rsidP="00AE09EE">
            <w:pPr>
              <w:pStyle w:val="caratteretabellaSTEAM"/>
            </w:pPr>
          </w:p>
        </w:tc>
        <w:tc>
          <w:tcPr>
            <w:tcW w:w="2712" w:type="dxa"/>
          </w:tcPr>
          <w:p w:rsidR="00F05327" w:rsidRPr="00993F03" w:rsidRDefault="00F05327" w:rsidP="00AE09EE">
            <w:pPr>
              <w:pStyle w:val="caratteretabellaSTEAM"/>
            </w:pPr>
            <w:r w:rsidRPr="00993F03">
              <w:t>Valori Storico Testimoniali</w:t>
            </w:r>
          </w:p>
        </w:tc>
        <w:tc>
          <w:tcPr>
            <w:tcW w:w="1701" w:type="dxa"/>
          </w:tcPr>
          <w:p w:rsidR="00F05327" w:rsidRPr="00993F03" w:rsidRDefault="00F05327" w:rsidP="00AE09EE">
            <w:pPr>
              <w:pStyle w:val="caratteretabellaSTEAM"/>
              <w:rPr>
                <w:i/>
              </w:rPr>
            </w:pPr>
            <w:r w:rsidRPr="00993F03">
              <w:rPr>
                <w:i/>
              </w:rPr>
              <w:t>medio</w:t>
            </w:r>
          </w:p>
        </w:tc>
        <w:tc>
          <w:tcPr>
            <w:tcW w:w="1734" w:type="dxa"/>
            <w:gridSpan w:val="2"/>
            <w:vMerge/>
          </w:tcPr>
          <w:p w:rsidR="00F05327" w:rsidRPr="00993F03" w:rsidRDefault="00F05327" w:rsidP="00AE09EE">
            <w:pPr>
              <w:pStyle w:val="caratteretabellaSTEAM"/>
              <w:rPr>
                <w:b/>
                <w:i/>
              </w:rPr>
            </w:pPr>
          </w:p>
        </w:tc>
      </w:tr>
      <w:tr w:rsidR="00F05327" w:rsidRPr="00993F03" w:rsidTr="00AE09EE">
        <w:trPr>
          <w:cantSplit/>
          <w:trHeight w:val="240"/>
        </w:trPr>
        <w:tc>
          <w:tcPr>
            <w:tcW w:w="1791" w:type="dxa"/>
            <w:vAlign w:val="center"/>
          </w:tcPr>
          <w:p w:rsidR="00F05327" w:rsidRPr="00993F03" w:rsidRDefault="00F05327" w:rsidP="00AE09EE">
            <w:pPr>
              <w:pStyle w:val="caratteretabellaSTEAM"/>
              <w:jc w:val="left"/>
            </w:pPr>
            <w:r w:rsidRPr="00993F03">
              <w:t>Vedutistica</w:t>
            </w:r>
          </w:p>
        </w:tc>
        <w:tc>
          <w:tcPr>
            <w:tcW w:w="2712" w:type="dxa"/>
            <w:vAlign w:val="center"/>
          </w:tcPr>
          <w:p w:rsidR="00F05327" w:rsidRPr="00993F03" w:rsidRDefault="00F05327" w:rsidP="00AE09EE">
            <w:pPr>
              <w:pStyle w:val="caratteretabellaSTEAM"/>
              <w:jc w:val="left"/>
            </w:pPr>
            <w:r w:rsidRPr="00993F03">
              <w:t>Panoramicità</w:t>
            </w:r>
          </w:p>
        </w:tc>
        <w:tc>
          <w:tcPr>
            <w:tcW w:w="1717" w:type="dxa"/>
            <w:gridSpan w:val="2"/>
            <w:vAlign w:val="center"/>
          </w:tcPr>
          <w:p w:rsidR="00F05327" w:rsidRPr="00993F03" w:rsidRDefault="00F05327" w:rsidP="00AE09EE">
            <w:pPr>
              <w:pStyle w:val="caratteretabellaSTEAM"/>
              <w:jc w:val="left"/>
            </w:pPr>
          </w:p>
        </w:tc>
        <w:tc>
          <w:tcPr>
            <w:tcW w:w="1718" w:type="dxa"/>
            <w:vAlign w:val="center"/>
          </w:tcPr>
          <w:p w:rsidR="00F05327" w:rsidRPr="00993F03" w:rsidRDefault="00B05847" w:rsidP="00AE09EE">
            <w:pPr>
              <w:pStyle w:val="caratteretabellaSTEAM"/>
              <w:jc w:val="left"/>
              <w:rPr>
                <w:b/>
                <w:i/>
              </w:rPr>
            </w:pPr>
            <w:r w:rsidRPr="00993F03">
              <w:rPr>
                <w:b/>
                <w:i/>
              </w:rPr>
              <w:t xml:space="preserve">Medio </w:t>
            </w:r>
            <w:r w:rsidR="00F05327" w:rsidRPr="00993F03">
              <w:rPr>
                <w:b/>
                <w:i/>
              </w:rPr>
              <w:t xml:space="preserve"> Basso</w:t>
            </w:r>
          </w:p>
        </w:tc>
      </w:tr>
      <w:tr w:rsidR="00F05327" w:rsidRPr="00993F03" w:rsidTr="00AE09EE">
        <w:trPr>
          <w:cantSplit/>
          <w:trHeight w:val="240"/>
        </w:trPr>
        <w:tc>
          <w:tcPr>
            <w:tcW w:w="1791" w:type="dxa"/>
            <w:tcBorders>
              <w:bottom w:val="single" w:sz="12" w:space="0" w:color="auto"/>
            </w:tcBorders>
            <w:vAlign w:val="center"/>
          </w:tcPr>
          <w:p w:rsidR="00F05327" w:rsidRPr="00993F03" w:rsidRDefault="00F05327" w:rsidP="00AE09EE">
            <w:pPr>
              <w:pStyle w:val="caratteretabellaSTEAM"/>
              <w:jc w:val="left"/>
            </w:pPr>
            <w:r w:rsidRPr="00993F03">
              <w:t>Simbolica</w:t>
            </w:r>
          </w:p>
        </w:tc>
        <w:tc>
          <w:tcPr>
            <w:tcW w:w="2712" w:type="dxa"/>
            <w:tcBorders>
              <w:bottom w:val="single" w:sz="12" w:space="0" w:color="auto"/>
            </w:tcBorders>
            <w:vAlign w:val="center"/>
          </w:tcPr>
          <w:p w:rsidR="00F05327" w:rsidRPr="00993F03" w:rsidRDefault="00F05327" w:rsidP="00AE09EE">
            <w:pPr>
              <w:pStyle w:val="caratteretabellaSTEAM"/>
              <w:jc w:val="left"/>
            </w:pPr>
            <w:r w:rsidRPr="00993F03">
              <w:t>Singolarità Paesaggistica</w:t>
            </w:r>
          </w:p>
        </w:tc>
        <w:tc>
          <w:tcPr>
            <w:tcW w:w="1717" w:type="dxa"/>
            <w:gridSpan w:val="2"/>
            <w:tcBorders>
              <w:bottom w:val="single" w:sz="12" w:space="0" w:color="auto"/>
            </w:tcBorders>
            <w:vAlign w:val="center"/>
          </w:tcPr>
          <w:p w:rsidR="00F05327" w:rsidRPr="00993F03" w:rsidRDefault="00F05327" w:rsidP="00AE09EE">
            <w:pPr>
              <w:pStyle w:val="caratteretabellaSTEAM"/>
              <w:jc w:val="left"/>
            </w:pPr>
          </w:p>
        </w:tc>
        <w:tc>
          <w:tcPr>
            <w:tcW w:w="1718" w:type="dxa"/>
            <w:tcBorders>
              <w:bottom w:val="single" w:sz="12" w:space="0" w:color="auto"/>
            </w:tcBorders>
            <w:vAlign w:val="center"/>
          </w:tcPr>
          <w:p w:rsidR="00F05327" w:rsidRPr="00993F03" w:rsidRDefault="00B05847" w:rsidP="00AE09EE">
            <w:pPr>
              <w:pStyle w:val="caratteretabellaSTEAM"/>
              <w:jc w:val="left"/>
              <w:rPr>
                <w:b/>
                <w:i/>
              </w:rPr>
            </w:pPr>
            <w:r w:rsidRPr="00993F03">
              <w:rPr>
                <w:b/>
                <w:i/>
              </w:rPr>
              <w:t xml:space="preserve">Medio </w:t>
            </w:r>
            <w:r w:rsidR="00F05327" w:rsidRPr="00993F03">
              <w:rPr>
                <w:b/>
                <w:i/>
              </w:rPr>
              <w:t>Basso</w:t>
            </w:r>
          </w:p>
        </w:tc>
      </w:tr>
    </w:tbl>
    <w:p w:rsidR="00F05327" w:rsidRPr="00993F03" w:rsidRDefault="00F05327" w:rsidP="00F05327"/>
    <w:p w:rsidR="00F05327" w:rsidRPr="00993F03" w:rsidRDefault="00F05327" w:rsidP="00F05327"/>
    <w:p w:rsidR="00FF16F9" w:rsidRPr="00993F03" w:rsidRDefault="00FF16F9" w:rsidP="00AF2BD2">
      <w:pPr>
        <w:pStyle w:val="Titolo3STEAM"/>
      </w:pPr>
      <w:bookmarkStart w:id="320" w:name="_Toc316300909"/>
      <w:r w:rsidRPr="00993F03">
        <w:t>Traffico</w:t>
      </w:r>
      <w:bookmarkEnd w:id="320"/>
      <w:r w:rsidR="00F76631" w:rsidRPr="00993F03">
        <w:t xml:space="preserve"> </w:t>
      </w:r>
    </w:p>
    <w:p w:rsidR="00F05327" w:rsidRPr="00993F03" w:rsidRDefault="00AF2BD2" w:rsidP="00AF2BD2">
      <w:r w:rsidRPr="00993F03">
        <w:t>I mezzi pesanti adibiti al trasporto del combustibile, delle materie prime ausiliarie e dei rifiuti prodotti accedono all’impianto attraverso la SS 7 via Appia, su cui si innesta la viabilità di accesso al sito della centrale e alla discarica del Comune di Massafra.</w:t>
      </w:r>
    </w:p>
    <w:p w:rsidR="00AF2BD2" w:rsidRPr="00993F03" w:rsidRDefault="00AF2BD2" w:rsidP="00AF2BD2"/>
    <w:p w:rsidR="00AF2BD2" w:rsidRPr="00993F03" w:rsidRDefault="00AF2BD2" w:rsidP="00AF2BD2">
      <w:r w:rsidRPr="00993F03">
        <w:t>Questo tratto della via Appia presenta una unica carreggiata divisa in due corsie, una per senso di marcia, di larghezza pari a 3,5 m con banchine laterali ampie più di 1,5 m. Il tracciato è rettilineo. È dunque possibile associare a tale infrastruttura una capacità almeno pari a 1.700 veicoli all’ora</w:t>
      </w:r>
      <w:r w:rsidR="002F3CE5" w:rsidRPr="00993F03">
        <w:t xml:space="preserve">, come cautelativamente stimato da </w:t>
      </w:r>
      <w:r w:rsidR="002F3CE5" w:rsidRPr="00993F03">
        <w:rPr>
          <w:i/>
        </w:rPr>
        <w:t>Highway Capacity Manual</w:t>
      </w:r>
      <w:r w:rsidR="002F3CE5" w:rsidRPr="00993F03">
        <w:t xml:space="preserve"> </w:t>
      </w:r>
      <w:r w:rsidR="002F3CE5" w:rsidRPr="00993F03">
        <w:rPr>
          <w:i/>
        </w:rPr>
        <w:t>(2000)</w:t>
      </w:r>
      <w:r w:rsidRPr="00993F03">
        <w:t>.</w:t>
      </w:r>
    </w:p>
    <w:p w:rsidR="00AF2BD2" w:rsidRPr="00993F03" w:rsidRDefault="00AF2BD2" w:rsidP="00AF2BD2"/>
    <w:p w:rsidR="00AF2BD2" w:rsidRPr="00993F03" w:rsidRDefault="00AF2BD2" w:rsidP="00AF2BD2">
      <w:r w:rsidRPr="00993F03">
        <w:lastRenderedPageBreak/>
        <w:t xml:space="preserve">Non sono attualmente disponibili dati di </w:t>
      </w:r>
      <w:r w:rsidR="002F3CE5" w:rsidRPr="00993F03">
        <w:t xml:space="preserve">rilievo del </w:t>
      </w:r>
      <w:r w:rsidRPr="00993F03">
        <w:t>traffico</w:t>
      </w:r>
      <w:r w:rsidR="002F3CE5" w:rsidRPr="00993F03">
        <w:t xml:space="preserve"> su tale asse stradale, anche se sulla base di osservazioni speditive si può affermare che il traffico diurno è sostenuto</w:t>
      </w:r>
      <w:r w:rsidRPr="00993F03">
        <w:t>.</w:t>
      </w:r>
    </w:p>
    <w:p w:rsidR="00AF2BD2" w:rsidRPr="00993F03" w:rsidRDefault="00AF2BD2" w:rsidP="00AF2BD2"/>
    <w:p w:rsidR="00AF2BD2" w:rsidRPr="00993F03" w:rsidRDefault="00AF2BD2" w:rsidP="00AF2BD2">
      <w:r w:rsidRPr="00993F03">
        <w:t>Attualmente interessano la via Appia i seguenti mezzi pesanti in accesso all’impianto:</w:t>
      </w:r>
    </w:p>
    <w:p w:rsidR="00364EB4" w:rsidRPr="00993F03" w:rsidRDefault="00364EB4" w:rsidP="00AF2BD2"/>
    <w:p w:rsidR="00AF2BD2" w:rsidRPr="00993F03" w:rsidRDefault="00AF2BD2" w:rsidP="00AF2BD2">
      <w:pPr>
        <w:pStyle w:val="Rentro1STEAM"/>
      </w:pPr>
      <w:r w:rsidRPr="00993F03">
        <w:t>13 mezzi al giorno per il trasporto del combustibile</w:t>
      </w:r>
      <w:r w:rsidR="002F3CE5" w:rsidRPr="00993F03">
        <w:t>.</w:t>
      </w:r>
      <w:r w:rsidRPr="00993F03">
        <w:t xml:space="preserve"> infatti dei 34 totali 21 provengono dall’impianto di produzione del CDR localizzato in adiacenza alla centrale</w:t>
      </w:r>
      <w:r w:rsidR="002F3CE5" w:rsidRPr="00993F03">
        <w:t>, dunque la raggiungono senza interessare la SS7</w:t>
      </w:r>
      <w:r w:rsidRPr="00993F03">
        <w:t>;</w:t>
      </w:r>
    </w:p>
    <w:p w:rsidR="00AF2BD2" w:rsidRPr="00993F03" w:rsidRDefault="00AF2BD2" w:rsidP="00AF2BD2">
      <w:pPr>
        <w:pStyle w:val="Rentro1STEAM"/>
      </w:pPr>
      <w:r w:rsidRPr="00993F03">
        <w:t>3 mezzi al giorno per il trasporto di rifiuti (ceneri e acque reflue);</w:t>
      </w:r>
    </w:p>
    <w:p w:rsidR="00AF2BD2" w:rsidRPr="00993F03" w:rsidRDefault="00AF2BD2" w:rsidP="00AF2BD2">
      <w:pPr>
        <w:pStyle w:val="Rentro1STEAM"/>
      </w:pPr>
      <w:r w:rsidRPr="00993F03">
        <w:t>1 mezzo ogni 2 giorni per l’approvvigionamento di materie prime ausiliarie (sabbia, calcare ecc.).</w:t>
      </w:r>
    </w:p>
    <w:p w:rsidR="00AF2BD2" w:rsidRPr="00993F03" w:rsidRDefault="00AF2BD2" w:rsidP="00AF2BD2"/>
    <w:p w:rsidR="00AF2BD2" w:rsidRPr="00993F03" w:rsidRDefault="00AF2BD2" w:rsidP="00AF2BD2">
      <w:r w:rsidRPr="00993F03">
        <w:t xml:space="preserve">In totale si tratta di 16-17 mezzi al giorno, distribuiti su 10 ore diurne (8-18), dunque pari a </w:t>
      </w:r>
      <w:r w:rsidR="00364EB4" w:rsidRPr="00993F03">
        <w:t xml:space="preserve">circa 1 mezzo e mezzo </w:t>
      </w:r>
      <w:r w:rsidR="002F3CE5" w:rsidRPr="00993F03">
        <w:t xml:space="preserve">in media </w:t>
      </w:r>
      <w:r w:rsidR="00364EB4" w:rsidRPr="00993F03">
        <w:t>all’ora, flusso che risulta trascurabile rispetto alla capacità dell’infrastruttura interessata.</w:t>
      </w:r>
    </w:p>
    <w:p w:rsidR="00AF2BD2" w:rsidRPr="00993F03" w:rsidRDefault="00AF2BD2" w:rsidP="00AF2BD2"/>
    <w:p w:rsidR="00FF16F9" w:rsidRPr="00993F03" w:rsidRDefault="00AC4935" w:rsidP="00AF2BD2">
      <w:r w:rsidRPr="00993F03">
        <w:br w:type="page"/>
      </w:r>
    </w:p>
    <w:p w:rsidR="00FF16F9" w:rsidRPr="00993F03" w:rsidRDefault="00FF16F9" w:rsidP="0074045F">
      <w:pPr>
        <w:pStyle w:val="Titolo2STEAM"/>
      </w:pPr>
      <w:bookmarkStart w:id="321" w:name="_Toc225676346"/>
      <w:bookmarkStart w:id="322" w:name="_Toc316300910"/>
      <w:r w:rsidRPr="00993F03">
        <w:lastRenderedPageBreak/>
        <w:t>Stima degli Impatti della Centrale</w:t>
      </w:r>
      <w:bookmarkEnd w:id="321"/>
      <w:bookmarkEnd w:id="322"/>
    </w:p>
    <w:p w:rsidR="00FF16F9" w:rsidRPr="00993F03" w:rsidRDefault="00FF16F9" w:rsidP="00FF16F9">
      <w:pPr>
        <w:pStyle w:val="Titolo3STEAM"/>
      </w:pPr>
      <w:bookmarkStart w:id="323" w:name="_Toc225145081"/>
      <w:bookmarkStart w:id="324" w:name="_Toc225676347"/>
      <w:bookmarkStart w:id="325" w:name="_Toc316300911"/>
      <w:r w:rsidRPr="00993F03">
        <w:t>Atmosfera e Qualità dell’Aria</w:t>
      </w:r>
      <w:bookmarkEnd w:id="323"/>
      <w:bookmarkEnd w:id="324"/>
      <w:bookmarkEnd w:id="325"/>
      <w:r w:rsidR="00F76631" w:rsidRPr="00993F03">
        <w:t xml:space="preserve"> </w:t>
      </w:r>
    </w:p>
    <w:p w:rsidR="00D92937" w:rsidRPr="00993F03" w:rsidRDefault="00D92937" w:rsidP="00D92937">
      <w:pPr>
        <w:pStyle w:val="Titolo4STEAM"/>
      </w:pPr>
      <w:r w:rsidRPr="00993F03">
        <w:t>Fase di Cantiere</w:t>
      </w:r>
    </w:p>
    <w:p w:rsidR="0050517D" w:rsidRPr="00993F03" w:rsidRDefault="0050517D" w:rsidP="0050517D">
      <w:r w:rsidRPr="00993F03">
        <w:t>Gli impatti sulla qualità dell’aria generati dalle attività di cantiere saranno principalmente dovuti:</w:t>
      </w:r>
    </w:p>
    <w:p w:rsidR="0050517D" w:rsidRPr="00993F03" w:rsidRDefault="0050517D" w:rsidP="0050517D"/>
    <w:p w:rsidR="0050517D" w:rsidRPr="00993F03" w:rsidRDefault="0050517D" w:rsidP="0050517D">
      <w:pPr>
        <w:pStyle w:val="Rentro1STEAM"/>
      </w:pPr>
      <w:r w:rsidRPr="00993F03">
        <w:t xml:space="preserve">alle emissioni di inquinanti gassosi derivanti dall’utilizzo delle macchine di cantiere e dei camion per il trasporto dei materiali; </w:t>
      </w:r>
    </w:p>
    <w:p w:rsidR="0050517D" w:rsidRPr="00993F03" w:rsidRDefault="0050517D" w:rsidP="0050517D">
      <w:pPr>
        <w:pStyle w:val="Rentro1STEAM"/>
      </w:pPr>
      <w:r w:rsidRPr="00993F03">
        <w:t>alle emissioni delle polveri generate principalmente dai movimenti di terra, dagli spostamenti dei veicoli sulle superfici non pavimentate, dall’accumulo di materiali polverosi all’aperto e dalle principali operazioni di cantiere (scavi, carico e scarico).</w:t>
      </w:r>
    </w:p>
    <w:p w:rsidR="0050517D" w:rsidRPr="00993F03" w:rsidRDefault="0050517D" w:rsidP="0050517D"/>
    <w:p w:rsidR="0050517D" w:rsidRPr="00993F03" w:rsidRDefault="0050517D" w:rsidP="0050517D">
      <w:r w:rsidRPr="00993F03">
        <w:t xml:space="preserve">Complessivamente, l’impatto più significativo sulla qualità dell’aria sarà legato alla produzione di polveri. </w:t>
      </w:r>
    </w:p>
    <w:p w:rsidR="0050517D" w:rsidRPr="00993F03" w:rsidRDefault="0050517D" w:rsidP="0050517D"/>
    <w:p w:rsidR="0050517D" w:rsidRPr="00993F03" w:rsidRDefault="0050517D" w:rsidP="0050517D">
      <w:r w:rsidRPr="00993F03">
        <w:t>Le attività di cantiere saranno caratterizzate da polverosità di intensità non costante dipendente dal numero e dal tipo di macchinari e attrezzature in uso, con particolare riferimento alle macchine movimento terra in generale e agli autocarri.</w:t>
      </w:r>
    </w:p>
    <w:p w:rsidR="0050517D" w:rsidRPr="00993F03" w:rsidRDefault="0050517D" w:rsidP="0050517D"/>
    <w:p w:rsidR="0050517D" w:rsidRPr="00993F03" w:rsidRDefault="0050517D" w:rsidP="0050517D">
      <w:r w:rsidRPr="00993F03">
        <w:t>Per il contenimento delle componenti in oggetto, sono previste nel corso della realizzazione dell’opera, le seguenti misure mitigative:</w:t>
      </w:r>
    </w:p>
    <w:p w:rsidR="0050517D" w:rsidRPr="00993F03" w:rsidRDefault="0050517D" w:rsidP="0050517D"/>
    <w:p w:rsidR="0050517D" w:rsidRPr="00993F03" w:rsidRDefault="0050517D" w:rsidP="0050517D">
      <w:pPr>
        <w:pStyle w:val="Rentro1STEAM"/>
      </w:pPr>
      <w:r w:rsidRPr="00993F03">
        <w:t>umidificazione delle aree di lavoro e dei cumuli di materiale;</w:t>
      </w:r>
    </w:p>
    <w:p w:rsidR="0050517D" w:rsidRPr="00993F03" w:rsidRDefault="0050517D" w:rsidP="0050517D">
      <w:pPr>
        <w:pStyle w:val="Rentro1STEAM"/>
      </w:pPr>
      <w:r w:rsidRPr="00993F03">
        <w:t xml:space="preserve">limitazione della velocità dei mezzi sulle strade non pavimentate; </w:t>
      </w:r>
    </w:p>
    <w:p w:rsidR="0050517D" w:rsidRPr="00993F03" w:rsidRDefault="0050517D" w:rsidP="0050517D">
      <w:pPr>
        <w:pStyle w:val="Rentro1STEAM"/>
      </w:pPr>
      <w:r w:rsidRPr="00993F03">
        <w:t>bagnatura della viabilità interna;</w:t>
      </w:r>
    </w:p>
    <w:p w:rsidR="0050517D" w:rsidRPr="00993F03" w:rsidRDefault="0050517D" w:rsidP="0050517D">
      <w:pPr>
        <w:pStyle w:val="Rentro1STEAM"/>
      </w:pPr>
      <w:r w:rsidRPr="00993F03">
        <w:t>installazione di un impianto di lavaggio ruote dei mezzi che usciranno dal cantiere;</w:t>
      </w:r>
    </w:p>
    <w:p w:rsidR="0050517D" w:rsidRPr="00993F03" w:rsidRDefault="0050517D" w:rsidP="0050517D">
      <w:pPr>
        <w:pStyle w:val="Rentro1STEAM"/>
      </w:pPr>
      <w:r w:rsidRPr="00993F03">
        <w:t>lavaggio degli automezzi di cantiere;</w:t>
      </w:r>
    </w:p>
    <w:p w:rsidR="0050517D" w:rsidRPr="00993F03" w:rsidRDefault="0050517D" w:rsidP="0050517D">
      <w:pPr>
        <w:pStyle w:val="Rentro1STEAM"/>
      </w:pPr>
      <w:r w:rsidRPr="00993F03">
        <w:t>copertura dei mezzi di trasporto di materiali polverulenti;</w:t>
      </w:r>
    </w:p>
    <w:p w:rsidR="0050517D" w:rsidRPr="00993F03" w:rsidRDefault="0050517D" w:rsidP="0050517D">
      <w:pPr>
        <w:pStyle w:val="Rentro1STEAM"/>
      </w:pPr>
      <w:r w:rsidRPr="00993F03">
        <w:t>lavaggio delle strade che conducono all’area di cantiere mediante autobotti, nel caso fossero sporcate dai transiti dei mezzi in accesso;</w:t>
      </w:r>
    </w:p>
    <w:p w:rsidR="0050517D" w:rsidRPr="00993F03" w:rsidRDefault="0050517D" w:rsidP="0050517D">
      <w:pPr>
        <w:pStyle w:val="Rentro1STEAM"/>
      </w:pPr>
      <w:r w:rsidRPr="00993F03">
        <w:t xml:space="preserve">limitazione delle attività che comportano l’emissione di polveri nelle giornate di vento teso e/o diretto verso ricettori sensibili; </w:t>
      </w:r>
    </w:p>
    <w:p w:rsidR="0050517D" w:rsidRPr="00993F03" w:rsidRDefault="0050517D" w:rsidP="0050517D">
      <w:pPr>
        <w:pStyle w:val="Rentro1STEAM"/>
      </w:pPr>
      <w:r w:rsidRPr="00993F03">
        <w:t xml:space="preserve">installazione di marmitte catalitiche sulle macchine eventualmente sprovviste; </w:t>
      </w:r>
    </w:p>
    <w:p w:rsidR="0050517D" w:rsidRPr="00993F03" w:rsidRDefault="0050517D" w:rsidP="0050517D">
      <w:pPr>
        <w:pStyle w:val="Rentro1STEAM"/>
      </w:pPr>
      <w:r w:rsidRPr="00993F03">
        <w:t xml:space="preserve">adozione di macchine operatrici di recente costruzione e, in ogni caso, verifica della continua manutenzione dei mezzi e delle attrezzature (lubrificazione, sostituzione pezzi usurati o inefficienti, controllo e serraggio giunzioni, bilanciatura, verifica allineamenti, verifica tenuta pannelli di chiusura, etc). </w:t>
      </w:r>
    </w:p>
    <w:p w:rsidR="0050517D" w:rsidRPr="00993F03" w:rsidRDefault="0050517D" w:rsidP="0050517D"/>
    <w:p w:rsidR="0050517D" w:rsidRPr="00993F03" w:rsidRDefault="0050517D" w:rsidP="0050517D">
      <w:r w:rsidRPr="00993F03">
        <w:t>Grazie alle opere di mitigazione che verranno messe in atto e alla durata limitata nel tempo delle lavorazioni, si ritiene che l’impatto generato dalla fase di cantiere sia paragonabile a quello di un cantiere edile di medie dimensioni (es. centro commerciale) e quindi non significativo.</w:t>
      </w:r>
    </w:p>
    <w:p w:rsidR="0050517D" w:rsidRPr="00993F03" w:rsidRDefault="0050517D" w:rsidP="0050517D"/>
    <w:p w:rsidR="00D92937" w:rsidRPr="00993F03" w:rsidRDefault="00D92937" w:rsidP="00D92937">
      <w:pPr>
        <w:pStyle w:val="Titolo4STEAM"/>
      </w:pPr>
      <w:r w:rsidRPr="00993F03">
        <w:lastRenderedPageBreak/>
        <w:t>Fase di Esercizio</w:t>
      </w:r>
    </w:p>
    <w:p w:rsidR="00844EC0" w:rsidRPr="00993F03" w:rsidRDefault="00844EC0" w:rsidP="00844EC0">
      <w:r w:rsidRPr="00993F03">
        <w:t xml:space="preserve">Di seguito si riporta una sintesi della metodologia seguita e </w:t>
      </w:r>
      <w:r w:rsidR="00C0175A" w:rsidRPr="00993F03">
        <w:t>dei risultati</w:t>
      </w:r>
      <w:r w:rsidRPr="00993F03">
        <w:t xml:space="preserve"> </w:t>
      </w:r>
      <w:r w:rsidR="00C0175A" w:rsidRPr="00993F03">
        <w:t>ottenuti n</w:t>
      </w:r>
      <w:r w:rsidRPr="00993F03">
        <w:t>ella stima degli impatti sulla qualità dell’aria determinati dal progetto proposto, rimandando all’</w:t>
      </w:r>
      <w:r w:rsidRPr="00993F03">
        <w:rPr>
          <w:i/>
        </w:rPr>
        <w:t>Allegato A</w:t>
      </w:r>
      <w:r w:rsidRPr="00993F03">
        <w:t xml:space="preserve"> al presente </w:t>
      </w:r>
      <w:r w:rsidRPr="00993F03">
        <w:rPr>
          <w:i/>
        </w:rPr>
        <w:t>Studio d’Impatto Ambientale</w:t>
      </w:r>
      <w:r w:rsidRPr="00993F03">
        <w:t xml:space="preserve"> per la trattazione esaustiva dell’argomento.</w:t>
      </w:r>
    </w:p>
    <w:p w:rsidR="00D52F5F" w:rsidRPr="00993F03" w:rsidRDefault="00D52F5F" w:rsidP="00D52F5F"/>
    <w:p w:rsidR="0021244A" w:rsidRPr="00993F03" w:rsidRDefault="00D52F5F" w:rsidP="00D52F5F">
      <w:r w:rsidRPr="00993F03">
        <w:t>L’influenza sulla qualità dell’aria delle emissioni gassose in atmosfera della seconda linea di combustione in progetto presso l’impianto a CDR e biomasse Appia Energy Srl è stata valutata prendendo in considerazione le emissioni di NO</w:t>
      </w:r>
      <w:r w:rsidRPr="00993F03">
        <w:rPr>
          <w:vertAlign w:val="subscript"/>
        </w:rPr>
        <w:t>x</w:t>
      </w:r>
      <w:r w:rsidRPr="00993F03">
        <w:t xml:space="preserve"> (assimilati conservativamente all’NO</w:t>
      </w:r>
      <w:r w:rsidRPr="00993F03">
        <w:rPr>
          <w:vertAlign w:val="subscript"/>
        </w:rPr>
        <w:t>2</w:t>
      </w:r>
      <w:r w:rsidRPr="00993F03">
        <w:t>), Polveri totali (assimilate conservativamente al PM</w:t>
      </w:r>
      <w:r w:rsidRPr="00993F03">
        <w:rPr>
          <w:vertAlign w:val="subscript"/>
        </w:rPr>
        <w:t>10</w:t>
      </w:r>
      <w:r w:rsidRPr="00993F03">
        <w:t>), SO</w:t>
      </w:r>
      <w:r w:rsidRPr="00993F03">
        <w:rPr>
          <w:vertAlign w:val="subscript"/>
        </w:rPr>
        <w:t>x</w:t>
      </w:r>
      <w:r w:rsidR="0021244A" w:rsidRPr="00993F03">
        <w:t xml:space="preserve"> (assimilate conservativamente al SO</w:t>
      </w:r>
      <w:r w:rsidR="0021244A" w:rsidRPr="00993F03">
        <w:rPr>
          <w:vertAlign w:val="subscript"/>
        </w:rPr>
        <w:t>2</w:t>
      </w:r>
      <w:r w:rsidR="0021244A" w:rsidRPr="00993F03">
        <w:t>)</w:t>
      </w:r>
      <w:r w:rsidRPr="00993F03">
        <w:t>, HCl, HF ed NH</w:t>
      </w:r>
      <w:r w:rsidRPr="00993F03">
        <w:rPr>
          <w:vertAlign w:val="subscript"/>
        </w:rPr>
        <w:t>3</w:t>
      </w:r>
      <w:r w:rsidRPr="00993F03">
        <w:t xml:space="preserve"> generate dal suo esercizio. </w:t>
      </w:r>
    </w:p>
    <w:p w:rsidR="002B5E90" w:rsidRPr="00993F03" w:rsidRDefault="002B5E90" w:rsidP="00D52F5F"/>
    <w:p w:rsidR="00D52F5F" w:rsidRPr="00993F03" w:rsidRDefault="00D52F5F" w:rsidP="00D52F5F">
      <w:r w:rsidRPr="00993F03">
        <w:t>Allo scopo sono valutati due scenari emissivi:</w:t>
      </w:r>
    </w:p>
    <w:p w:rsidR="00D52F5F" w:rsidRPr="00993F03" w:rsidRDefault="00D52F5F" w:rsidP="00D52F5F"/>
    <w:p w:rsidR="00D52F5F" w:rsidRPr="00993F03" w:rsidRDefault="00D52F5F" w:rsidP="00D52F5F">
      <w:pPr>
        <w:pStyle w:val="Rentro1STEAM"/>
        <w:numPr>
          <w:ilvl w:val="0"/>
          <w:numId w:val="66"/>
        </w:numPr>
      </w:pPr>
      <w:r w:rsidRPr="00993F03">
        <w:t>scenario</w:t>
      </w:r>
      <w:r w:rsidRPr="00993F03">
        <w:rPr>
          <w:i/>
        </w:rPr>
        <w:t xml:space="preserve"> Attuale Autorizzato</w:t>
      </w:r>
      <w:r w:rsidRPr="00993F03">
        <w:t xml:space="preserve">: caratteristico delle emissioni del camino esistente </w:t>
      </w:r>
      <w:r w:rsidR="002B5E90" w:rsidRPr="00993F03">
        <w:t>della centrale</w:t>
      </w:r>
      <w:r w:rsidRPr="00993F03">
        <w:t xml:space="preserve"> nella configurazione impiantistica attuale così come autorizzata dal</w:t>
      </w:r>
      <w:r w:rsidR="002B5E90" w:rsidRPr="00993F03">
        <w:t xml:space="preserve"> Decreto MICA n. 21 del 07/</w:t>
      </w:r>
      <w:r w:rsidRPr="00993F03">
        <w:t>03</w:t>
      </w:r>
      <w:r w:rsidR="002B5E90" w:rsidRPr="00993F03">
        <w:t>/</w:t>
      </w:r>
      <w:r w:rsidRPr="00993F03">
        <w:t>2000, Decreto MICA n. 19 del 31</w:t>
      </w:r>
      <w:r w:rsidR="002B5E90" w:rsidRPr="00993F03">
        <w:t>/</w:t>
      </w:r>
      <w:r w:rsidRPr="00993F03">
        <w:t>03</w:t>
      </w:r>
      <w:r w:rsidR="002B5E90" w:rsidRPr="00993F03">
        <w:t>/</w:t>
      </w:r>
      <w:r w:rsidRPr="00993F03">
        <w:t>2000 e successiva DD n. 593 del 07/12/2007 della regione Puglia;</w:t>
      </w:r>
    </w:p>
    <w:p w:rsidR="00D52F5F" w:rsidRPr="00993F03" w:rsidRDefault="00D52F5F" w:rsidP="00D52F5F">
      <w:pPr>
        <w:pStyle w:val="Rentro1STEAM"/>
        <w:numPr>
          <w:ilvl w:val="0"/>
          <w:numId w:val="66"/>
        </w:numPr>
      </w:pPr>
      <w:r w:rsidRPr="00993F03">
        <w:t>scenario</w:t>
      </w:r>
      <w:r w:rsidRPr="00993F03">
        <w:rPr>
          <w:i/>
        </w:rPr>
        <w:t xml:space="preserve"> Futuro</w:t>
      </w:r>
      <w:r w:rsidRPr="00993F03">
        <w:t>: caratteristico delle emissioni del camino asservito alla seconda linea di combustione in progetto in aggiunta a quelle attua</w:t>
      </w:r>
      <w:r w:rsidR="00DA02AA" w:rsidRPr="00993F03">
        <w:t>li autorizzate.</w:t>
      </w:r>
    </w:p>
    <w:p w:rsidR="00D52F5F" w:rsidRPr="00993F03" w:rsidRDefault="00D52F5F" w:rsidP="00D52F5F"/>
    <w:p w:rsidR="00D52F5F" w:rsidRPr="00993F03" w:rsidRDefault="00D52F5F" w:rsidP="00D52F5F">
      <w:r w:rsidRPr="00993F03">
        <w:t xml:space="preserve">Le dispersioni in atmosfera degli inquinanti emessi dall’impianto nei due scenari sono state simulate mediante il sistema di modelli a puff denominato CALPUFF (CALPUFF – EPA Approved Version 5.8), che comprende il preprocessore meteorologico CALMET, il processore CALPUFF ed il postprocessore CALPOST; le simulazioni effettuate hanno coperto una arco temporale pari all’intero anno 2010 (anno rappresentativo delle condizioni meteo dell’area - anno tipo) e lo studio </w:t>
      </w:r>
      <w:r w:rsidRPr="00993F03">
        <w:rPr>
          <w:lang w:eastAsia="en-GB"/>
        </w:rPr>
        <w:t xml:space="preserve">è stato condotto su un dominio di 40 km x 40 km con passo di 500 m, centrato sul sito </w:t>
      </w:r>
      <w:r w:rsidR="0021244A" w:rsidRPr="00993F03">
        <w:rPr>
          <w:lang w:eastAsia="en-GB"/>
        </w:rPr>
        <w:t>della centrale</w:t>
      </w:r>
      <w:r w:rsidRPr="00993F03">
        <w:rPr>
          <w:lang w:eastAsia="en-GB"/>
        </w:rPr>
        <w:t xml:space="preserve"> Appia Energy.</w:t>
      </w:r>
    </w:p>
    <w:p w:rsidR="00D52F5F" w:rsidRPr="00993F03" w:rsidRDefault="00D52F5F" w:rsidP="00D52F5F"/>
    <w:p w:rsidR="00D52F5F" w:rsidRPr="00993F03" w:rsidRDefault="00D52F5F" w:rsidP="00D52F5F">
      <w:r w:rsidRPr="00993F03">
        <w:t xml:space="preserve">Le caratteristiche della sorgente emissiva ed i flussi di massa degli inquinanti simulati per lo scenario </w:t>
      </w:r>
      <w:r w:rsidRPr="00993F03">
        <w:rPr>
          <w:i/>
        </w:rPr>
        <w:t>Attuale Autorizzato</w:t>
      </w:r>
      <w:r w:rsidRPr="00993F03">
        <w:t xml:space="preserve"> sono riportati in </w:t>
      </w:r>
      <w:r w:rsidRPr="00993F03">
        <w:rPr>
          <w:i/>
        </w:rPr>
        <w:t>Tabella 4.3.1.2a</w:t>
      </w:r>
      <w:r w:rsidRPr="00993F03">
        <w:t>.</w:t>
      </w:r>
    </w:p>
    <w:p w:rsidR="00D52F5F" w:rsidRPr="00993F03" w:rsidRDefault="00D52F5F" w:rsidP="00D52F5F">
      <w:pPr>
        <w:spacing w:line="240" w:lineRule="auto"/>
        <w:jc w:val="left"/>
      </w:pPr>
    </w:p>
    <w:p w:rsidR="00D52F5F" w:rsidRPr="00993F03" w:rsidRDefault="00D52F5F" w:rsidP="007E532C">
      <w:pPr>
        <w:pStyle w:val="TitoloTabellaSTEAM"/>
      </w:pPr>
      <w:r w:rsidRPr="00993F03">
        <w:t>Tabella 4.3.1.2a</w:t>
      </w:r>
      <w:r w:rsidRPr="00993F03">
        <w:tab/>
        <w:t>Caratteristiche Sorgente Emissiva Asservita alla Prima Linea e Flussi di Massa: Scenario Attuale Autorizzato</w:t>
      </w:r>
    </w:p>
    <w:tbl>
      <w:tblPr>
        <w:tblW w:w="9356" w:type="dxa"/>
        <w:tblInd w:w="-131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620"/>
      </w:tblPr>
      <w:tblGrid>
        <w:gridCol w:w="5739"/>
        <w:gridCol w:w="1276"/>
        <w:gridCol w:w="2341"/>
      </w:tblGrid>
      <w:tr w:rsidR="00D52F5F" w:rsidRPr="00993F03" w:rsidTr="00451B7B">
        <w:trPr>
          <w:cantSplit/>
          <w:tblHeader/>
        </w:trPr>
        <w:tc>
          <w:tcPr>
            <w:tcW w:w="5739" w:type="dxa"/>
            <w:tcBorders>
              <w:top w:val="single" w:sz="12" w:space="0" w:color="auto"/>
              <w:left w:val="single" w:sz="12" w:space="0" w:color="auto"/>
              <w:bottom w:val="single" w:sz="12" w:space="0" w:color="auto"/>
            </w:tcBorders>
            <w:shd w:val="clear" w:color="auto" w:fill="auto"/>
            <w:vAlign w:val="center"/>
          </w:tcPr>
          <w:p w:rsidR="00D52F5F" w:rsidRPr="00993F03" w:rsidRDefault="00D52F5F" w:rsidP="004D22D6">
            <w:pPr>
              <w:pStyle w:val="caratteretabellaSTEAM"/>
              <w:rPr>
                <w:b/>
                <w:lang w:eastAsia="en-GB"/>
              </w:rPr>
            </w:pPr>
            <w:r w:rsidRPr="00993F03">
              <w:rPr>
                <w:b/>
                <w:lang w:eastAsia="en-GB"/>
              </w:rPr>
              <w:t>Parametri</w:t>
            </w:r>
          </w:p>
        </w:tc>
        <w:tc>
          <w:tcPr>
            <w:tcW w:w="1276" w:type="dxa"/>
            <w:tcBorders>
              <w:top w:val="single" w:sz="12" w:space="0" w:color="auto"/>
              <w:bottom w:val="single" w:sz="12" w:space="0" w:color="auto"/>
            </w:tcBorders>
            <w:shd w:val="clear" w:color="auto" w:fill="auto"/>
            <w:vAlign w:val="center"/>
          </w:tcPr>
          <w:p w:rsidR="00D52F5F" w:rsidRPr="00993F03" w:rsidRDefault="00D52F5F" w:rsidP="004D22D6">
            <w:pPr>
              <w:pStyle w:val="caratteretabellaSTEAM"/>
              <w:jc w:val="center"/>
              <w:rPr>
                <w:b/>
                <w:lang w:eastAsia="en-GB"/>
              </w:rPr>
            </w:pPr>
            <w:r w:rsidRPr="00993F03">
              <w:rPr>
                <w:b/>
                <w:lang w:eastAsia="en-GB"/>
              </w:rPr>
              <w:t>U.d.M.</w:t>
            </w:r>
          </w:p>
        </w:tc>
        <w:tc>
          <w:tcPr>
            <w:tcW w:w="2341" w:type="dxa"/>
            <w:tcBorders>
              <w:top w:val="single" w:sz="12" w:space="0" w:color="auto"/>
              <w:bottom w:val="single" w:sz="12" w:space="0" w:color="auto"/>
              <w:right w:val="single" w:sz="12" w:space="0" w:color="auto"/>
            </w:tcBorders>
            <w:shd w:val="clear" w:color="auto" w:fill="auto"/>
            <w:vAlign w:val="center"/>
          </w:tcPr>
          <w:p w:rsidR="00D52F5F" w:rsidRPr="00993F03" w:rsidRDefault="00D52F5F" w:rsidP="004D22D6">
            <w:pPr>
              <w:pStyle w:val="caratteretabellaSTEAM"/>
              <w:jc w:val="center"/>
              <w:rPr>
                <w:b/>
                <w:lang w:eastAsia="en-GB"/>
              </w:rPr>
            </w:pPr>
            <w:r w:rsidRPr="00993F03">
              <w:rPr>
                <w:b/>
                <w:lang w:eastAsia="en-GB"/>
              </w:rPr>
              <w:t>Camino Attuale</w:t>
            </w:r>
          </w:p>
        </w:tc>
      </w:tr>
      <w:tr w:rsidR="00D52F5F" w:rsidRPr="00993F03" w:rsidTr="00451B7B">
        <w:trPr>
          <w:cantSplit/>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Coordinate UTM - WGS84 - Fuso 33N</w:t>
            </w:r>
          </w:p>
        </w:tc>
        <w:tc>
          <w:tcPr>
            <w:tcW w:w="1276"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[m]</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E: 681.742</w:t>
            </w:r>
          </w:p>
          <w:p w:rsidR="00D52F5F" w:rsidRPr="00993F03" w:rsidRDefault="00D52F5F" w:rsidP="004D22D6">
            <w:pPr>
              <w:pStyle w:val="caratteretabellaSTEAM"/>
              <w:jc w:val="center"/>
              <w:rPr>
                <w:lang w:eastAsia="en-GB"/>
              </w:rPr>
            </w:pPr>
            <w:r w:rsidRPr="00993F03">
              <w:rPr>
                <w:lang w:eastAsia="en-GB"/>
              </w:rPr>
              <w:t>N: 4.491.756</w:t>
            </w:r>
          </w:p>
        </w:tc>
      </w:tr>
      <w:tr w:rsidR="00D52F5F" w:rsidRPr="00993F03" w:rsidTr="00451B7B">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Altezza</w:t>
            </w:r>
          </w:p>
        </w:tc>
        <w:tc>
          <w:tcPr>
            <w:tcW w:w="1276"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[m]</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45</w:t>
            </w:r>
          </w:p>
        </w:tc>
      </w:tr>
      <w:tr w:rsidR="00D52F5F" w:rsidRPr="00993F03" w:rsidTr="00451B7B">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Diametro</w:t>
            </w:r>
          </w:p>
        </w:tc>
        <w:tc>
          <w:tcPr>
            <w:tcW w:w="1276"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[m]</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1,65</w:t>
            </w:r>
          </w:p>
        </w:tc>
      </w:tr>
      <w:tr w:rsidR="00D52F5F" w:rsidRPr="00993F03" w:rsidTr="00451B7B">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Temperatura</w:t>
            </w:r>
          </w:p>
        </w:tc>
        <w:tc>
          <w:tcPr>
            <w:tcW w:w="1276"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[°C]</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170</w:t>
            </w:r>
          </w:p>
        </w:tc>
      </w:tr>
      <w:tr w:rsidR="00D52F5F" w:rsidRPr="00993F03" w:rsidTr="00451B7B">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Velocità</w:t>
            </w:r>
          </w:p>
        </w:tc>
        <w:tc>
          <w:tcPr>
            <w:tcW w:w="1276"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[m/s]</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18,06</w:t>
            </w:r>
          </w:p>
        </w:tc>
      </w:tr>
      <w:tr w:rsidR="00D52F5F" w:rsidRPr="00993F03" w:rsidTr="00451B7B">
        <w:trPr>
          <w:cantSplit/>
          <w:trHeight w:val="240"/>
        </w:trPr>
        <w:tc>
          <w:tcPr>
            <w:tcW w:w="5739" w:type="dxa"/>
            <w:shd w:val="clear" w:color="auto" w:fill="auto"/>
            <w:vAlign w:val="center"/>
          </w:tcPr>
          <w:p w:rsidR="00D52F5F" w:rsidRPr="00993F03" w:rsidRDefault="00D52F5F" w:rsidP="004D22D6">
            <w:pPr>
              <w:pStyle w:val="caratteretabellaSTEAM"/>
              <w:rPr>
                <w:vertAlign w:val="superscript"/>
                <w:lang w:eastAsia="en-GB"/>
              </w:rPr>
            </w:pPr>
            <w:r w:rsidRPr="00993F03">
              <w:rPr>
                <w:lang w:eastAsia="en-GB"/>
              </w:rPr>
              <w:t>Concentrazione di NO</w:t>
            </w:r>
            <w:r w:rsidRPr="00993F03">
              <w:rPr>
                <w:vertAlign w:val="subscript"/>
                <w:lang w:eastAsia="en-GB"/>
              </w:rPr>
              <w:t>x</w:t>
            </w:r>
            <w:r w:rsidRPr="00993F03">
              <w:rPr>
                <w:lang w:eastAsia="en-GB"/>
              </w:rPr>
              <w:t xml:space="preserve"> nei fumi</w:t>
            </w:r>
            <w:r w:rsidRPr="00993F03">
              <w:rPr>
                <w:vertAlign w:val="superscript"/>
                <w:lang w:eastAsia="en-GB"/>
              </w:rPr>
              <w:t>(1)</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[mg/Nm</w:t>
            </w:r>
            <w:r w:rsidRPr="00993F03">
              <w:rPr>
                <w:rFonts w:eastAsia="Calibri"/>
                <w:bCs/>
                <w:color w:val="000000"/>
                <w:vertAlign w:val="superscript"/>
              </w:rPr>
              <w:t>3</w:t>
            </w:r>
            <w:r w:rsidRPr="00993F03">
              <w:rPr>
                <w:rFonts w:eastAsia="Calibri"/>
                <w:bCs/>
                <w:color w:val="000000"/>
              </w:rPr>
              <w:t>]</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160</w:t>
            </w:r>
          </w:p>
        </w:tc>
      </w:tr>
      <w:tr w:rsidR="00D52F5F" w:rsidRPr="00993F03" w:rsidTr="00451B7B">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Flusso di massa di NO</w:t>
            </w:r>
            <w:r w:rsidRPr="00993F03">
              <w:rPr>
                <w:vertAlign w:val="subscript"/>
                <w:lang w:eastAsia="en-GB"/>
              </w:rPr>
              <w:t>x</w:t>
            </w:r>
          </w:p>
        </w:tc>
        <w:tc>
          <w:tcPr>
            <w:tcW w:w="1276" w:type="dxa"/>
            <w:shd w:val="clear" w:color="auto" w:fill="auto"/>
            <w:vAlign w:val="center"/>
          </w:tcPr>
          <w:p w:rsidR="00D52F5F" w:rsidRPr="00993F03" w:rsidRDefault="00D52F5F" w:rsidP="004D22D6">
            <w:pPr>
              <w:pStyle w:val="caratteretabellaSTEAM"/>
              <w:jc w:val="center"/>
              <w:rPr>
                <w:lang w:eastAsia="en-GB"/>
              </w:rPr>
            </w:pPr>
            <w:r w:rsidRPr="00993F03">
              <w:rPr>
                <w:rFonts w:eastAsia="Calibri"/>
                <w:bCs/>
                <w:color w:val="000000"/>
              </w:rPr>
              <w:t>[kg/h]</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17,895</w:t>
            </w:r>
          </w:p>
        </w:tc>
      </w:tr>
      <w:tr w:rsidR="00D52F5F" w:rsidRPr="00993F03" w:rsidTr="00451B7B">
        <w:trPr>
          <w:cantSplit/>
          <w:trHeight w:val="240"/>
        </w:trPr>
        <w:tc>
          <w:tcPr>
            <w:tcW w:w="5739" w:type="dxa"/>
            <w:shd w:val="clear" w:color="auto" w:fill="auto"/>
            <w:vAlign w:val="center"/>
          </w:tcPr>
          <w:p w:rsidR="00D52F5F" w:rsidRPr="00993F03" w:rsidRDefault="00D52F5F" w:rsidP="004D22D6">
            <w:pPr>
              <w:pStyle w:val="caratteretabellaSTEAM"/>
              <w:rPr>
                <w:vertAlign w:val="superscript"/>
                <w:lang w:eastAsia="en-GB"/>
              </w:rPr>
            </w:pPr>
            <w:r w:rsidRPr="00993F03">
              <w:rPr>
                <w:lang w:eastAsia="en-GB"/>
              </w:rPr>
              <w:t>Concentrazione di Polveri totali nei fumi</w:t>
            </w:r>
            <w:r w:rsidRPr="00993F03">
              <w:rPr>
                <w:vertAlign w:val="superscript"/>
                <w:lang w:eastAsia="en-GB"/>
              </w:rPr>
              <w:t>(1)</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[mg/Nm</w:t>
            </w:r>
            <w:r w:rsidRPr="00993F03">
              <w:rPr>
                <w:rFonts w:eastAsia="Calibri"/>
                <w:bCs/>
                <w:color w:val="000000"/>
                <w:vertAlign w:val="superscript"/>
              </w:rPr>
              <w:t>3</w:t>
            </w:r>
            <w:r w:rsidRPr="00993F03">
              <w:rPr>
                <w:rFonts w:eastAsia="Calibri"/>
                <w:bCs/>
                <w:color w:val="000000"/>
              </w:rPr>
              <w:t>]</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8</w:t>
            </w:r>
          </w:p>
        </w:tc>
      </w:tr>
      <w:tr w:rsidR="00D52F5F" w:rsidRPr="00993F03" w:rsidTr="00451B7B">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Flusso di massa di Polveri totali</w:t>
            </w:r>
          </w:p>
        </w:tc>
        <w:tc>
          <w:tcPr>
            <w:tcW w:w="1276" w:type="dxa"/>
            <w:shd w:val="clear" w:color="auto" w:fill="auto"/>
            <w:vAlign w:val="center"/>
          </w:tcPr>
          <w:p w:rsidR="00D52F5F" w:rsidRPr="00993F03" w:rsidRDefault="00D52F5F" w:rsidP="004D22D6">
            <w:pPr>
              <w:pStyle w:val="caratteretabellaSTEAM"/>
              <w:jc w:val="center"/>
              <w:rPr>
                <w:lang w:eastAsia="en-GB"/>
              </w:rPr>
            </w:pPr>
            <w:r w:rsidRPr="00993F03">
              <w:rPr>
                <w:rFonts w:eastAsia="Calibri"/>
                <w:bCs/>
                <w:color w:val="000000"/>
              </w:rPr>
              <w:t>[kg/h]</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0,895</w:t>
            </w:r>
          </w:p>
        </w:tc>
      </w:tr>
      <w:tr w:rsidR="00D52F5F" w:rsidRPr="00993F03" w:rsidTr="00451B7B">
        <w:trPr>
          <w:cantSplit/>
          <w:trHeight w:val="240"/>
        </w:trPr>
        <w:tc>
          <w:tcPr>
            <w:tcW w:w="5739" w:type="dxa"/>
            <w:shd w:val="clear" w:color="auto" w:fill="auto"/>
            <w:vAlign w:val="center"/>
          </w:tcPr>
          <w:p w:rsidR="00D52F5F" w:rsidRPr="00993F03" w:rsidRDefault="00D52F5F" w:rsidP="004D22D6">
            <w:pPr>
              <w:pStyle w:val="caratteretabellaSTEAM"/>
              <w:rPr>
                <w:vertAlign w:val="superscript"/>
                <w:lang w:eastAsia="en-GB"/>
              </w:rPr>
            </w:pPr>
            <w:r w:rsidRPr="00993F03">
              <w:rPr>
                <w:lang w:eastAsia="en-GB"/>
              </w:rPr>
              <w:t>Concentrazione di SO</w:t>
            </w:r>
            <w:r w:rsidRPr="00993F03">
              <w:rPr>
                <w:vertAlign w:val="subscript"/>
                <w:lang w:eastAsia="en-GB"/>
              </w:rPr>
              <w:t>x</w:t>
            </w:r>
            <w:r w:rsidRPr="00993F03">
              <w:rPr>
                <w:lang w:eastAsia="en-GB"/>
              </w:rPr>
              <w:t xml:space="preserve"> nei fumi</w:t>
            </w:r>
            <w:r w:rsidRPr="00993F03">
              <w:rPr>
                <w:vertAlign w:val="superscript"/>
                <w:lang w:eastAsia="en-GB"/>
              </w:rPr>
              <w:t>(1)</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[mg/Nm</w:t>
            </w:r>
            <w:r w:rsidRPr="00993F03">
              <w:rPr>
                <w:rFonts w:eastAsia="Calibri"/>
                <w:bCs/>
                <w:color w:val="000000"/>
                <w:vertAlign w:val="superscript"/>
              </w:rPr>
              <w:t>3</w:t>
            </w:r>
            <w:r w:rsidRPr="00993F03">
              <w:rPr>
                <w:rFonts w:eastAsia="Calibri"/>
                <w:bCs/>
                <w:color w:val="000000"/>
              </w:rPr>
              <w:t>]</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40</w:t>
            </w:r>
          </w:p>
        </w:tc>
      </w:tr>
      <w:tr w:rsidR="00D52F5F" w:rsidRPr="00993F03" w:rsidTr="00451B7B">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Flusso di massa di SO</w:t>
            </w:r>
            <w:r w:rsidRPr="00993F03">
              <w:rPr>
                <w:vertAlign w:val="subscript"/>
                <w:lang w:eastAsia="en-GB"/>
              </w:rPr>
              <w:t>x</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[kg/h]</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4,474</w:t>
            </w:r>
          </w:p>
        </w:tc>
      </w:tr>
      <w:tr w:rsidR="00D52F5F" w:rsidRPr="00993F03" w:rsidTr="00451B7B">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Concentrazione di HCl nei fumi</w:t>
            </w:r>
            <w:r w:rsidRPr="00993F03">
              <w:rPr>
                <w:vertAlign w:val="superscript"/>
                <w:lang w:eastAsia="en-GB"/>
              </w:rPr>
              <w:t>(1)</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[mg/Nm</w:t>
            </w:r>
            <w:r w:rsidRPr="00993F03">
              <w:rPr>
                <w:rFonts w:eastAsia="Calibri"/>
                <w:bCs/>
                <w:color w:val="000000"/>
                <w:vertAlign w:val="superscript"/>
              </w:rPr>
              <w:t>3</w:t>
            </w:r>
            <w:r w:rsidRPr="00993F03">
              <w:rPr>
                <w:rFonts w:eastAsia="Calibri"/>
                <w:bCs/>
                <w:color w:val="000000"/>
              </w:rPr>
              <w:t>]</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8</w:t>
            </w:r>
          </w:p>
        </w:tc>
      </w:tr>
      <w:tr w:rsidR="00D52F5F" w:rsidRPr="00993F03" w:rsidTr="00451B7B">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lastRenderedPageBreak/>
              <w:t>Flusso di massa di HCl</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[kg/h]</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0,895</w:t>
            </w:r>
          </w:p>
        </w:tc>
      </w:tr>
      <w:tr w:rsidR="00D52F5F" w:rsidRPr="00993F03" w:rsidTr="00451B7B">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Concentrazione di HF nei fumi</w:t>
            </w:r>
            <w:r w:rsidRPr="00993F03">
              <w:rPr>
                <w:vertAlign w:val="superscript"/>
                <w:lang w:eastAsia="en-GB"/>
              </w:rPr>
              <w:t>(1)</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[mg/Nm</w:t>
            </w:r>
            <w:r w:rsidRPr="00993F03">
              <w:rPr>
                <w:rFonts w:eastAsia="Calibri"/>
                <w:bCs/>
                <w:color w:val="000000"/>
                <w:vertAlign w:val="superscript"/>
              </w:rPr>
              <w:t>3</w:t>
            </w:r>
            <w:r w:rsidRPr="00993F03">
              <w:rPr>
                <w:rFonts w:eastAsia="Calibri"/>
                <w:bCs/>
                <w:color w:val="000000"/>
              </w:rPr>
              <w:t>]</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0,8</w:t>
            </w:r>
          </w:p>
        </w:tc>
      </w:tr>
      <w:tr w:rsidR="00D52F5F" w:rsidRPr="00993F03" w:rsidTr="00451B7B">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Flusso di massa di HF</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[kg/h]</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0,0895</w:t>
            </w:r>
          </w:p>
        </w:tc>
      </w:tr>
      <w:tr w:rsidR="00D52F5F" w:rsidRPr="00993F03" w:rsidTr="00451B7B">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Concentrazione di NH</w:t>
            </w:r>
            <w:r w:rsidRPr="00993F03">
              <w:rPr>
                <w:vertAlign w:val="subscript"/>
                <w:lang w:eastAsia="en-GB"/>
              </w:rPr>
              <w:t>3</w:t>
            </w:r>
            <w:r w:rsidRPr="00993F03">
              <w:rPr>
                <w:lang w:eastAsia="en-GB"/>
              </w:rPr>
              <w:t xml:space="preserve"> nei fumi</w:t>
            </w:r>
            <w:r w:rsidRPr="00993F03">
              <w:rPr>
                <w:vertAlign w:val="superscript"/>
                <w:lang w:eastAsia="en-GB"/>
              </w:rPr>
              <w:t>(1)</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[mg/Nm</w:t>
            </w:r>
            <w:r w:rsidRPr="00993F03">
              <w:rPr>
                <w:rFonts w:eastAsia="Calibri"/>
                <w:bCs/>
                <w:color w:val="000000"/>
                <w:vertAlign w:val="superscript"/>
              </w:rPr>
              <w:t>3</w:t>
            </w:r>
            <w:r w:rsidRPr="00993F03">
              <w:rPr>
                <w:rFonts w:eastAsia="Calibri"/>
                <w:bCs/>
                <w:color w:val="000000"/>
              </w:rPr>
              <w:t>]</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5</w:t>
            </w:r>
          </w:p>
        </w:tc>
      </w:tr>
      <w:tr w:rsidR="00D52F5F" w:rsidRPr="00993F03" w:rsidTr="00451B7B">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Flusso di massa di NH</w:t>
            </w:r>
            <w:r w:rsidRPr="00993F03">
              <w:rPr>
                <w:vertAlign w:val="subscript"/>
                <w:lang w:eastAsia="en-GB"/>
              </w:rPr>
              <w:t>3</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[kg/h]</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0,559</w:t>
            </w:r>
          </w:p>
        </w:tc>
      </w:tr>
      <w:tr w:rsidR="00D52F5F" w:rsidRPr="00993F03" w:rsidTr="00451B7B">
        <w:trPr>
          <w:cantSplit/>
          <w:trHeight w:val="240"/>
        </w:trPr>
        <w:tc>
          <w:tcPr>
            <w:tcW w:w="9356" w:type="dxa"/>
            <w:gridSpan w:val="3"/>
            <w:shd w:val="clear" w:color="auto" w:fill="auto"/>
            <w:vAlign w:val="center"/>
          </w:tcPr>
          <w:p w:rsidR="00D52F5F" w:rsidRPr="00993F03" w:rsidRDefault="00D52F5F" w:rsidP="004D22D6">
            <w:pPr>
              <w:pStyle w:val="caratteretabellaSTEAM"/>
              <w:rPr>
                <w:lang w:eastAsia="en-GB"/>
              </w:rPr>
            </w:pPr>
            <w:r w:rsidRPr="00993F03">
              <w:rPr>
                <w:vertAlign w:val="superscript"/>
                <w:lang w:eastAsia="en-GB"/>
              </w:rPr>
              <w:t>(1)</w:t>
            </w:r>
            <w:r w:rsidRPr="00993F03">
              <w:rPr>
                <w:lang w:eastAsia="en-GB"/>
              </w:rPr>
              <w:t>Rif. fumi secchi 11% O</w:t>
            </w:r>
            <w:r w:rsidRPr="00993F03">
              <w:rPr>
                <w:vertAlign w:val="subscript"/>
                <w:lang w:eastAsia="en-GB"/>
              </w:rPr>
              <w:t>2</w:t>
            </w:r>
          </w:p>
        </w:tc>
      </w:tr>
    </w:tbl>
    <w:p w:rsidR="00D52F5F" w:rsidRPr="00993F03" w:rsidRDefault="00D52F5F" w:rsidP="00D52F5F"/>
    <w:p w:rsidR="00D52F5F" w:rsidRPr="00993F03" w:rsidRDefault="00D52F5F" w:rsidP="00D52F5F">
      <w:r w:rsidRPr="00993F03">
        <w:t xml:space="preserve">Le caratteristiche geometriche ed i flussi di massa degli inquinanti </w:t>
      </w:r>
      <w:r w:rsidR="00DA02AA" w:rsidRPr="00993F03">
        <w:t xml:space="preserve">aggiuntivi </w:t>
      </w:r>
      <w:r w:rsidRPr="00993F03">
        <w:t xml:space="preserve">simulati per la sorgente emissiva connessa alla seconda linea in progetto per lo scenario </w:t>
      </w:r>
      <w:r w:rsidRPr="00993F03">
        <w:rPr>
          <w:i/>
        </w:rPr>
        <w:t>Futuro</w:t>
      </w:r>
      <w:r w:rsidRPr="00993F03">
        <w:t xml:space="preserve"> sono riportati in </w:t>
      </w:r>
      <w:r w:rsidRPr="00993F03">
        <w:rPr>
          <w:i/>
        </w:rPr>
        <w:t>Tabella 4.3.1.2</w:t>
      </w:r>
      <w:r w:rsidR="00DA02AA" w:rsidRPr="00993F03">
        <w:rPr>
          <w:i/>
        </w:rPr>
        <w:t>b</w:t>
      </w:r>
      <w:r w:rsidRPr="00993F03">
        <w:t>.</w:t>
      </w:r>
    </w:p>
    <w:p w:rsidR="00D52F5F" w:rsidRPr="00993F03" w:rsidRDefault="00D52F5F" w:rsidP="00D52F5F">
      <w:pPr>
        <w:spacing w:line="240" w:lineRule="auto"/>
        <w:jc w:val="left"/>
      </w:pPr>
    </w:p>
    <w:p w:rsidR="00D52F5F" w:rsidRPr="00993F03" w:rsidRDefault="00D52F5F" w:rsidP="007E532C">
      <w:pPr>
        <w:pStyle w:val="TitoloTabellaSTEAM"/>
      </w:pPr>
      <w:r w:rsidRPr="00993F03">
        <w:t>Tabella 4.3.1.2</w:t>
      </w:r>
      <w:r w:rsidR="00DA02AA" w:rsidRPr="00993F03">
        <w:t>b</w:t>
      </w:r>
      <w:r w:rsidRPr="00993F03">
        <w:tab/>
        <w:t>Caratteristiche Sorgente Emissiva Asservita alla Seconda Linea e Flussi di Massa: Scenario Futuro</w:t>
      </w:r>
    </w:p>
    <w:tbl>
      <w:tblPr>
        <w:tblW w:w="9356" w:type="dxa"/>
        <w:tblInd w:w="-131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20"/>
      </w:tblPr>
      <w:tblGrid>
        <w:gridCol w:w="5739"/>
        <w:gridCol w:w="1276"/>
        <w:gridCol w:w="2341"/>
      </w:tblGrid>
      <w:tr w:rsidR="00D52F5F" w:rsidRPr="00993F03" w:rsidTr="004D22D6">
        <w:trPr>
          <w:cantSplit/>
          <w:trHeight w:val="257"/>
        </w:trPr>
        <w:tc>
          <w:tcPr>
            <w:tcW w:w="5739" w:type="dxa"/>
            <w:tcBorders>
              <w:top w:val="single" w:sz="12" w:space="0" w:color="auto"/>
              <w:left w:val="single" w:sz="12" w:space="0" w:color="auto"/>
              <w:bottom w:val="single" w:sz="12" w:space="0" w:color="auto"/>
            </w:tcBorders>
            <w:shd w:val="clear" w:color="auto" w:fill="auto"/>
            <w:vAlign w:val="center"/>
          </w:tcPr>
          <w:p w:rsidR="00D52F5F" w:rsidRPr="00993F03" w:rsidRDefault="00D52F5F" w:rsidP="004D22D6">
            <w:pPr>
              <w:pStyle w:val="caratteretabellaSTEAM"/>
              <w:rPr>
                <w:b/>
                <w:lang w:eastAsia="en-GB"/>
              </w:rPr>
            </w:pPr>
            <w:r w:rsidRPr="00993F03">
              <w:rPr>
                <w:b/>
                <w:lang w:eastAsia="en-GB"/>
              </w:rPr>
              <w:t>Parametri</w:t>
            </w:r>
          </w:p>
        </w:tc>
        <w:tc>
          <w:tcPr>
            <w:tcW w:w="1276" w:type="dxa"/>
            <w:tcBorders>
              <w:top w:val="single" w:sz="12" w:space="0" w:color="auto"/>
              <w:bottom w:val="single" w:sz="12" w:space="0" w:color="auto"/>
            </w:tcBorders>
            <w:shd w:val="clear" w:color="auto" w:fill="auto"/>
            <w:vAlign w:val="center"/>
          </w:tcPr>
          <w:p w:rsidR="00D52F5F" w:rsidRPr="00993F03" w:rsidRDefault="00D52F5F" w:rsidP="004D22D6">
            <w:pPr>
              <w:pStyle w:val="caratteretabellaSTEAM"/>
              <w:jc w:val="center"/>
              <w:rPr>
                <w:b/>
                <w:lang w:eastAsia="en-GB"/>
              </w:rPr>
            </w:pPr>
            <w:r w:rsidRPr="00993F03">
              <w:rPr>
                <w:b/>
                <w:lang w:eastAsia="en-GB"/>
              </w:rPr>
              <w:t>U.d.M.</w:t>
            </w:r>
          </w:p>
        </w:tc>
        <w:tc>
          <w:tcPr>
            <w:tcW w:w="2341" w:type="dxa"/>
            <w:tcBorders>
              <w:top w:val="single" w:sz="12" w:space="0" w:color="auto"/>
              <w:bottom w:val="single" w:sz="12" w:space="0" w:color="auto"/>
              <w:right w:val="single" w:sz="12" w:space="0" w:color="auto"/>
            </w:tcBorders>
            <w:shd w:val="clear" w:color="auto" w:fill="auto"/>
            <w:vAlign w:val="center"/>
          </w:tcPr>
          <w:p w:rsidR="00D52F5F" w:rsidRPr="00993F03" w:rsidRDefault="00D52F5F" w:rsidP="004D22D6">
            <w:pPr>
              <w:pStyle w:val="caratteretabellaSTEAM"/>
              <w:jc w:val="center"/>
              <w:rPr>
                <w:b/>
                <w:lang w:eastAsia="en-GB"/>
              </w:rPr>
            </w:pPr>
            <w:r w:rsidRPr="00993F03">
              <w:rPr>
                <w:b/>
                <w:lang w:eastAsia="en-GB"/>
              </w:rPr>
              <w:t>Camino</w:t>
            </w:r>
          </w:p>
        </w:tc>
      </w:tr>
      <w:tr w:rsidR="00D52F5F" w:rsidRPr="00993F03" w:rsidTr="004D22D6">
        <w:trPr>
          <w:cantSplit/>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Coordinate UTM - WGS84 - Fuso 33N</w:t>
            </w:r>
          </w:p>
        </w:tc>
        <w:tc>
          <w:tcPr>
            <w:tcW w:w="1276"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[m]</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E: 681.760</w:t>
            </w:r>
          </w:p>
          <w:p w:rsidR="00D52F5F" w:rsidRPr="00993F03" w:rsidRDefault="00D52F5F" w:rsidP="004D22D6">
            <w:pPr>
              <w:pStyle w:val="caratteretabellaSTEAM"/>
              <w:jc w:val="center"/>
              <w:rPr>
                <w:lang w:eastAsia="en-GB"/>
              </w:rPr>
            </w:pPr>
            <w:r w:rsidRPr="00993F03">
              <w:rPr>
                <w:lang w:eastAsia="en-GB"/>
              </w:rPr>
              <w:t>N: 4.491.733</w:t>
            </w:r>
          </w:p>
        </w:tc>
      </w:tr>
      <w:tr w:rsidR="00D52F5F" w:rsidRPr="00993F03" w:rsidTr="004D22D6">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Altezza</w:t>
            </w:r>
          </w:p>
        </w:tc>
        <w:tc>
          <w:tcPr>
            <w:tcW w:w="1276"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[m]</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45</w:t>
            </w:r>
          </w:p>
        </w:tc>
      </w:tr>
      <w:tr w:rsidR="00D52F5F" w:rsidRPr="00993F03" w:rsidTr="004D22D6">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Diametro</w:t>
            </w:r>
          </w:p>
        </w:tc>
        <w:tc>
          <w:tcPr>
            <w:tcW w:w="1276"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[m]</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1,65</w:t>
            </w:r>
          </w:p>
        </w:tc>
      </w:tr>
      <w:tr w:rsidR="00D52F5F" w:rsidRPr="00993F03" w:rsidTr="004D22D6">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Temperatura</w:t>
            </w:r>
          </w:p>
        </w:tc>
        <w:tc>
          <w:tcPr>
            <w:tcW w:w="1276"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[°C]</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200</w:t>
            </w:r>
          </w:p>
        </w:tc>
      </w:tr>
      <w:tr w:rsidR="00D52F5F" w:rsidRPr="00993F03" w:rsidTr="004D22D6">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Velocità</w:t>
            </w:r>
          </w:p>
        </w:tc>
        <w:tc>
          <w:tcPr>
            <w:tcW w:w="1276"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[m/s]</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18,62</w:t>
            </w:r>
          </w:p>
        </w:tc>
      </w:tr>
      <w:tr w:rsidR="00D52F5F" w:rsidRPr="00993F03" w:rsidTr="004D22D6">
        <w:trPr>
          <w:cantSplit/>
          <w:trHeight w:val="240"/>
        </w:trPr>
        <w:tc>
          <w:tcPr>
            <w:tcW w:w="5739" w:type="dxa"/>
            <w:shd w:val="clear" w:color="auto" w:fill="auto"/>
            <w:vAlign w:val="center"/>
          </w:tcPr>
          <w:p w:rsidR="00D52F5F" w:rsidRPr="00993F03" w:rsidRDefault="00D52F5F" w:rsidP="004D22D6">
            <w:pPr>
              <w:pStyle w:val="caratteretabellaSTEAM"/>
              <w:rPr>
                <w:vertAlign w:val="superscript"/>
                <w:lang w:eastAsia="en-GB"/>
              </w:rPr>
            </w:pPr>
            <w:r w:rsidRPr="00993F03">
              <w:rPr>
                <w:lang w:eastAsia="en-GB"/>
              </w:rPr>
              <w:t>Concentrazione di NO</w:t>
            </w:r>
            <w:r w:rsidRPr="00993F03">
              <w:rPr>
                <w:vertAlign w:val="subscript"/>
                <w:lang w:eastAsia="en-GB"/>
              </w:rPr>
              <w:t>x</w:t>
            </w:r>
            <w:r w:rsidRPr="00993F03">
              <w:rPr>
                <w:lang w:eastAsia="en-GB"/>
              </w:rPr>
              <w:t xml:space="preserve"> nei fumi</w:t>
            </w:r>
            <w:r w:rsidRPr="00993F03">
              <w:rPr>
                <w:vertAlign w:val="superscript"/>
                <w:lang w:eastAsia="en-GB"/>
              </w:rPr>
              <w:t>(1)</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[mg/Nm</w:t>
            </w:r>
            <w:r w:rsidRPr="00993F03">
              <w:rPr>
                <w:rFonts w:eastAsia="Calibri"/>
                <w:bCs/>
                <w:color w:val="000000"/>
                <w:vertAlign w:val="superscript"/>
              </w:rPr>
              <w:t>3</w:t>
            </w:r>
            <w:r w:rsidRPr="00993F03">
              <w:rPr>
                <w:rFonts w:eastAsia="Calibri"/>
                <w:bCs/>
                <w:color w:val="000000"/>
              </w:rPr>
              <w:t>]</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120</w:t>
            </w:r>
          </w:p>
        </w:tc>
      </w:tr>
      <w:tr w:rsidR="00D52F5F" w:rsidRPr="00993F03" w:rsidTr="004D22D6">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Flusso di massa di NO</w:t>
            </w:r>
            <w:r w:rsidRPr="00993F03">
              <w:rPr>
                <w:vertAlign w:val="subscript"/>
                <w:lang w:eastAsia="en-GB"/>
              </w:rPr>
              <w:t>x</w:t>
            </w:r>
          </w:p>
        </w:tc>
        <w:tc>
          <w:tcPr>
            <w:tcW w:w="1276" w:type="dxa"/>
            <w:shd w:val="clear" w:color="auto" w:fill="auto"/>
            <w:vAlign w:val="center"/>
          </w:tcPr>
          <w:p w:rsidR="00D52F5F" w:rsidRPr="00993F03" w:rsidRDefault="00D52F5F" w:rsidP="004D22D6">
            <w:pPr>
              <w:pStyle w:val="caratteretabellaSTEAM"/>
              <w:jc w:val="center"/>
              <w:rPr>
                <w:lang w:eastAsia="en-GB"/>
              </w:rPr>
            </w:pPr>
            <w:r w:rsidRPr="00993F03">
              <w:rPr>
                <w:rFonts w:eastAsia="Calibri"/>
                <w:bCs/>
                <w:color w:val="000000"/>
              </w:rPr>
              <w:t>[kg/h]</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11,596</w:t>
            </w:r>
          </w:p>
        </w:tc>
      </w:tr>
      <w:tr w:rsidR="00D52F5F" w:rsidRPr="00993F03" w:rsidTr="004D22D6">
        <w:trPr>
          <w:cantSplit/>
          <w:trHeight w:val="240"/>
        </w:trPr>
        <w:tc>
          <w:tcPr>
            <w:tcW w:w="5739" w:type="dxa"/>
            <w:shd w:val="clear" w:color="auto" w:fill="auto"/>
            <w:vAlign w:val="center"/>
          </w:tcPr>
          <w:p w:rsidR="00D52F5F" w:rsidRPr="00993F03" w:rsidRDefault="00D52F5F" w:rsidP="004D22D6">
            <w:pPr>
              <w:pStyle w:val="caratteretabellaSTEAM"/>
              <w:rPr>
                <w:vertAlign w:val="superscript"/>
                <w:lang w:eastAsia="en-GB"/>
              </w:rPr>
            </w:pPr>
            <w:r w:rsidRPr="00993F03">
              <w:rPr>
                <w:lang w:eastAsia="en-GB"/>
              </w:rPr>
              <w:t>Concentrazione di Polveri totali nei fumi</w:t>
            </w:r>
            <w:r w:rsidRPr="00993F03">
              <w:rPr>
                <w:vertAlign w:val="superscript"/>
                <w:lang w:eastAsia="en-GB"/>
              </w:rPr>
              <w:t>(1)</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[mg/Nm</w:t>
            </w:r>
            <w:r w:rsidRPr="00993F03">
              <w:rPr>
                <w:rFonts w:eastAsia="Calibri"/>
                <w:bCs/>
                <w:color w:val="000000"/>
                <w:vertAlign w:val="superscript"/>
              </w:rPr>
              <w:t>3</w:t>
            </w:r>
            <w:r w:rsidRPr="00993F03">
              <w:rPr>
                <w:rFonts w:eastAsia="Calibri"/>
                <w:bCs/>
                <w:color w:val="000000"/>
              </w:rPr>
              <w:t>]</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8</w:t>
            </w:r>
          </w:p>
        </w:tc>
      </w:tr>
      <w:tr w:rsidR="00D52F5F" w:rsidRPr="00993F03" w:rsidTr="004D22D6">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Flusso di massa di Polveri totali</w:t>
            </w:r>
          </w:p>
        </w:tc>
        <w:tc>
          <w:tcPr>
            <w:tcW w:w="1276" w:type="dxa"/>
            <w:shd w:val="clear" w:color="auto" w:fill="auto"/>
            <w:vAlign w:val="center"/>
          </w:tcPr>
          <w:p w:rsidR="00D52F5F" w:rsidRPr="00993F03" w:rsidRDefault="00D52F5F" w:rsidP="004D22D6">
            <w:pPr>
              <w:pStyle w:val="caratteretabellaSTEAM"/>
              <w:jc w:val="center"/>
              <w:rPr>
                <w:lang w:eastAsia="en-GB"/>
              </w:rPr>
            </w:pPr>
            <w:r w:rsidRPr="00993F03">
              <w:rPr>
                <w:rFonts w:eastAsia="Calibri"/>
                <w:bCs/>
                <w:color w:val="000000"/>
              </w:rPr>
              <w:t>[kg/h]</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0,773</w:t>
            </w:r>
          </w:p>
        </w:tc>
      </w:tr>
      <w:tr w:rsidR="00D52F5F" w:rsidRPr="00993F03" w:rsidTr="004D22D6">
        <w:trPr>
          <w:cantSplit/>
          <w:trHeight w:val="240"/>
        </w:trPr>
        <w:tc>
          <w:tcPr>
            <w:tcW w:w="5739" w:type="dxa"/>
            <w:shd w:val="clear" w:color="auto" w:fill="auto"/>
            <w:vAlign w:val="center"/>
          </w:tcPr>
          <w:p w:rsidR="00D52F5F" w:rsidRPr="00993F03" w:rsidRDefault="00D52F5F" w:rsidP="004D22D6">
            <w:pPr>
              <w:pStyle w:val="caratteretabellaSTEAM"/>
              <w:rPr>
                <w:vertAlign w:val="superscript"/>
                <w:lang w:eastAsia="en-GB"/>
              </w:rPr>
            </w:pPr>
            <w:r w:rsidRPr="00993F03">
              <w:rPr>
                <w:lang w:eastAsia="en-GB"/>
              </w:rPr>
              <w:t>Concentrazione di SO</w:t>
            </w:r>
            <w:r w:rsidRPr="00993F03">
              <w:rPr>
                <w:vertAlign w:val="subscript"/>
                <w:lang w:eastAsia="en-GB"/>
              </w:rPr>
              <w:t>x</w:t>
            </w:r>
            <w:r w:rsidRPr="00993F03">
              <w:rPr>
                <w:lang w:eastAsia="en-GB"/>
              </w:rPr>
              <w:t xml:space="preserve"> nei fumi</w:t>
            </w:r>
            <w:r w:rsidRPr="00993F03">
              <w:rPr>
                <w:vertAlign w:val="superscript"/>
                <w:lang w:eastAsia="en-GB"/>
              </w:rPr>
              <w:t>(1)</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[mg/Nm</w:t>
            </w:r>
            <w:r w:rsidRPr="00993F03">
              <w:rPr>
                <w:rFonts w:eastAsia="Calibri"/>
                <w:bCs/>
                <w:color w:val="000000"/>
                <w:vertAlign w:val="superscript"/>
              </w:rPr>
              <w:t>3</w:t>
            </w:r>
            <w:r w:rsidRPr="00993F03">
              <w:rPr>
                <w:rFonts w:eastAsia="Calibri"/>
                <w:bCs/>
                <w:color w:val="000000"/>
              </w:rPr>
              <w:t>]</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40</w:t>
            </w:r>
          </w:p>
        </w:tc>
      </w:tr>
      <w:tr w:rsidR="00D52F5F" w:rsidRPr="00993F03" w:rsidTr="004D22D6">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Flusso di massa di SO</w:t>
            </w:r>
            <w:r w:rsidRPr="00993F03">
              <w:rPr>
                <w:vertAlign w:val="subscript"/>
                <w:lang w:eastAsia="en-GB"/>
              </w:rPr>
              <w:t>x</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[kg/h]</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3,865</w:t>
            </w:r>
          </w:p>
        </w:tc>
      </w:tr>
      <w:tr w:rsidR="00D52F5F" w:rsidRPr="00993F03" w:rsidTr="004D22D6">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Concentrazione di HCl nei fumi</w:t>
            </w:r>
            <w:r w:rsidRPr="00993F03">
              <w:rPr>
                <w:vertAlign w:val="superscript"/>
                <w:lang w:eastAsia="en-GB"/>
              </w:rPr>
              <w:t>(1)</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[mg/Nm</w:t>
            </w:r>
            <w:r w:rsidRPr="00993F03">
              <w:rPr>
                <w:rFonts w:eastAsia="Calibri"/>
                <w:bCs/>
                <w:color w:val="000000"/>
                <w:vertAlign w:val="superscript"/>
              </w:rPr>
              <w:t>3</w:t>
            </w:r>
            <w:r w:rsidRPr="00993F03">
              <w:rPr>
                <w:rFonts w:eastAsia="Calibri"/>
                <w:bCs/>
                <w:color w:val="000000"/>
              </w:rPr>
              <w:t>]</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8</w:t>
            </w:r>
          </w:p>
        </w:tc>
      </w:tr>
      <w:tr w:rsidR="00D52F5F" w:rsidRPr="00993F03" w:rsidTr="004D22D6">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Flusso di massa di HCl</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[kg/h]</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0,773</w:t>
            </w:r>
          </w:p>
        </w:tc>
      </w:tr>
      <w:tr w:rsidR="00D52F5F" w:rsidRPr="00993F03" w:rsidTr="004D22D6">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Concentrazione di HF nei fumi</w:t>
            </w:r>
            <w:r w:rsidRPr="00993F03">
              <w:rPr>
                <w:vertAlign w:val="superscript"/>
                <w:lang w:eastAsia="en-GB"/>
              </w:rPr>
              <w:t>(1)</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[mg/Nm</w:t>
            </w:r>
            <w:r w:rsidRPr="00993F03">
              <w:rPr>
                <w:rFonts w:eastAsia="Calibri"/>
                <w:bCs/>
                <w:color w:val="000000"/>
                <w:vertAlign w:val="superscript"/>
              </w:rPr>
              <w:t>3</w:t>
            </w:r>
            <w:r w:rsidRPr="00993F03">
              <w:rPr>
                <w:rFonts w:eastAsia="Calibri"/>
                <w:bCs/>
                <w:color w:val="000000"/>
              </w:rPr>
              <w:t>]</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0,8</w:t>
            </w:r>
          </w:p>
        </w:tc>
      </w:tr>
      <w:tr w:rsidR="00D52F5F" w:rsidRPr="00993F03" w:rsidTr="004D22D6">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Flusso di massa di HF</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[kg/h]</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0,077</w:t>
            </w:r>
          </w:p>
        </w:tc>
      </w:tr>
      <w:tr w:rsidR="00D52F5F" w:rsidRPr="00993F03" w:rsidTr="004D22D6">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Concentrazione di NH</w:t>
            </w:r>
            <w:r w:rsidRPr="00993F03">
              <w:rPr>
                <w:vertAlign w:val="subscript"/>
                <w:lang w:eastAsia="en-GB"/>
              </w:rPr>
              <w:t>3</w:t>
            </w:r>
            <w:r w:rsidRPr="00993F03">
              <w:rPr>
                <w:lang w:eastAsia="en-GB"/>
              </w:rPr>
              <w:t xml:space="preserve"> nei fumi</w:t>
            </w:r>
            <w:r w:rsidRPr="00993F03">
              <w:rPr>
                <w:vertAlign w:val="superscript"/>
                <w:lang w:eastAsia="en-GB"/>
              </w:rPr>
              <w:t>(1)</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[mg/Nm</w:t>
            </w:r>
            <w:r w:rsidRPr="00993F03">
              <w:rPr>
                <w:rFonts w:eastAsia="Calibri"/>
                <w:bCs/>
                <w:color w:val="000000"/>
                <w:vertAlign w:val="superscript"/>
              </w:rPr>
              <w:t>3</w:t>
            </w:r>
            <w:r w:rsidRPr="00993F03">
              <w:rPr>
                <w:rFonts w:eastAsia="Calibri"/>
                <w:bCs/>
                <w:color w:val="000000"/>
              </w:rPr>
              <w:t>]</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5</w:t>
            </w:r>
          </w:p>
        </w:tc>
      </w:tr>
      <w:tr w:rsidR="00D52F5F" w:rsidRPr="00993F03" w:rsidTr="004D22D6">
        <w:trPr>
          <w:cantSplit/>
          <w:trHeight w:val="240"/>
        </w:trPr>
        <w:tc>
          <w:tcPr>
            <w:tcW w:w="5739" w:type="dxa"/>
            <w:shd w:val="clear" w:color="auto" w:fill="auto"/>
            <w:vAlign w:val="center"/>
          </w:tcPr>
          <w:p w:rsidR="00D52F5F" w:rsidRPr="00993F03" w:rsidRDefault="00D52F5F" w:rsidP="004D22D6">
            <w:pPr>
              <w:pStyle w:val="caratteretabellaSTEAM"/>
              <w:rPr>
                <w:lang w:eastAsia="en-GB"/>
              </w:rPr>
            </w:pPr>
            <w:r w:rsidRPr="00993F03">
              <w:rPr>
                <w:lang w:eastAsia="en-GB"/>
              </w:rPr>
              <w:t>Flusso di massa di NH</w:t>
            </w:r>
            <w:r w:rsidRPr="00993F03">
              <w:rPr>
                <w:vertAlign w:val="subscript"/>
                <w:lang w:eastAsia="en-GB"/>
              </w:rPr>
              <w:t>3</w:t>
            </w:r>
          </w:p>
        </w:tc>
        <w:tc>
          <w:tcPr>
            <w:tcW w:w="1276" w:type="dxa"/>
            <w:shd w:val="clear" w:color="auto" w:fill="auto"/>
            <w:vAlign w:val="center"/>
          </w:tcPr>
          <w:p w:rsidR="00D52F5F" w:rsidRPr="00993F03" w:rsidRDefault="00D52F5F" w:rsidP="004D22D6">
            <w:pPr>
              <w:pStyle w:val="caratteretabellaSTEAM"/>
              <w:jc w:val="center"/>
              <w:rPr>
                <w:rFonts w:eastAsia="Calibri"/>
                <w:bCs/>
                <w:color w:val="000000"/>
              </w:rPr>
            </w:pPr>
            <w:r w:rsidRPr="00993F03">
              <w:rPr>
                <w:rFonts w:eastAsia="Calibri"/>
                <w:bCs/>
                <w:color w:val="000000"/>
              </w:rPr>
              <w:t>[kg/h]</w:t>
            </w:r>
          </w:p>
        </w:tc>
        <w:tc>
          <w:tcPr>
            <w:tcW w:w="2341" w:type="dxa"/>
            <w:shd w:val="clear" w:color="auto" w:fill="auto"/>
            <w:vAlign w:val="center"/>
          </w:tcPr>
          <w:p w:rsidR="00D52F5F" w:rsidRPr="00993F03" w:rsidRDefault="00D52F5F" w:rsidP="004D22D6">
            <w:pPr>
              <w:pStyle w:val="caratteretabellaSTEAM"/>
              <w:jc w:val="center"/>
              <w:rPr>
                <w:lang w:eastAsia="en-GB"/>
              </w:rPr>
            </w:pPr>
            <w:r w:rsidRPr="00993F03">
              <w:rPr>
                <w:lang w:eastAsia="en-GB"/>
              </w:rPr>
              <w:t>0,483</w:t>
            </w:r>
          </w:p>
        </w:tc>
      </w:tr>
      <w:tr w:rsidR="00D52F5F" w:rsidRPr="00993F03" w:rsidTr="004D22D6">
        <w:trPr>
          <w:cantSplit/>
          <w:trHeight w:val="240"/>
        </w:trPr>
        <w:tc>
          <w:tcPr>
            <w:tcW w:w="9356" w:type="dxa"/>
            <w:gridSpan w:val="3"/>
            <w:shd w:val="clear" w:color="auto" w:fill="auto"/>
            <w:vAlign w:val="center"/>
          </w:tcPr>
          <w:p w:rsidR="00D52F5F" w:rsidRPr="00993F03" w:rsidRDefault="00D52F5F" w:rsidP="004D22D6">
            <w:pPr>
              <w:pStyle w:val="caratteretabellaSTEAM"/>
              <w:rPr>
                <w:lang w:eastAsia="en-GB"/>
              </w:rPr>
            </w:pPr>
            <w:r w:rsidRPr="00993F03">
              <w:rPr>
                <w:vertAlign w:val="superscript"/>
                <w:lang w:eastAsia="en-GB"/>
              </w:rPr>
              <w:t>(1)</w:t>
            </w:r>
            <w:r w:rsidRPr="00993F03">
              <w:rPr>
                <w:lang w:eastAsia="en-GB"/>
              </w:rPr>
              <w:t>Rif. fumi secchi 11% O</w:t>
            </w:r>
            <w:r w:rsidRPr="00993F03">
              <w:rPr>
                <w:vertAlign w:val="subscript"/>
                <w:lang w:eastAsia="en-GB"/>
              </w:rPr>
              <w:t>2</w:t>
            </w:r>
          </w:p>
        </w:tc>
      </w:tr>
    </w:tbl>
    <w:p w:rsidR="00D52F5F" w:rsidRPr="00993F03" w:rsidRDefault="00D52F5F" w:rsidP="00D52F5F"/>
    <w:p w:rsidR="00D52F5F" w:rsidRPr="00993F03" w:rsidRDefault="00D52F5F" w:rsidP="00D52F5F">
      <w:pPr>
        <w:pStyle w:val="Titolo5STEAM"/>
      </w:pPr>
      <w:r w:rsidRPr="00993F03">
        <w:t>Risultati</w:t>
      </w:r>
    </w:p>
    <w:p w:rsidR="00D52F5F" w:rsidRPr="00993F03" w:rsidRDefault="00D52F5F" w:rsidP="00D52F5F">
      <w:pPr>
        <w:rPr>
          <w:lang w:eastAsia="it-IT"/>
        </w:rPr>
      </w:pPr>
      <w:r w:rsidRPr="00993F03">
        <w:t xml:space="preserve">Di seguito </w:t>
      </w:r>
      <w:r w:rsidRPr="00993F03">
        <w:rPr>
          <w:lang w:eastAsia="it-IT"/>
        </w:rPr>
        <w:t xml:space="preserve">vengono riportati i risultati ottenuti simulando la dispersione di inquinanti in atmosfera e le deposizioni al suolo tramite il modello CALPUFF nei due scenari </w:t>
      </w:r>
      <w:r w:rsidRPr="00993F03">
        <w:rPr>
          <w:i/>
          <w:lang w:eastAsia="it-IT"/>
        </w:rPr>
        <w:t>Autorizzato</w:t>
      </w:r>
      <w:r w:rsidRPr="00993F03">
        <w:rPr>
          <w:lang w:eastAsia="it-IT"/>
        </w:rPr>
        <w:t xml:space="preserve"> </w:t>
      </w:r>
      <w:r w:rsidRPr="00993F03">
        <w:rPr>
          <w:i/>
          <w:lang w:eastAsia="it-IT"/>
        </w:rPr>
        <w:t>Attuale</w:t>
      </w:r>
      <w:r w:rsidRPr="00993F03">
        <w:rPr>
          <w:lang w:eastAsia="it-IT"/>
        </w:rPr>
        <w:t xml:space="preserve"> e </w:t>
      </w:r>
      <w:r w:rsidRPr="00993F03">
        <w:rPr>
          <w:i/>
          <w:lang w:eastAsia="it-IT"/>
        </w:rPr>
        <w:t>Futuro</w:t>
      </w:r>
      <w:r w:rsidRPr="00993F03">
        <w:rPr>
          <w:lang w:eastAsia="it-IT"/>
        </w:rPr>
        <w:t xml:space="preserve"> precedentemente descritti ed il confronto di tali valori con la normativa vigente in materia di qualità dell’aria e dei suoli.</w:t>
      </w:r>
    </w:p>
    <w:p w:rsidR="00D52F5F" w:rsidRPr="00993F03" w:rsidRDefault="00D52F5F" w:rsidP="00D52F5F">
      <w:pPr>
        <w:rPr>
          <w:lang w:eastAsia="it-IT"/>
        </w:rPr>
      </w:pPr>
    </w:p>
    <w:p w:rsidR="00D52F5F" w:rsidRPr="00993F03" w:rsidRDefault="00D52F5F" w:rsidP="00D52F5F">
      <w:pPr>
        <w:rPr>
          <w:lang w:eastAsia="it-IT"/>
        </w:rPr>
      </w:pPr>
      <w:r w:rsidRPr="00993F03">
        <w:rPr>
          <w:lang w:eastAsia="it-IT"/>
        </w:rPr>
        <w:t>Inoltre per alcuni inquinanti (HCl, HF ed NH</w:t>
      </w:r>
      <w:r w:rsidRPr="00993F03">
        <w:rPr>
          <w:vertAlign w:val="subscript"/>
          <w:lang w:eastAsia="it-IT"/>
        </w:rPr>
        <w:t>3</w:t>
      </w:r>
      <w:r w:rsidRPr="00993F03">
        <w:rPr>
          <w:lang w:eastAsia="it-IT"/>
        </w:rPr>
        <w:t>)</w:t>
      </w:r>
      <w:r w:rsidR="00451B7B" w:rsidRPr="00993F03">
        <w:rPr>
          <w:lang w:eastAsia="it-IT"/>
        </w:rPr>
        <w:t>, per i quali la normativa non prevede limiti di qualità dell’aria,</w:t>
      </w:r>
      <w:r w:rsidRPr="00993F03">
        <w:rPr>
          <w:lang w:eastAsia="it-IT"/>
        </w:rPr>
        <w:t xml:space="preserve"> viene data una valutazione dei possibili effetti sulla salute umana per inalazione, attraverso un confronto con i valori degli indici di rischio disponibili nella letteratura scientifica.</w:t>
      </w:r>
    </w:p>
    <w:p w:rsidR="00D52F5F" w:rsidRPr="00993F03" w:rsidRDefault="00D52F5F" w:rsidP="00D52F5F"/>
    <w:p w:rsidR="00D52F5F" w:rsidRPr="00993F03" w:rsidRDefault="00D52F5F" w:rsidP="00D52F5F"/>
    <w:p w:rsidR="00D52F5F" w:rsidRPr="00993F03" w:rsidRDefault="00D52F5F" w:rsidP="00D52F5F">
      <w:pPr>
        <w:pStyle w:val="Titolo6STEAM"/>
        <w:rPr>
          <w:lang w:eastAsia="it-IT"/>
        </w:rPr>
      </w:pPr>
      <w:bookmarkStart w:id="326" w:name="_Toc314673754"/>
      <w:bookmarkStart w:id="327" w:name="_Toc259800241"/>
      <w:bookmarkStart w:id="328" w:name="_Toc268848694"/>
      <w:r w:rsidRPr="00993F03">
        <w:rPr>
          <w:lang w:eastAsia="it-IT"/>
        </w:rPr>
        <w:lastRenderedPageBreak/>
        <w:t>Scenario Attuale Autorizzato</w:t>
      </w:r>
      <w:bookmarkEnd w:id="326"/>
      <w:r w:rsidRPr="00993F03">
        <w:rPr>
          <w:lang w:eastAsia="it-IT"/>
        </w:rPr>
        <w:t xml:space="preserve"> </w:t>
      </w:r>
      <w:bookmarkEnd w:id="327"/>
      <w:bookmarkEnd w:id="328"/>
    </w:p>
    <w:p w:rsidR="00D52F5F" w:rsidRPr="00993F03" w:rsidRDefault="00D52F5F" w:rsidP="00D52F5F">
      <w:pPr>
        <w:pStyle w:val="Titolo5STEAM"/>
      </w:pPr>
      <w:r w:rsidRPr="00993F03">
        <w:t>NO</w:t>
      </w:r>
      <w:r w:rsidRPr="00993F03">
        <w:rPr>
          <w:vertAlign w:val="subscript"/>
        </w:rPr>
        <w:t>x</w:t>
      </w:r>
    </w:p>
    <w:p w:rsidR="00D52F5F" w:rsidRPr="00993F03" w:rsidRDefault="00D52F5F" w:rsidP="00D52F5F">
      <w:r w:rsidRPr="00993F03">
        <w:t xml:space="preserve">Nelle figure </w:t>
      </w:r>
      <w:r w:rsidRPr="00993F03">
        <w:rPr>
          <w:i/>
        </w:rPr>
        <w:t xml:space="preserve">4.1.1a </w:t>
      </w:r>
      <w:r w:rsidRPr="00993F03">
        <w:t>e</w:t>
      </w:r>
      <w:r w:rsidRPr="00993F03">
        <w:rPr>
          <w:i/>
        </w:rPr>
        <w:t xml:space="preserve"> 4.1.1b </w:t>
      </w:r>
      <w:r w:rsidRPr="00993F03">
        <w:t>dell’</w:t>
      </w:r>
      <w:r w:rsidRPr="00993F03">
        <w:rPr>
          <w:i/>
        </w:rPr>
        <w:t>Allegato A</w:t>
      </w:r>
      <w:r w:rsidRPr="00993F03">
        <w:t xml:space="preserve"> sono riportate le mappe delle ricadute al suolo degli NO</w:t>
      </w:r>
      <w:r w:rsidRPr="00993F03">
        <w:rPr>
          <w:vertAlign w:val="subscript"/>
        </w:rPr>
        <w:t>x</w:t>
      </w:r>
      <w:r w:rsidRPr="00993F03">
        <w:t xml:space="preserve"> emessi dall’impianto nello scenario </w:t>
      </w:r>
      <w:r w:rsidRPr="00993F03">
        <w:rPr>
          <w:i/>
        </w:rPr>
        <w:t>Attuale Autorizzato</w:t>
      </w:r>
      <w:r w:rsidRPr="00993F03">
        <w:t xml:space="preserve"> all’interno del dominio di calcolo e presentano, rispettivamente:</w:t>
      </w:r>
    </w:p>
    <w:p w:rsidR="00D52F5F" w:rsidRPr="00993F03" w:rsidRDefault="00D52F5F" w:rsidP="00D52F5F"/>
    <w:p w:rsidR="00D52F5F" w:rsidRPr="00993F03" w:rsidRDefault="00D52F5F" w:rsidP="00D52F5F">
      <w:pPr>
        <w:pStyle w:val="Rentro1STEAM"/>
        <w:numPr>
          <w:ilvl w:val="0"/>
          <w:numId w:val="66"/>
        </w:numPr>
      </w:pPr>
      <w:r w:rsidRPr="00993F03">
        <w:t>il 99,8° percentile delle concentrazioni medie orarie di NO</w:t>
      </w:r>
      <w:r w:rsidRPr="00993F03">
        <w:rPr>
          <w:vertAlign w:val="subscript"/>
        </w:rPr>
        <w:t>x</w:t>
      </w:r>
      <w:r w:rsidRPr="00993F03">
        <w:t>;</w:t>
      </w:r>
    </w:p>
    <w:p w:rsidR="00D52F5F" w:rsidRPr="00993F03" w:rsidRDefault="00D52F5F" w:rsidP="00D52F5F">
      <w:pPr>
        <w:pStyle w:val="Rentro1STEAM"/>
        <w:numPr>
          <w:ilvl w:val="0"/>
          <w:numId w:val="66"/>
        </w:numPr>
      </w:pPr>
      <w:r w:rsidRPr="00993F03">
        <w:t>la concentrazione media annua di NO</w:t>
      </w:r>
      <w:r w:rsidRPr="00993F03">
        <w:rPr>
          <w:vertAlign w:val="subscript"/>
        </w:rPr>
        <w:t>x</w:t>
      </w:r>
      <w:r w:rsidRPr="00993F03">
        <w:t>.</w:t>
      </w:r>
    </w:p>
    <w:p w:rsidR="00D52F5F" w:rsidRPr="00993F03" w:rsidRDefault="00D52F5F" w:rsidP="00D52F5F"/>
    <w:p w:rsidR="00D52F5F" w:rsidRPr="00993F03" w:rsidRDefault="00D52F5F" w:rsidP="00D52F5F">
      <w:r w:rsidRPr="00993F03">
        <w:t>Ricordando che, cautelativamente, è stato assunto che le emissioni di NO</w:t>
      </w:r>
      <w:r w:rsidRPr="00993F03">
        <w:rPr>
          <w:vertAlign w:val="subscript"/>
        </w:rPr>
        <w:t>x</w:t>
      </w:r>
      <w:r w:rsidRPr="00993F03">
        <w:t xml:space="preserve"> siano equivalenti a quelle dell’NO</w:t>
      </w:r>
      <w:r w:rsidRPr="00993F03">
        <w:rPr>
          <w:vertAlign w:val="subscript"/>
        </w:rPr>
        <w:t>2</w:t>
      </w:r>
      <w:r w:rsidRPr="00993F03">
        <w:t xml:space="preserve">, dall’analisi delle figure </w:t>
      </w:r>
      <w:r w:rsidRPr="00993F03">
        <w:rPr>
          <w:i/>
        </w:rPr>
        <w:t xml:space="preserve">4.1.1a </w:t>
      </w:r>
      <w:r w:rsidRPr="00993F03">
        <w:t>e</w:t>
      </w:r>
      <w:r w:rsidRPr="00993F03">
        <w:rPr>
          <w:i/>
        </w:rPr>
        <w:t xml:space="preserve"> 4.1.1b </w:t>
      </w:r>
      <w:r w:rsidRPr="00993F03">
        <w:t>dell’</w:t>
      </w:r>
      <w:r w:rsidRPr="00993F03">
        <w:rPr>
          <w:i/>
        </w:rPr>
        <w:t>Allegato A</w:t>
      </w:r>
      <w:r w:rsidRPr="00993F03">
        <w:t xml:space="preserve"> emerge che:</w:t>
      </w:r>
    </w:p>
    <w:p w:rsidR="00D52F5F" w:rsidRPr="00993F03" w:rsidRDefault="00D52F5F" w:rsidP="00D52F5F"/>
    <w:p w:rsidR="00D52F5F" w:rsidRPr="00993F03" w:rsidRDefault="00D52F5F" w:rsidP="00D52F5F">
      <w:pPr>
        <w:pStyle w:val="Rentro1STEAM"/>
        <w:numPr>
          <w:ilvl w:val="0"/>
          <w:numId w:val="66"/>
        </w:numPr>
      </w:pPr>
      <w:r w:rsidRPr="00993F03">
        <w:t>il massimo valore del 99,8° percentile delle concentrazioni medie orarie di NO</w:t>
      </w:r>
      <w:r w:rsidRPr="00993F03">
        <w:rPr>
          <w:vertAlign w:val="subscript"/>
        </w:rPr>
        <w:t>x</w:t>
      </w:r>
      <w:r w:rsidRPr="00993F03">
        <w:t xml:space="preserve"> stimato nel dominio di calcolo è pari a 25,34 µg/m³ e si verifica in direzione nord-nord ovest, ad una distanza di circa 1 km rispetto all’impianto;</w:t>
      </w:r>
    </w:p>
    <w:p w:rsidR="00D52F5F" w:rsidRPr="00993F03" w:rsidRDefault="00D52F5F" w:rsidP="00D52F5F">
      <w:pPr>
        <w:pStyle w:val="Rentro1STEAM"/>
        <w:numPr>
          <w:ilvl w:val="0"/>
          <w:numId w:val="66"/>
        </w:numPr>
      </w:pPr>
      <w:r w:rsidRPr="00993F03">
        <w:t>il massimo valore della concentrazione media annua di NO</w:t>
      </w:r>
      <w:r w:rsidRPr="00993F03">
        <w:rPr>
          <w:vertAlign w:val="subscript"/>
        </w:rPr>
        <w:t>x</w:t>
      </w:r>
      <w:r w:rsidRPr="00993F03">
        <w:t xml:space="preserve"> stimato nel dominio di calcolo è pari a 0,44 µg/m³ e si rileva nella stessa cella di calcolo in cui si verifica il massimo valore del 99,8° percentile delle concentrazioni medie orarie di NO</w:t>
      </w:r>
      <w:r w:rsidRPr="00993F03">
        <w:rPr>
          <w:vertAlign w:val="subscript"/>
        </w:rPr>
        <w:t>x</w:t>
      </w:r>
      <w:r w:rsidRPr="00993F03">
        <w:t>.</w:t>
      </w:r>
    </w:p>
    <w:p w:rsidR="00D52F5F" w:rsidRPr="00993F03" w:rsidRDefault="00D52F5F" w:rsidP="00D52F5F"/>
    <w:p w:rsidR="00D52F5F" w:rsidRPr="00993F03" w:rsidRDefault="00D52F5F" w:rsidP="00D52F5F"/>
    <w:p w:rsidR="00D52F5F" w:rsidRPr="00993F03" w:rsidRDefault="00D52F5F" w:rsidP="00D52F5F">
      <w:pPr>
        <w:pStyle w:val="Titolo5STEAM"/>
      </w:pPr>
      <w:r w:rsidRPr="00993F03">
        <w:t>Polveri Totali</w:t>
      </w:r>
    </w:p>
    <w:p w:rsidR="00D52F5F" w:rsidRPr="00993F03" w:rsidRDefault="00D52F5F" w:rsidP="00D52F5F">
      <w:r w:rsidRPr="00993F03">
        <w:t xml:space="preserve">Nelle figure </w:t>
      </w:r>
      <w:r w:rsidRPr="00993F03">
        <w:rPr>
          <w:i/>
        </w:rPr>
        <w:t xml:space="preserve">4.1.1c </w:t>
      </w:r>
      <w:r w:rsidRPr="00993F03">
        <w:t>e</w:t>
      </w:r>
      <w:r w:rsidRPr="00993F03">
        <w:rPr>
          <w:i/>
        </w:rPr>
        <w:t xml:space="preserve"> 4.1.1d </w:t>
      </w:r>
      <w:r w:rsidRPr="00993F03">
        <w:t>dell’</w:t>
      </w:r>
      <w:r w:rsidRPr="00993F03">
        <w:rPr>
          <w:i/>
        </w:rPr>
        <w:t xml:space="preserve">Allegato A </w:t>
      </w:r>
      <w:r w:rsidRPr="00993F03">
        <w:t>sono riportate le mappe delle ricadute al suolo delle Polveri totali emesse dall’impianto all’interno del dominio di calcolo e presentano, rispettivamente:</w:t>
      </w:r>
    </w:p>
    <w:p w:rsidR="00D52F5F" w:rsidRPr="00993F03" w:rsidRDefault="00D52F5F" w:rsidP="00D52F5F"/>
    <w:p w:rsidR="00D52F5F" w:rsidRPr="00993F03" w:rsidRDefault="00D52F5F" w:rsidP="00D52F5F">
      <w:pPr>
        <w:pStyle w:val="Rentro1STEAM"/>
        <w:numPr>
          <w:ilvl w:val="0"/>
          <w:numId w:val="66"/>
        </w:numPr>
      </w:pPr>
      <w:r w:rsidRPr="00993F03">
        <w:t>il 90,4° percentile delle concentrazioni medie giornaliere di Polveri totali;</w:t>
      </w:r>
    </w:p>
    <w:p w:rsidR="00D52F5F" w:rsidRPr="00993F03" w:rsidRDefault="00D52F5F" w:rsidP="00D52F5F">
      <w:pPr>
        <w:pStyle w:val="Rentro1STEAM"/>
        <w:numPr>
          <w:ilvl w:val="0"/>
          <w:numId w:val="66"/>
        </w:numPr>
      </w:pPr>
      <w:r w:rsidRPr="00993F03">
        <w:t>la concentrazione media annua di Polveri totali.</w:t>
      </w:r>
    </w:p>
    <w:p w:rsidR="00D52F5F" w:rsidRPr="00993F03" w:rsidRDefault="00D52F5F" w:rsidP="00D52F5F"/>
    <w:p w:rsidR="00D52F5F" w:rsidRPr="00993F03" w:rsidRDefault="00D52F5F" w:rsidP="00D52F5F">
      <w:r w:rsidRPr="00993F03">
        <w:t>Ricordando che, cautelativamente, è stato assunto che le emissioni di Polveri totali siano equivalenti a quelle del PM</w:t>
      </w:r>
      <w:r w:rsidRPr="00993F03">
        <w:rPr>
          <w:vertAlign w:val="subscript"/>
        </w:rPr>
        <w:t>10</w:t>
      </w:r>
      <w:r w:rsidRPr="00993F03">
        <w:t xml:space="preserve">, dall’analisi delle figure </w:t>
      </w:r>
      <w:r w:rsidRPr="00993F03">
        <w:rPr>
          <w:i/>
        </w:rPr>
        <w:t xml:space="preserve">4.1.1c </w:t>
      </w:r>
      <w:r w:rsidRPr="00993F03">
        <w:t>e</w:t>
      </w:r>
      <w:r w:rsidRPr="00993F03">
        <w:rPr>
          <w:i/>
        </w:rPr>
        <w:t xml:space="preserve"> 4.1.1d</w:t>
      </w:r>
      <w:r w:rsidRPr="00993F03">
        <w:t xml:space="preserve"> dell’</w:t>
      </w:r>
      <w:r w:rsidRPr="00993F03">
        <w:rPr>
          <w:i/>
        </w:rPr>
        <w:t>Allegato A</w:t>
      </w:r>
      <w:r w:rsidRPr="00993F03">
        <w:t xml:space="preserve"> emerge che:</w:t>
      </w:r>
    </w:p>
    <w:p w:rsidR="00D52F5F" w:rsidRPr="00993F03" w:rsidRDefault="00D52F5F" w:rsidP="00D52F5F">
      <w:pPr>
        <w:spacing w:line="276" w:lineRule="auto"/>
        <w:rPr>
          <w:rFonts w:eastAsia="Calibri"/>
          <w:szCs w:val="22"/>
        </w:rPr>
      </w:pPr>
    </w:p>
    <w:p w:rsidR="00D52F5F" w:rsidRPr="00993F03" w:rsidRDefault="00D52F5F" w:rsidP="00D52F5F">
      <w:pPr>
        <w:pStyle w:val="Rentro1STEAM"/>
        <w:numPr>
          <w:ilvl w:val="0"/>
          <w:numId w:val="66"/>
        </w:numPr>
      </w:pPr>
      <w:r w:rsidRPr="00993F03">
        <w:t>il massimo valore del 90,4° percentile delle concentrazioni medie giornaliere di Polveri totali stimato nel dominio di calcolo è pari a 0,089 µg/m³ e si verifica in direzione sud-sud est, ad una distanza di circa 1 km dall’impianto;</w:t>
      </w:r>
    </w:p>
    <w:p w:rsidR="00D52F5F" w:rsidRPr="00993F03" w:rsidRDefault="00D52F5F" w:rsidP="00D52F5F">
      <w:pPr>
        <w:pStyle w:val="Rentro1STEAM"/>
        <w:numPr>
          <w:ilvl w:val="0"/>
          <w:numId w:val="66"/>
        </w:numPr>
      </w:pPr>
      <w:r w:rsidRPr="00993F03">
        <w:t>il valore massimo della concentrazione media annua di Polveri totali stimato nel dominio di calcolo è pari a 0,022 µg/m³ e si verifica in direzione nord-nord ovest, ad una distanza di circa 1 km rispetto all’impianto.</w:t>
      </w:r>
    </w:p>
    <w:p w:rsidR="00D52F5F" w:rsidRPr="00993F03" w:rsidRDefault="00D52F5F" w:rsidP="00D52F5F"/>
    <w:p w:rsidR="00D52F5F" w:rsidRPr="00993F03" w:rsidRDefault="00D52F5F" w:rsidP="00D52F5F">
      <w:pPr>
        <w:pStyle w:val="Titolo5STEAM"/>
      </w:pPr>
      <w:r w:rsidRPr="00993F03">
        <w:t>SO</w:t>
      </w:r>
      <w:r w:rsidRPr="00993F03">
        <w:rPr>
          <w:vertAlign w:val="subscript"/>
        </w:rPr>
        <w:t>x</w:t>
      </w:r>
    </w:p>
    <w:p w:rsidR="00D52F5F" w:rsidRPr="00993F03" w:rsidRDefault="00D52F5F" w:rsidP="00D52F5F">
      <w:r w:rsidRPr="00993F03">
        <w:t>Nelle figure</w:t>
      </w:r>
      <w:r w:rsidRPr="00993F03">
        <w:rPr>
          <w:i/>
        </w:rPr>
        <w:t xml:space="preserve"> 4.1.1e</w:t>
      </w:r>
      <w:r w:rsidRPr="00993F03">
        <w:t>,</w:t>
      </w:r>
      <w:r w:rsidRPr="00993F03">
        <w:rPr>
          <w:i/>
        </w:rPr>
        <w:t xml:space="preserve"> 4.1.1f </w:t>
      </w:r>
      <w:r w:rsidRPr="00993F03">
        <w:t xml:space="preserve">e </w:t>
      </w:r>
      <w:r w:rsidRPr="00993F03">
        <w:rPr>
          <w:i/>
        </w:rPr>
        <w:t>4.1.1g</w:t>
      </w:r>
      <w:r w:rsidRPr="00993F03">
        <w:t xml:space="preserve"> dell’</w:t>
      </w:r>
      <w:r w:rsidRPr="00993F03">
        <w:rPr>
          <w:i/>
        </w:rPr>
        <w:t>Allegato A</w:t>
      </w:r>
      <w:r w:rsidRPr="00993F03">
        <w:t xml:space="preserve"> sono riportate le mappe delle ricadute al suolo degli SO</w:t>
      </w:r>
      <w:r w:rsidRPr="00993F03">
        <w:rPr>
          <w:vertAlign w:val="subscript"/>
        </w:rPr>
        <w:t>x</w:t>
      </w:r>
      <w:r w:rsidRPr="00993F03">
        <w:t xml:space="preserve"> emessi dall’impianto all’interno del dominio di calcolo e presentano, rispettivamente:</w:t>
      </w:r>
    </w:p>
    <w:p w:rsidR="00D52F5F" w:rsidRPr="00993F03" w:rsidRDefault="00D52F5F" w:rsidP="00D52F5F"/>
    <w:p w:rsidR="00D52F5F" w:rsidRPr="00993F03" w:rsidRDefault="00D52F5F" w:rsidP="00D52F5F">
      <w:pPr>
        <w:pStyle w:val="Rentro1STEAM"/>
        <w:numPr>
          <w:ilvl w:val="0"/>
          <w:numId w:val="66"/>
        </w:numPr>
      </w:pPr>
      <w:r w:rsidRPr="00993F03">
        <w:t>il 99,73° percentile delle concentrazioni medie orarie di SO</w:t>
      </w:r>
      <w:r w:rsidRPr="00993F03">
        <w:rPr>
          <w:vertAlign w:val="subscript"/>
        </w:rPr>
        <w:t>x</w:t>
      </w:r>
      <w:r w:rsidRPr="00993F03">
        <w:t>;</w:t>
      </w:r>
    </w:p>
    <w:p w:rsidR="00D52F5F" w:rsidRPr="00993F03" w:rsidRDefault="00D52F5F" w:rsidP="00D52F5F">
      <w:pPr>
        <w:pStyle w:val="Rentro1STEAM"/>
        <w:numPr>
          <w:ilvl w:val="0"/>
          <w:numId w:val="66"/>
        </w:numPr>
      </w:pPr>
      <w:r w:rsidRPr="00993F03">
        <w:t>il 99,2° percentile delle concentrazioni medie giornaliere di SO</w:t>
      </w:r>
      <w:r w:rsidRPr="00993F03">
        <w:rPr>
          <w:vertAlign w:val="subscript"/>
        </w:rPr>
        <w:t>x</w:t>
      </w:r>
      <w:r w:rsidRPr="00993F03">
        <w:t>;</w:t>
      </w:r>
    </w:p>
    <w:p w:rsidR="00D52F5F" w:rsidRPr="00993F03" w:rsidRDefault="00D52F5F" w:rsidP="00D52F5F">
      <w:pPr>
        <w:pStyle w:val="Rentro1STEAM"/>
        <w:numPr>
          <w:ilvl w:val="0"/>
          <w:numId w:val="66"/>
        </w:numPr>
      </w:pPr>
      <w:r w:rsidRPr="00993F03">
        <w:lastRenderedPageBreak/>
        <w:t>la concentrazione media annua di SO</w:t>
      </w:r>
      <w:r w:rsidRPr="00993F03">
        <w:rPr>
          <w:vertAlign w:val="subscript"/>
        </w:rPr>
        <w:t>x</w:t>
      </w:r>
      <w:r w:rsidRPr="00993F03">
        <w:t>.</w:t>
      </w:r>
    </w:p>
    <w:p w:rsidR="00D52F5F" w:rsidRPr="00993F03" w:rsidRDefault="00D52F5F" w:rsidP="00D52F5F"/>
    <w:p w:rsidR="00D52F5F" w:rsidRPr="00993F03" w:rsidRDefault="00D52F5F" w:rsidP="00D52F5F">
      <w:pPr>
        <w:rPr>
          <w:rFonts w:eastAsia="Calibri"/>
        </w:rPr>
      </w:pPr>
      <w:r w:rsidRPr="00993F03">
        <w:rPr>
          <w:rFonts w:eastAsia="Calibri"/>
        </w:rPr>
        <w:t xml:space="preserve">Per quanto riguarda i massimi valori delle concentrazioni stimati sul dominio di calcolo si nota che: </w:t>
      </w:r>
    </w:p>
    <w:p w:rsidR="00D52F5F" w:rsidRPr="00993F03" w:rsidRDefault="00D52F5F" w:rsidP="00D52F5F">
      <w:pPr>
        <w:rPr>
          <w:rFonts w:eastAsia="Calibri"/>
        </w:rPr>
      </w:pPr>
    </w:p>
    <w:p w:rsidR="00D52F5F" w:rsidRPr="00993F03" w:rsidRDefault="00D52F5F" w:rsidP="00D52F5F">
      <w:pPr>
        <w:pStyle w:val="Rentro1STEAM"/>
        <w:numPr>
          <w:ilvl w:val="0"/>
          <w:numId w:val="66"/>
        </w:numPr>
        <w:rPr>
          <w:rFonts w:eastAsia="Calibri"/>
        </w:rPr>
      </w:pPr>
      <w:r w:rsidRPr="00993F03">
        <w:rPr>
          <w:rFonts w:eastAsia="Calibri"/>
        </w:rPr>
        <w:t>il massimo valore del 99,73° percentile delle concentrazioni medie orarie di SO</w:t>
      </w:r>
      <w:r w:rsidRPr="00993F03">
        <w:rPr>
          <w:rFonts w:eastAsia="Calibri"/>
          <w:vertAlign w:val="subscript"/>
        </w:rPr>
        <w:t>x</w:t>
      </w:r>
      <w:r w:rsidRPr="00993F03">
        <w:rPr>
          <w:rFonts w:eastAsia="Calibri"/>
        </w:rPr>
        <w:t xml:space="preserve"> stimato nel dominio di calcolo è pari a 5,77 µg/m³ e </w:t>
      </w:r>
      <w:r w:rsidRPr="00993F03">
        <w:t>si verifica in direzione nord-nord ovest, ad una distanza di circa 1 km rispetto all’impianto;</w:t>
      </w:r>
    </w:p>
    <w:p w:rsidR="00D52F5F" w:rsidRPr="00993F03" w:rsidRDefault="00D52F5F" w:rsidP="00D52F5F">
      <w:pPr>
        <w:pStyle w:val="Rentro1STEAM"/>
        <w:numPr>
          <w:ilvl w:val="0"/>
          <w:numId w:val="66"/>
        </w:numPr>
        <w:rPr>
          <w:rFonts w:eastAsia="Calibri"/>
        </w:rPr>
      </w:pPr>
      <w:r w:rsidRPr="00993F03">
        <w:rPr>
          <w:rFonts w:eastAsia="Calibri"/>
        </w:rPr>
        <w:t>il massimo valore del 99,2° percentile delle concentrazioni medie giornaliere di SO</w:t>
      </w:r>
      <w:r w:rsidRPr="00993F03">
        <w:rPr>
          <w:rFonts w:eastAsia="Calibri"/>
          <w:vertAlign w:val="subscript"/>
        </w:rPr>
        <w:t>x</w:t>
      </w:r>
      <w:r w:rsidRPr="00993F03">
        <w:rPr>
          <w:rFonts w:eastAsia="Calibri"/>
        </w:rPr>
        <w:t xml:space="preserve"> stimato nel dominio di calcolo è pari a 1,68 µg/m³ e </w:t>
      </w:r>
      <w:r w:rsidRPr="00993F03">
        <w:t>si verifica in direzione nord-nord ovest, ad una distanza di circa 500 m rispetto all’impianto</w:t>
      </w:r>
      <w:r w:rsidRPr="00993F03">
        <w:rPr>
          <w:rFonts w:eastAsia="Calibri"/>
        </w:rPr>
        <w:t>;</w:t>
      </w:r>
    </w:p>
    <w:p w:rsidR="00D52F5F" w:rsidRPr="00993F03" w:rsidRDefault="00D52F5F" w:rsidP="00D52F5F">
      <w:pPr>
        <w:pStyle w:val="Rentro1STEAM"/>
        <w:numPr>
          <w:ilvl w:val="0"/>
          <w:numId w:val="66"/>
        </w:numPr>
        <w:rPr>
          <w:rFonts w:eastAsia="Calibri"/>
        </w:rPr>
      </w:pPr>
      <w:r w:rsidRPr="00993F03">
        <w:rPr>
          <w:rFonts w:eastAsia="Calibri"/>
        </w:rPr>
        <w:t>il massimo valore della concentrazione media annua di SO</w:t>
      </w:r>
      <w:r w:rsidRPr="00993F03">
        <w:rPr>
          <w:rFonts w:eastAsia="Calibri"/>
          <w:vertAlign w:val="subscript"/>
        </w:rPr>
        <w:t>x</w:t>
      </w:r>
      <w:r w:rsidRPr="00993F03">
        <w:rPr>
          <w:rFonts w:eastAsia="Calibri"/>
        </w:rPr>
        <w:t xml:space="preserve"> stimato nel dominio di calcolo è pari a 0,11 µg/m³ e </w:t>
      </w:r>
      <w:r w:rsidRPr="00993F03">
        <w:t>si verifica in direzione nord-nord ovest, ad una distanza di circa 1 km rispetto all’impianto</w:t>
      </w:r>
      <w:r w:rsidRPr="00993F03">
        <w:rPr>
          <w:rFonts w:eastAsia="Calibri"/>
        </w:rPr>
        <w:t>.</w:t>
      </w:r>
    </w:p>
    <w:p w:rsidR="00D52F5F" w:rsidRPr="00993F03" w:rsidRDefault="00D52F5F" w:rsidP="00D52F5F"/>
    <w:p w:rsidR="00D52F5F" w:rsidRPr="00993F03" w:rsidRDefault="00D52F5F" w:rsidP="00D52F5F">
      <w:pPr>
        <w:pStyle w:val="Titolo5STEAM"/>
      </w:pPr>
      <w:r w:rsidRPr="00993F03">
        <w:t>HCl, HF ed NH</w:t>
      </w:r>
      <w:r w:rsidRPr="00993F03">
        <w:rPr>
          <w:vertAlign w:val="subscript"/>
        </w:rPr>
        <w:t>3</w:t>
      </w:r>
    </w:p>
    <w:p w:rsidR="00D52F5F" w:rsidRPr="00993F03" w:rsidRDefault="00D52F5F" w:rsidP="00D52F5F">
      <w:pPr>
        <w:rPr>
          <w:lang w:eastAsia="it-IT"/>
        </w:rPr>
      </w:pPr>
      <w:r w:rsidRPr="00993F03">
        <w:rPr>
          <w:lang w:eastAsia="it-IT"/>
        </w:rPr>
        <w:t>Le simulazioni hanno interessato anche altri inquinanti ritenuti secondari, ma presenti in uscita dall’impianto: HCl, HF ed NH</w:t>
      </w:r>
      <w:r w:rsidRPr="00993F03">
        <w:rPr>
          <w:vertAlign w:val="subscript"/>
          <w:lang w:eastAsia="it-IT"/>
        </w:rPr>
        <w:t>3</w:t>
      </w:r>
      <w:r w:rsidRPr="00993F03">
        <w:rPr>
          <w:lang w:eastAsia="it-IT"/>
        </w:rPr>
        <w:t>.</w:t>
      </w:r>
    </w:p>
    <w:p w:rsidR="00D52F5F" w:rsidRPr="00993F03" w:rsidRDefault="00D52F5F" w:rsidP="00D52F5F">
      <w:pPr>
        <w:rPr>
          <w:lang w:eastAsia="it-IT"/>
        </w:rPr>
      </w:pPr>
    </w:p>
    <w:p w:rsidR="00D52F5F" w:rsidRPr="00993F03" w:rsidRDefault="00D52F5F" w:rsidP="00D52F5F">
      <w:pPr>
        <w:rPr>
          <w:lang w:eastAsia="it-IT"/>
        </w:rPr>
      </w:pPr>
      <w:r w:rsidRPr="00993F03">
        <w:rPr>
          <w:lang w:eastAsia="it-IT"/>
        </w:rPr>
        <w:t xml:space="preserve">In </w:t>
      </w:r>
      <w:r w:rsidRPr="00993F03">
        <w:rPr>
          <w:i/>
          <w:lang w:eastAsia="it-IT"/>
        </w:rPr>
        <w:t>Tabella 4.3.1.2</w:t>
      </w:r>
      <w:r w:rsidR="00DA02AA" w:rsidRPr="00993F03">
        <w:rPr>
          <w:i/>
          <w:lang w:eastAsia="it-IT"/>
        </w:rPr>
        <w:t>c</w:t>
      </w:r>
      <w:r w:rsidRPr="00993F03">
        <w:rPr>
          <w:lang w:eastAsia="it-IT"/>
        </w:rPr>
        <w:t xml:space="preserve"> si riportano le loro concentrazioni massime delle medie orarie e di quelle giornaliere, espresse in µg/m³, rilevate sul dominio di calcolo.</w:t>
      </w:r>
    </w:p>
    <w:p w:rsidR="00D52F5F" w:rsidRPr="00993F03" w:rsidRDefault="00D52F5F" w:rsidP="00D52F5F">
      <w:pPr>
        <w:rPr>
          <w:lang w:eastAsia="it-IT"/>
        </w:rPr>
      </w:pPr>
    </w:p>
    <w:p w:rsidR="00D52F5F" w:rsidRPr="00993F03" w:rsidRDefault="00D52F5F" w:rsidP="007E532C">
      <w:pPr>
        <w:pStyle w:val="TitoloTabellaSTEAM"/>
      </w:pPr>
      <w:r w:rsidRPr="00993F03">
        <w:t>Tabella 4.3.1.2</w:t>
      </w:r>
      <w:r w:rsidR="00DA02AA" w:rsidRPr="00993F03">
        <w:t>c</w:t>
      </w:r>
      <w:r w:rsidRPr="00993F03">
        <w:tab/>
        <w:t>Concentrazioni HCl, HF ed NH</w:t>
      </w:r>
      <w:r w:rsidRPr="00993F03">
        <w:rPr>
          <w:vertAlign w:val="subscript"/>
        </w:rPr>
        <w:t>3</w:t>
      </w:r>
      <w:r w:rsidRPr="00993F03">
        <w:t xml:space="preserve"> (µg/m³)</w:t>
      </w:r>
    </w:p>
    <w:tbl>
      <w:tblPr>
        <w:tblW w:w="450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20"/>
      </w:tblPr>
      <w:tblGrid>
        <w:gridCol w:w="1242"/>
        <w:gridCol w:w="1560"/>
        <w:gridCol w:w="1701"/>
      </w:tblGrid>
      <w:tr w:rsidR="00D52F5F" w:rsidRPr="00993F03" w:rsidTr="00451B7B">
        <w:trPr>
          <w:cantSplit/>
          <w:trHeight w:val="20"/>
        </w:trPr>
        <w:tc>
          <w:tcPr>
            <w:tcW w:w="1242" w:type="dxa"/>
            <w:tcBorders>
              <w:top w:val="single" w:sz="12" w:space="0" w:color="auto"/>
              <w:left w:val="single" w:sz="12" w:space="0" w:color="auto"/>
              <w:bottom w:val="single" w:sz="12" w:space="0" w:color="auto"/>
            </w:tcBorders>
            <w:shd w:val="clear" w:color="auto" w:fill="auto"/>
            <w:noWrap/>
            <w:vAlign w:val="center"/>
          </w:tcPr>
          <w:p w:rsidR="00D52F5F" w:rsidRPr="00993F03" w:rsidRDefault="00D52F5F" w:rsidP="004D22D6">
            <w:pPr>
              <w:pStyle w:val="caratteretabellaSTEAM"/>
              <w:rPr>
                <w:b/>
              </w:rPr>
            </w:pPr>
            <w:r w:rsidRPr="00993F03">
              <w:rPr>
                <w:b/>
              </w:rPr>
              <w:t>Inquinante</w:t>
            </w:r>
          </w:p>
        </w:tc>
        <w:tc>
          <w:tcPr>
            <w:tcW w:w="1560" w:type="dxa"/>
            <w:tcBorders>
              <w:top w:val="single" w:sz="12" w:space="0" w:color="auto"/>
              <w:bottom w:val="single" w:sz="12" w:space="0" w:color="auto"/>
            </w:tcBorders>
            <w:shd w:val="clear" w:color="auto" w:fill="auto"/>
            <w:noWrap/>
            <w:vAlign w:val="center"/>
          </w:tcPr>
          <w:p w:rsidR="00D52F5F" w:rsidRPr="00993F03" w:rsidRDefault="00D52F5F" w:rsidP="004D22D6">
            <w:pPr>
              <w:pStyle w:val="caratteretabellaSTEAM"/>
              <w:jc w:val="center"/>
              <w:rPr>
                <w:b/>
                <w:szCs w:val="18"/>
                <w:lang w:eastAsia="it-IT"/>
              </w:rPr>
            </w:pPr>
            <w:r w:rsidRPr="00993F03">
              <w:rPr>
                <w:b/>
                <w:szCs w:val="18"/>
                <w:lang w:eastAsia="it-IT"/>
              </w:rPr>
              <w:t>Massimo Orario</w:t>
            </w:r>
          </w:p>
        </w:tc>
        <w:tc>
          <w:tcPr>
            <w:tcW w:w="1701" w:type="dxa"/>
            <w:tcBorders>
              <w:top w:val="single" w:sz="12" w:space="0" w:color="auto"/>
              <w:bottom w:val="single" w:sz="12" w:space="0" w:color="auto"/>
              <w:right w:val="single" w:sz="12" w:space="0" w:color="auto"/>
            </w:tcBorders>
            <w:shd w:val="clear" w:color="auto" w:fill="auto"/>
            <w:noWrap/>
            <w:vAlign w:val="center"/>
          </w:tcPr>
          <w:p w:rsidR="00D52F5F" w:rsidRPr="00993F03" w:rsidRDefault="00D52F5F" w:rsidP="004D22D6">
            <w:pPr>
              <w:pStyle w:val="caratteretabellaSTEAM"/>
              <w:jc w:val="center"/>
              <w:rPr>
                <w:b/>
                <w:szCs w:val="18"/>
                <w:lang w:eastAsia="it-IT"/>
              </w:rPr>
            </w:pPr>
            <w:r w:rsidRPr="00993F03">
              <w:rPr>
                <w:b/>
                <w:szCs w:val="18"/>
                <w:lang w:eastAsia="it-IT"/>
              </w:rPr>
              <w:t>Massima Media Giornaliera</w:t>
            </w:r>
          </w:p>
        </w:tc>
      </w:tr>
      <w:tr w:rsidR="00D52F5F" w:rsidRPr="00993F03" w:rsidTr="005C26C9">
        <w:trPr>
          <w:cantSplit/>
          <w:trHeight w:val="274"/>
        </w:trPr>
        <w:tc>
          <w:tcPr>
            <w:tcW w:w="1242" w:type="dxa"/>
            <w:shd w:val="clear" w:color="auto" w:fill="auto"/>
            <w:noWrap/>
            <w:vAlign w:val="center"/>
          </w:tcPr>
          <w:p w:rsidR="00D52F5F" w:rsidRPr="00993F03" w:rsidRDefault="00D52F5F" w:rsidP="004D22D6">
            <w:pPr>
              <w:pStyle w:val="caratteretabellaSTEAM"/>
              <w:rPr>
                <w:bCs/>
              </w:rPr>
            </w:pPr>
            <w:r w:rsidRPr="00993F03">
              <w:rPr>
                <w:bCs/>
              </w:rPr>
              <w:t>HCl</w:t>
            </w:r>
          </w:p>
        </w:tc>
        <w:tc>
          <w:tcPr>
            <w:tcW w:w="1560" w:type="dxa"/>
            <w:shd w:val="clear" w:color="auto" w:fill="auto"/>
            <w:noWrap/>
            <w:vAlign w:val="center"/>
          </w:tcPr>
          <w:p w:rsidR="00D52F5F" w:rsidRPr="00993F03" w:rsidRDefault="00D52F5F" w:rsidP="004D22D6">
            <w:pPr>
              <w:pStyle w:val="caratteretabellaSTEAM"/>
              <w:jc w:val="center"/>
              <w:rPr>
                <w:bCs/>
              </w:rPr>
            </w:pPr>
            <w:r w:rsidRPr="00993F03">
              <w:rPr>
                <w:bCs/>
              </w:rPr>
              <w:t>3,43</w:t>
            </w:r>
          </w:p>
        </w:tc>
        <w:tc>
          <w:tcPr>
            <w:tcW w:w="1701" w:type="dxa"/>
            <w:shd w:val="clear" w:color="auto" w:fill="auto"/>
            <w:noWrap/>
            <w:vAlign w:val="center"/>
          </w:tcPr>
          <w:p w:rsidR="00D52F5F" w:rsidRPr="00993F03" w:rsidRDefault="00D52F5F" w:rsidP="004D22D6">
            <w:pPr>
              <w:pStyle w:val="caratteretabellaSTEAM"/>
              <w:jc w:val="center"/>
            </w:pPr>
            <w:r w:rsidRPr="00993F03">
              <w:t>0,45</w:t>
            </w:r>
          </w:p>
        </w:tc>
      </w:tr>
      <w:tr w:rsidR="00D52F5F" w:rsidRPr="00993F03" w:rsidTr="005C26C9">
        <w:trPr>
          <w:cantSplit/>
          <w:trHeight w:val="274"/>
        </w:trPr>
        <w:tc>
          <w:tcPr>
            <w:tcW w:w="1242" w:type="dxa"/>
            <w:shd w:val="clear" w:color="auto" w:fill="auto"/>
            <w:noWrap/>
            <w:vAlign w:val="center"/>
          </w:tcPr>
          <w:p w:rsidR="00D52F5F" w:rsidRPr="00993F03" w:rsidRDefault="00D52F5F" w:rsidP="004D22D6">
            <w:pPr>
              <w:pStyle w:val="caratteretabellaSTEAM"/>
              <w:rPr>
                <w:bCs/>
              </w:rPr>
            </w:pPr>
            <w:r w:rsidRPr="00993F03">
              <w:rPr>
                <w:bCs/>
              </w:rPr>
              <w:t>HF</w:t>
            </w:r>
          </w:p>
        </w:tc>
        <w:tc>
          <w:tcPr>
            <w:tcW w:w="1560" w:type="dxa"/>
            <w:shd w:val="clear" w:color="auto" w:fill="auto"/>
            <w:noWrap/>
            <w:vAlign w:val="center"/>
          </w:tcPr>
          <w:p w:rsidR="00D52F5F" w:rsidRPr="00993F03" w:rsidRDefault="00D52F5F" w:rsidP="004D22D6">
            <w:pPr>
              <w:pStyle w:val="caratteretabellaSTEAM"/>
              <w:jc w:val="center"/>
              <w:rPr>
                <w:bCs/>
              </w:rPr>
            </w:pPr>
            <w:r w:rsidRPr="00993F03">
              <w:rPr>
                <w:bCs/>
              </w:rPr>
              <w:t>0,34</w:t>
            </w:r>
          </w:p>
        </w:tc>
        <w:tc>
          <w:tcPr>
            <w:tcW w:w="1701" w:type="dxa"/>
            <w:shd w:val="clear" w:color="auto" w:fill="auto"/>
            <w:noWrap/>
            <w:vAlign w:val="center"/>
          </w:tcPr>
          <w:p w:rsidR="00D52F5F" w:rsidRPr="00993F03" w:rsidRDefault="00D52F5F" w:rsidP="004D22D6">
            <w:pPr>
              <w:pStyle w:val="caratteretabellaSTEAM"/>
              <w:jc w:val="center"/>
            </w:pPr>
            <w:r w:rsidRPr="00993F03">
              <w:t>0,045</w:t>
            </w:r>
          </w:p>
        </w:tc>
      </w:tr>
      <w:tr w:rsidR="00D52F5F" w:rsidRPr="00993F03" w:rsidTr="005C26C9">
        <w:trPr>
          <w:cantSplit/>
          <w:trHeight w:val="274"/>
        </w:trPr>
        <w:tc>
          <w:tcPr>
            <w:tcW w:w="1242" w:type="dxa"/>
            <w:shd w:val="clear" w:color="auto" w:fill="auto"/>
            <w:noWrap/>
            <w:vAlign w:val="center"/>
          </w:tcPr>
          <w:p w:rsidR="00D52F5F" w:rsidRPr="00993F03" w:rsidRDefault="00D52F5F" w:rsidP="004D22D6">
            <w:pPr>
              <w:pStyle w:val="caratteretabellaSTEAM"/>
              <w:rPr>
                <w:bCs/>
              </w:rPr>
            </w:pPr>
            <w:r w:rsidRPr="00993F03">
              <w:rPr>
                <w:bCs/>
              </w:rPr>
              <w:t>NH</w:t>
            </w:r>
            <w:r w:rsidRPr="00993F03">
              <w:rPr>
                <w:bCs/>
                <w:vertAlign w:val="subscript"/>
              </w:rPr>
              <w:t>3</w:t>
            </w:r>
          </w:p>
        </w:tc>
        <w:tc>
          <w:tcPr>
            <w:tcW w:w="1560" w:type="dxa"/>
            <w:shd w:val="clear" w:color="auto" w:fill="auto"/>
            <w:noWrap/>
            <w:vAlign w:val="center"/>
          </w:tcPr>
          <w:p w:rsidR="00D52F5F" w:rsidRPr="00993F03" w:rsidRDefault="00D52F5F" w:rsidP="004D22D6">
            <w:pPr>
              <w:pStyle w:val="caratteretabellaSTEAM"/>
              <w:jc w:val="center"/>
              <w:rPr>
                <w:bCs/>
              </w:rPr>
            </w:pPr>
            <w:r w:rsidRPr="00993F03">
              <w:rPr>
                <w:bCs/>
              </w:rPr>
              <w:t>2,15</w:t>
            </w:r>
          </w:p>
        </w:tc>
        <w:tc>
          <w:tcPr>
            <w:tcW w:w="1701" w:type="dxa"/>
            <w:shd w:val="clear" w:color="auto" w:fill="auto"/>
            <w:noWrap/>
            <w:vAlign w:val="center"/>
          </w:tcPr>
          <w:p w:rsidR="00D52F5F" w:rsidRPr="00993F03" w:rsidRDefault="00D52F5F" w:rsidP="004D22D6">
            <w:pPr>
              <w:pStyle w:val="caratteretabellaSTEAM"/>
              <w:jc w:val="center"/>
            </w:pPr>
            <w:r w:rsidRPr="00993F03">
              <w:t>0,28</w:t>
            </w:r>
          </w:p>
        </w:tc>
      </w:tr>
    </w:tbl>
    <w:p w:rsidR="00D52F5F" w:rsidRPr="00993F03" w:rsidRDefault="00D52F5F" w:rsidP="00D52F5F">
      <w:pPr>
        <w:rPr>
          <w:lang w:eastAsia="it-IT"/>
        </w:rPr>
      </w:pPr>
    </w:p>
    <w:p w:rsidR="00D52F5F" w:rsidRPr="00993F03" w:rsidRDefault="00D52F5F" w:rsidP="00D52F5F">
      <w:pPr>
        <w:rPr>
          <w:lang w:eastAsia="it-IT"/>
        </w:rPr>
      </w:pPr>
      <w:r w:rsidRPr="00993F03">
        <w:rPr>
          <w:lang w:eastAsia="it-IT"/>
        </w:rPr>
        <w:t>Non esistendo limiti di qualità dell’aria per i tre inquinanti considerati (HCl, HF ed NH</w:t>
      </w:r>
      <w:r w:rsidRPr="00993F03">
        <w:rPr>
          <w:vertAlign w:val="subscript"/>
          <w:lang w:eastAsia="it-IT"/>
        </w:rPr>
        <w:t>3</w:t>
      </w:r>
      <w:r w:rsidRPr="00993F03">
        <w:rPr>
          <w:lang w:eastAsia="it-IT"/>
        </w:rPr>
        <w:t>), si sono confrontati i valori massimi risultanti dalle simulazioni con i valori degli indici di rischio disponibili nella letteratura scientifica; in particolare sono stati utilizzati:</w:t>
      </w:r>
    </w:p>
    <w:p w:rsidR="00D52F5F" w:rsidRPr="00993F03" w:rsidRDefault="00D52F5F" w:rsidP="00D52F5F">
      <w:pPr>
        <w:rPr>
          <w:lang w:eastAsia="it-IT"/>
        </w:rPr>
      </w:pPr>
    </w:p>
    <w:p w:rsidR="00D52F5F" w:rsidRPr="00993F03" w:rsidRDefault="00D52F5F" w:rsidP="00D52F5F">
      <w:pPr>
        <w:pStyle w:val="Rentro1STEAM"/>
        <w:numPr>
          <w:ilvl w:val="0"/>
          <w:numId w:val="66"/>
        </w:numPr>
        <w:rPr>
          <w:lang w:eastAsia="it-IT"/>
        </w:rPr>
      </w:pPr>
      <w:r w:rsidRPr="00993F03">
        <w:rPr>
          <w:lang w:eastAsia="it-IT"/>
        </w:rPr>
        <w:t>sia per l’HCl che per l’HF che per l’NH</w:t>
      </w:r>
      <w:r w:rsidRPr="00993F03">
        <w:rPr>
          <w:vertAlign w:val="subscript"/>
          <w:lang w:eastAsia="it-IT"/>
        </w:rPr>
        <w:t>3</w:t>
      </w:r>
      <w:r w:rsidRPr="00993F03">
        <w:rPr>
          <w:lang w:eastAsia="it-IT"/>
        </w:rPr>
        <w:t xml:space="preserve">, il limite </w:t>
      </w:r>
      <w:r w:rsidRPr="00993F03">
        <w:rPr>
          <w:i/>
          <w:lang w:eastAsia="it-IT"/>
        </w:rPr>
        <w:t>TLV-TWA</w:t>
      </w:r>
      <w:r w:rsidRPr="00993F03">
        <w:rPr>
          <w:lang w:eastAsia="it-IT"/>
        </w:rPr>
        <w:t xml:space="preserve"> (</w:t>
      </w:r>
      <w:r w:rsidRPr="00993F03">
        <w:rPr>
          <w:i/>
          <w:lang w:eastAsia="it-IT"/>
        </w:rPr>
        <w:t>Threshold Limit Value - Time Weighted Average</w:t>
      </w:r>
      <w:r w:rsidRPr="00993F03">
        <w:rPr>
          <w:lang w:eastAsia="it-IT"/>
        </w:rPr>
        <w:t>) stabilito dall'</w:t>
      </w:r>
      <w:r w:rsidRPr="00993F03">
        <w:rPr>
          <w:i/>
          <w:lang w:eastAsia="it-IT"/>
        </w:rPr>
        <w:t>ACGIH</w:t>
      </w:r>
      <w:r w:rsidRPr="00993F03">
        <w:rPr>
          <w:lang w:eastAsia="it-IT"/>
        </w:rPr>
        <w:t xml:space="preserve"> (</w:t>
      </w:r>
      <w:r w:rsidRPr="00993F03">
        <w:rPr>
          <w:i/>
          <w:lang w:eastAsia="it-IT"/>
        </w:rPr>
        <w:t>American Conference of Governmental Industrial Hygienists - Threshold Limit Values</w:t>
      </w:r>
      <w:r w:rsidRPr="00993F03">
        <w:rPr>
          <w:lang w:eastAsia="it-IT"/>
        </w:rPr>
        <w:t xml:space="preserve">), che rappresenta il </w:t>
      </w:r>
      <w:r w:rsidRPr="00993F03">
        <w:t xml:space="preserve">valore limite di concentrazione per esposizione di 8 ore/giorno, 40 ore/settimana senza che si presentino effetti tossici. </w:t>
      </w:r>
      <w:r w:rsidRPr="00993F03">
        <w:rPr>
          <w:lang w:eastAsia="it-IT"/>
        </w:rPr>
        <w:t>Tale indice è stato confrontato, cautelativamente, con il valore della massima concentrazione oraria;</w:t>
      </w:r>
    </w:p>
    <w:p w:rsidR="00D52F5F" w:rsidRPr="00993F03" w:rsidRDefault="00D52F5F" w:rsidP="00D52F5F">
      <w:pPr>
        <w:pStyle w:val="Rentro1STEAM"/>
        <w:numPr>
          <w:ilvl w:val="0"/>
          <w:numId w:val="66"/>
        </w:numPr>
        <w:rPr>
          <w:lang w:eastAsia="it-IT"/>
        </w:rPr>
      </w:pPr>
      <w:r w:rsidRPr="00993F03">
        <w:rPr>
          <w:lang w:eastAsia="it-IT"/>
        </w:rPr>
        <w:t>per l’HCl e l’NH</w:t>
      </w:r>
      <w:r w:rsidRPr="00993F03">
        <w:rPr>
          <w:vertAlign w:val="subscript"/>
          <w:lang w:eastAsia="it-IT"/>
        </w:rPr>
        <w:t>3</w:t>
      </w:r>
      <w:r w:rsidRPr="00993F03">
        <w:rPr>
          <w:lang w:eastAsia="it-IT"/>
        </w:rPr>
        <w:t xml:space="preserve"> il limite </w:t>
      </w:r>
      <w:r w:rsidRPr="00993F03">
        <w:rPr>
          <w:i/>
          <w:lang w:eastAsia="it-IT"/>
        </w:rPr>
        <w:t>RfC</w:t>
      </w:r>
      <w:r w:rsidRPr="00993F03">
        <w:rPr>
          <w:lang w:eastAsia="it-IT"/>
        </w:rPr>
        <w:t xml:space="preserve"> (</w:t>
      </w:r>
      <w:r w:rsidRPr="00993F03">
        <w:rPr>
          <w:i/>
          <w:lang w:eastAsia="it-IT"/>
        </w:rPr>
        <w:t>Reference Concentration for Chronic Inhalation Exposure</w:t>
      </w:r>
      <w:r w:rsidRPr="00993F03">
        <w:rPr>
          <w:lang w:eastAsia="it-IT"/>
        </w:rPr>
        <w:t>) stabilito dall’EPA, che è una stima di un valore di esposizione giornaliero della popolazione umana (compresi i sottogruppi sensibili) che non crea un apprezzabile rischio di effetti deleteri nel corso di una vita. Tale indice è stato confrontato con il valore della massima concentrazione media giornaliera;</w:t>
      </w:r>
    </w:p>
    <w:p w:rsidR="00D52F5F" w:rsidRPr="00993F03" w:rsidRDefault="00D52F5F" w:rsidP="00D52F5F">
      <w:pPr>
        <w:pStyle w:val="Rentro1STEAM"/>
        <w:numPr>
          <w:ilvl w:val="0"/>
          <w:numId w:val="66"/>
        </w:numPr>
        <w:rPr>
          <w:lang w:eastAsia="it-IT"/>
        </w:rPr>
      </w:pPr>
      <w:r w:rsidRPr="00993F03">
        <w:rPr>
          <w:lang w:eastAsia="it-IT"/>
        </w:rPr>
        <w:lastRenderedPageBreak/>
        <w:t xml:space="preserve">per l’HF, poiché l’EPA non ha ancora stabilito una </w:t>
      </w:r>
      <w:r w:rsidRPr="00993F03">
        <w:rPr>
          <w:i/>
          <w:lang w:eastAsia="it-IT"/>
        </w:rPr>
        <w:t>RfC</w:t>
      </w:r>
      <w:r w:rsidRPr="00993F03">
        <w:rPr>
          <w:lang w:eastAsia="it-IT"/>
        </w:rPr>
        <w:t xml:space="preserve">, il </w:t>
      </w:r>
      <w:r w:rsidRPr="00993F03">
        <w:rPr>
          <w:i/>
          <w:lang w:eastAsia="it-IT"/>
        </w:rPr>
        <w:t>REL</w:t>
      </w:r>
      <w:r w:rsidRPr="00993F03">
        <w:rPr>
          <w:lang w:eastAsia="it-IT"/>
        </w:rPr>
        <w:t xml:space="preserve"> (</w:t>
      </w:r>
      <w:r w:rsidRPr="00993F03">
        <w:rPr>
          <w:i/>
          <w:lang w:eastAsia="it-IT"/>
        </w:rPr>
        <w:t>Reference Exposure Level for chronic inhalation</w:t>
      </w:r>
      <w:r w:rsidRPr="00993F03">
        <w:rPr>
          <w:lang w:eastAsia="it-IT"/>
        </w:rPr>
        <w:t>) stabilito dal CalEPA (</w:t>
      </w:r>
      <w:r w:rsidRPr="00993F03">
        <w:rPr>
          <w:i/>
          <w:lang w:eastAsia="it-IT"/>
        </w:rPr>
        <w:t>California Environmental Protection Agency</w:t>
      </w:r>
      <w:r w:rsidRPr="00993F03">
        <w:rPr>
          <w:lang w:eastAsia="it-IT"/>
        </w:rPr>
        <w:t>) che è una stima della concentrazione alla quale o al di sotto della quale è improbabile che si verifichino effetti negativi sulla salute. Anche tale indice è stato confrontato con il valore della massima concentrazione media giornaliera.</w:t>
      </w:r>
    </w:p>
    <w:p w:rsidR="00D52F5F" w:rsidRPr="00993F03" w:rsidRDefault="00D52F5F" w:rsidP="00D52F5F">
      <w:pPr>
        <w:rPr>
          <w:lang w:eastAsia="it-IT"/>
        </w:rPr>
      </w:pPr>
    </w:p>
    <w:p w:rsidR="00D52F5F" w:rsidRPr="00993F03" w:rsidRDefault="00D52F5F" w:rsidP="00D52F5F">
      <w:pPr>
        <w:rPr>
          <w:lang w:eastAsia="it-IT"/>
        </w:rPr>
      </w:pPr>
      <w:r w:rsidRPr="00993F03">
        <w:rPr>
          <w:lang w:eastAsia="it-IT"/>
        </w:rPr>
        <w:t xml:space="preserve">In </w:t>
      </w:r>
      <w:r w:rsidRPr="00993F03">
        <w:rPr>
          <w:i/>
          <w:lang w:eastAsia="it-IT"/>
        </w:rPr>
        <w:t>Tabella 4.3.1.2</w:t>
      </w:r>
      <w:r w:rsidR="00DA02AA" w:rsidRPr="00993F03">
        <w:rPr>
          <w:i/>
          <w:lang w:eastAsia="it-IT"/>
        </w:rPr>
        <w:t>d</w:t>
      </w:r>
      <w:r w:rsidRPr="00993F03">
        <w:rPr>
          <w:lang w:eastAsia="it-IT"/>
        </w:rPr>
        <w:t xml:space="preserve"> si riportano i valori limite citati per ogni inquinante considerato.</w:t>
      </w:r>
    </w:p>
    <w:p w:rsidR="00D52F5F" w:rsidRPr="00993F03" w:rsidRDefault="00D52F5F" w:rsidP="00D52F5F">
      <w:pPr>
        <w:rPr>
          <w:lang w:eastAsia="it-IT"/>
        </w:rPr>
      </w:pPr>
    </w:p>
    <w:p w:rsidR="00D52F5F" w:rsidRPr="00993F03" w:rsidRDefault="00D52F5F" w:rsidP="007E532C">
      <w:pPr>
        <w:pStyle w:val="TitoloTabellaSTEAM"/>
      </w:pPr>
      <w:r w:rsidRPr="00993F03">
        <w:t>Tabella 4.3.1.2</w:t>
      </w:r>
      <w:r w:rsidR="00DA02AA" w:rsidRPr="00993F03">
        <w:t>d</w:t>
      </w:r>
      <w:r w:rsidRPr="00993F03">
        <w:tab/>
        <w:t>Valori di TLV-TWA, RfC e REL per i Microinquinanti Considerati (µg/m³)</w:t>
      </w:r>
    </w:p>
    <w:tbl>
      <w:tblPr>
        <w:tblW w:w="606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620"/>
      </w:tblPr>
      <w:tblGrid>
        <w:gridCol w:w="1242"/>
        <w:gridCol w:w="1560"/>
        <w:gridCol w:w="1559"/>
        <w:gridCol w:w="1701"/>
      </w:tblGrid>
      <w:tr w:rsidR="00D52F5F" w:rsidRPr="00993F03" w:rsidTr="004D22D6">
        <w:trPr>
          <w:cantSplit/>
          <w:trHeight w:val="270"/>
        </w:trPr>
        <w:tc>
          <w:tcPr>
            <w:tcW w:w="1242" w:type="dxa"/>
            <w:tcBorders>
              <w:top w:val="single" w:sz="12" w:space="0" w:color="auto"/>
              <w:left w:val="single" w:sz="12" w:space="0" w:color="auto"/>
              <w:bottom w:val="single" w:sz="12" w:space="0" w:color="auto"/>
            </w:tcBorders>
            <w:noWrap/>
            <w:vAlign w:val="center"/>
          </w:tcPr>
          <w:p w:rsidR="00D52F5F" w:rsidRPr="00993F03" w:rsidRDefault="00D52F5F" w:rsidP="004D22D6">
            <w:pPr>
              <w:pStyle w:val="caratteretabellaSTEAM"/>
              <w:rPr>
                <w:b/>
              </w:rPr>
            </w:pPr>
            <w:r w:rsidRPr="00993F03">
              <w:rPr>
                <w:b/>
              </w:rPr>
              <w:t>Inquinante</w:t>
            </w:r>
          </w:p>
        </w:tc>
        <w:tc>
          <w:tcPr>
            <w:tcW w:w="1560" w:type="dxa"/>
            <w:tcBorders>
              <w:top w:val="single" w:sz="12" w:space="0" w:color="auto"/>
              <w:bottom w:val="single" w:sz="12" w:space="0" w:color="auto"/>
            </w:tcBorders>
            <w:noWrap/>
            <w:vAlign w:val="center"/>
          </w:tcPr>
          <w:p w:rsidR="00D52F5F" w:rsidRPr="00993F03" w:rsidRDefault="00D52F5F" w:rsidP="004D22D6">
            <w:pPr>
              <w:pStyle w:val="caratteretabellaSTEAM"/>
              <w:jc w:val="center"/>
              <w:rPr>
                <w:b/>
                <w:szCs w:val="18"/>
                <w:lang w:eastAsia="it-IT"/>
              </w:rPr>
            </w:pPr>
            <w:r w:rsidRPr="00993F03">
              <w:rPr>
                <w:b/>
                <w:szCs w:val="18"/>
                <w:lang w:eastAsia="it-IT"/>
              </w:rPr>
              <w:t>TLV-TWA</w:t>
            </w:r>
          </w:p>
        </w:tc>
        <w:tc>
          <w:tcPr>
            <w:tcW w:w="1559" w:type="dxa"/>
            <w:tcBorders>
              <w:top w:val="single" w:sz="12" w:space="0" w:color="auto"/>
              <w:bottom w:val="single" w:sz="12" w:space="0" w:color="auto"/>
            </w:tcBorders>
            <w:noWrap/>
            <w:vAlign w:val="center"/>
          </w:tcPr>
          <w:p w:rsidR="00D52F5F" w:rsidRPr="00993F03" w:rsidRDefault="00D52F5F" w:rsidP="004D22D6">
            <w:pPr>
              <w:pStyle w:val="caratteretabellaSTEAM"/>
              <w:jc w:val="center"/>
              <w:rPr>
                <w:b/>
                <w:szCs w:val="18"/>
                <w:lang w:eastAsia="it-IT"/>
              </w:rPr>
            </w:pPr>
            <w:r w:rsidRPr="00993F03">
              <w:rPr>
                <w:b/>
                <w:szCs w:val="18"/>
                <w:lang w:eastAsia="it-IT"/>
              </w:rPr>
              <w:t>RfC</w:t>
            </w:r>
          </w:p>
        </w:tc>
        <w:tc>
          <w:tcPr>
            <w:tcW w:w="1701" w:type="dxa"/>
            <w:tcBorders>
              <w:top w:val="single" w:sz="12" w:space="0" w:color="auto"/>
              <w:bottom w:val="single" w:sz="12" w:space="0" w:color="auto"/>
              <w:right w:val="single" w:sz="12" w:space="0" w:color="auto"/>
            </w:tcBorders>
            <w:vAlign w:val="center"/>
          </w:tcPr>
          <w:p w:rsidR="00D52F5F" w:rsidRPr="00993F03" w:rsidRDefault="00D52F5F" w:rsidP="004D22D6">
            <w:pPr>
              <w:pStyle w:val="caratteretabellaSTEAM"/>
              <w:jc w:val="center"/>
              <w:rPr>
                <w:b/>
              </w:rPr>
            </w:pPr>
            <w:r w:rsidRPr="00993F03">
              <w:rPr>
                <w:b/>
              </w:rPr>
              <w:t>REL</w:t>
            </w:r>
          </w:p>
        </w:tc>
      </w:tr>
      <w:tr w:rsidR="00D52F5F" w:rsidRPr="00993F03" w:rsidTr="004D22D6">
        <w:trPr>
          <w:cantSplit/>
          <w:trHeight w:val="255"/>
        </w:trPr>
        <w:tc>
          <w:tcPr>
            <w:tcW w:w="1242" w:type="dxa"/>
            <w:noWrap/>
            <w:vAlign w:val="center"/>
          </w:tcPr>
          <w:p w:rsidR="00D52F5F" w:rsidRPr="00993F03" w:rsidRDefault="00D52F5F" w:rsidP="004D22D6">
            <w:pPr>
              <w:pStyle w:val="caratteretabellaSTEAM"/>
              <w:rPr>
                <w:bCs/>
              </w:rPr>
            </w:pPr>
            <w:r w:rsidRPr="00993F03">
              <w:rPr>
                <w:bCs/>
              </w:rPr>
              <w:t>HCl</w:t>
            </w:r>
          </w:p>
        </w:tc>
        <w:tc>
          <w:tcPr>
            <w:tcW w:w="1560" w:type="dxa"/>
            <w:noWrap/>
            <w:vAlign w:val="center"/>
          </w:tcPr>
          <w:p w:rsidR="00D52F5F" w:rsidRPr="00993F03" w:rsidRDefault="00D52F5F" w:rsidP="004D22D6">
            <w:pPr>
              <w:pStyle w:val="caratteretabellaSTEAM"/>
              <w:jc w:val="center"/>
              <w:rPr>
                <w:bCs/>
              </w:rPr>
            </w:pPr>
            <w:r w:rsidRPr="00993F03">
              <w:rPr>
                <w:bCs/>
              </w:rPr>
              <w:t>7.500</w:t>
            </w:r>
          </w:p>
        </w:tc>
        <w:tc>
          <w:tcPr>
            <w:tcW w:w="1559" w:type="dxa"/>
            <w:noWrap/>
            <w:vAlign w:val="center"/>
          </w:tcPr>
          <w:p w:rsidR="00D52F5F" w:rsidRPr="00993F03" w:rsidRDefault="00D52F5F" w:rsidP="004D22D6">
            <w:pPr>
              <w:pStyle w:val="caratteretabellaSTEAM"/>
              <w:jc w:val="center"/>
              <w:rPr>
                <w:bCs/>
              </w:rPr>
            </w:pPr>
            <w:r w:rsidRPr="00993F03">
              <w:rPr>
                <w:bCs/>
              </w:rPr>
              <w:t>20</w:t>
            </w:r>
          </w:p>
        </w:tc>
        <w:tc>
          <w:tcPr>
            <w:tcW w:w="1701" w:type="dxa"/>
            <w:vAlign w:val="center"/>
          </w:tcPr>
          <w:p w:rsidR="00D52F5F" w:rsidRPr="00993F03" w:rsidRDefault="00D52F5F" w:rsidP="004D22D6">
            <w:pPr>
              <w:pStyle w:val="caratteretabellaSTEAM"/>
              <w:jc w:val="center"/>
            </w:pPr>
            <w:r w:rsidRPr="00993F03">
              <w:t>-</w:t>
            </w:r>
          </w:p>
        </w:tc>
      </w:tr>
      <w:tr w:rsidR="00D52F5F" w:rsidRPr="00993F03" w:rsidTr="004D22D6">
        <w:trPr>
          <w:cantSplit/>
          <w:trHeight w:val="270"/>
        </w:trPr>
        <w:tc>
          <w:tcPr>
            <w:tcW w:w="1242" w:type="dxa"/>
            <w:noWrap/>
            <w:vAlign w:val="center"/>
          </w:tcPr>
          <w:p w:rsidR="00D52F5F" w:rsidRPr="00993F03" w:rsidRDefault="00D52F5F" w:rsidP="004D22D6">
            <w:pPr>
              <w:pStyle w:val="caratteretabellaSTEAM"/>
              <w:rPr>
                <w:bCs/>
              </w:rPr>
            </w:pPr>
            <w:r w:rsidRPr="00993F03">
              <w:rPr>
                <w:bCs/>
              </w:rPr>
              <w:t>HF</w:t>
            </w:r>
          </w:p>
        </w:tc>
        <w:tc>
          <w:tcPr>
            <w:tcW w:w="1560" w:type="dxa"/>
            <w:noWrap/>
            <w:vAlign w:val="center"/>
          </w:tcPr>
          <w:p w:rsidR="00D52F5F" w:rsidRPr="00993F03" w:rsidRDefault="00D52F5F" w:rsidP="004D22D6">
            <w:pPr>
              <w:pStyle w:val="caratteretabellaSTEAM"/>
              <w:jc w:val="center"/>
              <w:rPr>
                <w:bCs/>
              </w:rPr>
            </w:pPr>
            <w:r w:rsidRPr="00993F03">
              <w:rPr>
                <w:bCs/>
              </w:rPr>
              <w:t>2.600</w:t>
            </w:r>
          </w:p>
        </w:tc>
        <w:tc>
          <w:tcPr>
            <w:tcW w:w="1559" w:type="dxa"/>
            <w:noWrap/>
            <w:vAlign w:val="center"/>
          </w:tcPr>
          <w:p w:rsidR="00D52F5F" w:rsidRPr="00993F03" w:rsidRDefault="00D52F5F" w:rsidP="004D22D6">
            <w:pPr>
              <w:pStyle w:val="caratteretabellaSTEAM"/>
              <w:jc w:val="center"/>
              <w:rPr>
                <w:bCs/>
              </w:rPr>
            </w:pPr>
            <w:r w:rsidRPr="00993F03">
              <w:rPr>
                <w:bCs/>
              </w:rPr>
              <w:t>-</w:t>
            </w:r>
          </w:p>
        </w:tc>
        <w:tc>
          <w:tcPr>
            <w:tcW w:w="1701" w:type="dxa"/>
            <w:vAlign w:val="center"/>
          </w:tcPr>
          <w:p w:rsidR="00D52F5F" w:rsidRPr="00993F03" w:rsidRDefault="00D52F5F" w:rsidP="004D22D6">
            <w:pPr>
              <w:pStyle w:val="caratteretabellaSTEAM"/>
              <w:jc w:val="center"/>
            </w:pPr>
            <w:r w:rsidRPr="00993F03">
              <w:t>30</w:t>
            </w:r>
          </w:p>
        </w:tc>
      </w:tr>
      <w:tr w:rsidR="00D52F5F" w:rsidRPr="00993F03" w:rsidTr="004D22D6">
        <w:trPr>
          <w:cantSplit/>
          <w:trHeight w:val="270"/>
        </w:trPr>
        <w:tc>
          <w:tcPr>
            <w:tcW w:w="1242" w:type="dxa"/>
            <w:noWrap/>
            <w:vAlign w:val="center"/>
          </w:tcPr>
          <w:p w:rsidR="00D52F5F" w:rsidRPr="00993F03" w:rsidRDefault="00D52F5F" w:rsidP="004D22D6">
            <w:pPr>
              <w:pStyle w:val="caratteretabellaSTEAM"/>
              <w:rPr>
                <w:bCs/>
              </w:rPr>
            </w:pPr>
            <w:r w:rsidRPr="00993F03">
              <w:rPr>
                <w:bCs/>
              </w:rPr>
              <w:t>NH</w:t>
            </w:r>
            <w:r w:rsidRPr="00993F03">
              <w:rPr>
                <w:bCs/>
                <w:vertAlign w:val="subscript"/>
              </w:rPr>
              <w:t>3</w:t>
            </w:r>
          </w:p>
        </w:tc>
        <w:tc>
          <w:tcPr>
            <w:tcW w:w="1560" w:type="dxa"/>
            <w:noWrap/>
            <w:vAlign w:val="center"/>
          </w:tcPr>
          <w:p w:rsidR="00D52F5F" w:rsidRPr="00993F03" w:rsidRDefault="00D52F5F" w:rsidP="004D22D6">
            <w:pPr>
              <w:pStyle w:val="caratteretabellaSTEAM"/>
              <w:jc w:val="center"/>
              <w:rPr>
                <w:bCs/>
              </w:rPr>
            </w:pPr>
            <w:r w:rsidRPr="00993F03">
              <w:rPr>
                <w:bCs/>
              </w:rPr>
              <w:t>17.000</w:t>
            </w:r>
          </w:p>
        </w:tc>
        <w:tc>
          <w:tcPr>
            <w:tcW w:w="1559" w:type="dxa"/>
            <w:noWrap/>
            <w:vAlign w:val="center"/>
          </w:tcPr>
          <w:p w:rsidR="00D52F5F" w:rsidRPr="00993F03" w:rsidRDefault="00D52F5F" w:rsidP="004D22D6">
            <w:pPr>
              <w:pStyle w:val="caratteretabellaSTEAM"/>
              <w:jc w:val="center"/>
              <w:rPr>
                <w:bCs/>
              </w:rPr>
            </w:pPr>
            <w:r w:rsidRPr="00993F03">
              <w:rPr>
                <w:bCs/>
              </w:rPr>
              <w:t>100</w:t>
            </w:r>
          </w:p>
        </w:tc>
        <w:tc>
          <w:tcPr>
            <w:tcW w:w="1701" w:type="dxa"/>
            <w:vAlign w:val="center"/>
          </w:tcPr>
          <w:p w:rsidR="00D52F5F" w:rsidRPr="00993F03" w:rsidRDefault="00D52F5F" w:rsidP="004D22D6">
            <w:pPr>
              <w:pStyle w:val="caratteretabellaSTEAM"/>
              <w:jc w:val="center"/>
            </w:pPr>
            <w:r w:rsidRPr="00993F03">
              <w:t>-</w:t>
            </w:r>
          </w:p>
        </w:tc>
      </w:tr>
    </w:tbl>
    <w:p w:rsidR="00D52F5F" w:rsidRPr="00993F03" w:rsidRDefault="00D52F5F" w:rsidP="00D52F5F">
      <w:pPr>
        <w:rPr>
          <w:lang w:eastAsia="it-IT"/>
        </w:rPr>
      </w:pPr>
    </w:p>
    <w:p w:rsidR="00D52F5F" w:rsidRPr="00993F03" w:rsidRDefault="00D52F5F" w:rsidP="00D52F5F">
      <w:pPr>
        <w:rPr>
          <w:lang w:eastAsia="it-IT"/>
        </w:rPr>
      </w:pPr>
      <w:r w:rsidRPr="00993F03">
        <w:rPr>
          <w:lang w:eastAsia="it-IT"/>
        </w:rPr>
        <w:t xml:space="preserve">Confrontando i valori delle concentrazioni massime orarie e giornaliere riportate in </w:t>
      </w:r>
      <w:r w:rsidRPr="00993F03">
        <w:rPr>
          <w:i/>
          <w:lang w:eastAsia="it-IT"/>
        </w:rPr>
        <w:t>Tabella 4.3.1.2</w:t>
      </w:r>
      <w:r w:rsidR="002B5E90" w:rsidRPr="00993F03">
        <w:rPr>
          <w:i/>
          <w:lang w:eastAsia="it-IT"/>
        </w:rPr>
        <w:t>c</w:t>
      </w:r>
      <w:r w:rsidRPr="00993F03">
        <w:rPr>
          <w:lang w:eastAsia="it-IT"/>
        </w:rPr>
        <w:t xml:space="preserve"> con i valori, rispettivamente, di </w:t>
      </w:r>
      <w:r w:rsidRPr="00993F03">
        <w:rPr>
          <w:i/>
          <w:lang w:eastAsia="it-IT"/>
        </w:rPr>
        <w:t>TLV-TWA</w:t>
      </w:r>
      <w:r w:rsidRPr="00993F03">
        <w:rPr>
          <w:lang w:eastAsia="it-IT"/>
        </w:rPr>
        <w:t xml:space="preserve"> e di </w:t>
      </w:r>
      <w:r w:rsidRPr="00993F03">
        <w:rPr>
          <w:i/>
          <w:lang w:eastAsia="it-IT"/>
        </w:rPr>
        <w:t>RfC/REL</w:t>
      </w:r>
      <w:r w:rsidRPr="00993F03">
        <w:rPr>
          <w:lang w:eastAsia="it-IT"/>
        </w:rPr>
        <w:t xml:space="preserve"> si nota che, anche nelle condizioni ampiamente conservative</w:t>
      </w:r>
      <w:r w:rsidR="00451B7B" w:rsidRPr="00993F03">
        <w:rPr>
          <w:lang w:eastAsia="it-IT"/>
        </w:rPr>
        <w:t xml:space="preserve"> adottate nelle</w:t>
      </w:r>
      <w:r w:rsidRPr="00993F03">
        <w:rPr>
          <w:lang w:eastAsia="it-IT"/>
        </w:rPr>
        <w:t xml:space="preserve"> simu</w:t>
      </w:r>
      <w:r w:rsidR="00451B7B" w:rsidRPr="00993F03">
        <w:rPr>
          <w:lang w:eastAsia="it-IT"/>
        </w:rPr>
        <w:t>lazioni</w:t>
      </w:r>
      <w:r w:rsidRPr="00993F03">
        <w:rPr>
          <w:lang w:eastAsia="it-IT"/>
        </w:rPr>
        <w:t xml:space="preserve">, il contributo dell’impianto nello scenario </w:t>
      </w:r>
      <w:r w:rsidRPr="00993F03">
        <w:rPr>
          <w:i/>
          <w:lang w:eastAsia="it-IT"/>
        </w:rPr>
        <w:t>Attuale Autorizzato</w:t>
      </w:r>
      <w:r w:rsidRPr="00993F03">
        <w:rPr>
          <w:lang w:eastAsia="it-IT"/>
        </w:rPr>
        <w:t xml:space="preserve"> è abbondantemente entro i limiti di sicurezza stabiliti.</w:t>
      </w:r>
    </w:p>
    <w:p w:rsidR="00D52F5F" w:rsidRPr="00993F03" w:rsidRDefault="00D52F5F" w:rsidP="00D52F5F">
      <w:pPr>
        <w:rPr>
          <w:lang w:eastAsia="it-IT"/>
        </w:rPr>
      </w:pPr>
    </w:p>
    <w:p w:rsidR="00D52F5F" w:rsidRPr="00993F03" w:rsidRDefault="00D52F5F" w:rsidP="00D52F5F"/>
    <w:p w:rsidR="00D52F5F" w:rsidRPr="00993F03" w:rsidRDefault="00D52F5F" w:rsidP="00D52F5F">
      <w:pPr>
        <w:pStyle w:val="Titolo6STEAM"/>
        <w:rPr>
          <w:lang w:eastAsia="it-IT"/>
        </w:rPr>
      </w:pPr>
      <w:bookmarkStart w:id="329" w:name="_Toc314673757"/>
      <w:r w:rsidRPr="00993F03">
        <w:rPr>
          <w:lang w:eastAsia="it-IT"/>
        </w:rPr>
        <w:t>Scenario Futuro</w:t>
      </w:r>
      <w:bookmarkEnd w:id="329"/>
    </w:p>
    <w:p w:rsidR="00D52F5F" w:rsidRPr="00993F03" w:rsidRDefault="00D52F5F" w:rsidP="00D52F5F">
      <w:pPr>
        <w:pStyle w:val="Titolo5STEAM"/>
      </w:pPr>
      <w:r w:rsidRPr="00993F03">
        <w:t>NO</w:t>
      </w:r>
      <w:r w:rsidRPr="00993F03">
        <w:rPr>
          <w:vertAlign w:val="subscript"/>
        </w:rPr>
        <w:t>x</w:t>
      </w:r>
    </w:p>
    <w:p w:rsidR="00D52F5F" w:rsidRPr="00993F03" w:rsidRDefault="00D52F5F" w:rsidP="00D52F5F">
      <w:r w:rsidRPr="00993F03">
        <w:t xml:space="preserve">Nelle </w:t>
      </w:r>
      <w:r w:rsidR="00DA02AA" w:rsidRPr="00993F03">
        <w:rPr>
          <w:i/>
        </w:rPr>
        <w:t>Figure</w:t>
      </w:r>
      <w:r w:rsidR="00DA02AA" w:rsidRPr="00993F03">
        <w:t xml:space="preserve"> </w:t>
      </w:r>
      <w:r w:rsidRPr="00993F03">
        <w:rPr>
          <w:i/>
        </w:rPr>
        <w:t xml:space="preserve">4.2.1a </w:t>
      </w:r>
      <w:r w:rsidRPr="00993F03">
        <w:t>e</w:t>
      </w:r>
      <w:r w:rsidRPr="00993F03">
        <w:rPr>
          <w:i/>
        </w:rPr>
        <w:t xml:space="preserve"> 4.2.1b </w:t>
      </w:r>
      <w:r w:rsidRPr="00993F03">
        <w:t>dell’</w:t>
      </w:r>
      <w:r w:rsidRPr="00993F03">
        <w:rPr>
          <w:i/>
        </w:rPr>
        <w:t>Allegato A</w:t>
      </w:r>
      <w:r w:rsidRPr="00993F03">
        <w:t xml:space="preserve"> sono riportate le mappe delle ricadute al suolo degli NO</w:t>
      </w:r>
      <w:r w:rsidRPr="00993F03">
        <w:rPr>
          <w:vertAlign w:val="subscript"/>
        </w:rPr>
        <w:t>x</w:t>
      </w:r>
      <w:r w:rsidRPr="00993F03">
        <w:t xml:space="preserve"> emessi dall’impianto nello scenario </w:t>
      </w:r>
      <w:r w:rsidRPr="00993F03">
        <w:rPr>
          <w:i/>
        </w:rPr>
        <w:t>Futuro</w:t>
      </w:r>
      <w:r w:rsidRPr="00993F03">
        <w:t xml:space="preserve"> all’interno del dominio di calcolo e presentano, rispettivamente:</w:t>
      </w:r>
    </w:p>
    <w:p w:rsidR="00D52F5F" w:rsidRPr="00993F03" w:rsidRDefault="00D52F5F" w:rsidP="00D52F5F"/>
    <w:p w:rsidR="00D52F5F" w:rsidRPr="00993F03" w:rsidRDefault="00D52F5F" w:rsidP="00D52F5F">
      <w:pPr>
        <w:pStyle w:val="Rentro1STEAM"/>
        <w:numPr>
          <w:ilvl w:val="0"/>
          <w:numId w:val="66"/>
        </w:numPr>
      </w:pPr>
      <w:r w:rsidRPr="00993F03">
        <w:t>il 99,8° percentile delle concentrazioni medie orarie di NO</w:t>
      </w:r>
      <w:r w:rsidRPr="00993F03">
        <w:rPr>
          <w:vertAlign w:val="subscript"/>
        </w:rPr>
        <w:t>x</w:t>
      </w:r>
      <w:r w:rsidRPr="00993F03">
        <w:t>;</w:t>
      </w:r>
    </w:p>
    <w:p w:rsidR="00D52F5F" w:rsidRPr="00993F03" w:rsidRDefault="00D52F5F" w:rsidP="00D52F5F">
      <w:pPr>
        <w:pStyle w:val="Rentro1STEAM"/>
        <w:numPr>
          <w:ilvl w:val="0"/>
          <w:numId w:val="66"/>
        </w:numPr>
      </w:pPr>
      <w:r w:rsidRPr="00993F03">
        <w:t>la concentrazione media annua di NO</w:t>
      </w:r>
      <w:r w:rsidRPr="00993F03">
        <w:rPr>
          <w:vertAlign w:val="subscript"/>
        </w:rPr>
        <w:t>x</w:t>
      </w:r>
      <w:r w:rsidRPr="00993F03">
        <w:t>.</w:t>
      </w:r>
    </w:p>
    <w:p w:rsidR="00D52F5F" w:rsidRPr="00993F03" w:rsidRDefault="00D52F5F" w:rsidP="00D52F5F"/>
    <w:p w:rsidR="00D52F5F" w:rsidRPr="00993F03" w:rsidRDefault="00D52F5F" w:rsidP="00D52F5F">
      <w:r w:rsidRPr="00993F03">
        <w:t>Ricordando che, cautelativamente, è stato assunto che le emissioni di NO</w:t>
      </w:r>
      <w:r w:rsidRPr="00993F03">
        <w:rPr>
          <w:vertAlign w:val="subscript"/>
        </w:rPr>
        <w:t>x</w:t>
      </w:r>
      <w:r w:rsidRPr="00993F03">
        <w:t xml:space="preserve"> siano equivalenti a quelle dell’NO</w:t>
      </w:r>
      <w:r w:rsidRPr="00993F03">
        <w:rPr>
          <w:vertAlign w:val="subscript"/>
        </w:rPr>
        <w:t>2</w:t>
      </w:r>
      <w:r w:rsidRPr="00993F03">
        <w:t xml:space="preserve">, dall’analisi delle figure </w:t>
      </w:r>
      <w:r w:rsidRPr="00993F03">
        <w:rPr>
          <w:i/>
        </w:rPr>
        <w:t xml:space="preserve">4.2.1a </w:t>
      </w:r>
      <w:r w:rsidRPr="00993F03">
        <w:t>e</w:t>
      </w:r>
      <w:r w:rsidRPr="00993F03">
        <w:rPr>
          <w:i/>
        </w:rPr>
        <w:t xml:space="preserve"> 4.2.1b </w:t>
      </w:r>
      <w:r w:rsidRPr="00993F03">
        <w:t>dell’</w:t>
      </w:r>
      <w:r w:rsidRPr="00993F03">
        <w:rPr>
          <w:i/>
        </w:rPr>
        <w:t>Allegato A</w:t>
      </w:r>
      <w:r w:rsidRPr="00993F03">
        <w:t xml:space="preserve"> emerge che:</w:t>
      </w:r>
    </w:p>
    <w:p w:rsidR="00D52F5F" w:rsidRPr="00993F03" w:rsidRDefault="00D52F5F" w:rsidP="00D52F5F"/>
    <w:p w:rsidR="002B5E90" w:rsidRPr="00993F03" w:rsidRDefault="002B5E90" w:rsidP="002B5E90">
      <w:pPr>
        <w:pStyle w:val="Rentro1STEAM"/>
        <w:numPr>
          <w:ilvl w:val="0"/>
          <w:numId w:val="66"/>
        </w:numPr>
      </w:pPr>
      <w:r w:rsidRPr="00993F03">
        <w:t>il massimo valore del 99,8° percentile delle concentrazioni medie orarie di NO</w:t>
      </w:r>
      <w:r w:rsidRPr="00993F03">
        <w:rPr>
          <w:vertAlign w:val="subscript"/>
        </w:rPr>
        <w:t>x</w:t>
      </w:r>
      <w:r w:rsidRPr="00993F03">
        <w:t xml:space="preserve"> stimato nel dominio di calcolo è pari a 41,76 µg/m³ e si verifica in direzione nord-nord ovest, ad una distanza di circa 1 km rispetto all’impianto; tale valore risulta di poco superiore a quello massimo generato dall’impianto nell’assetto </w:t>
      </w:r>
      <w:r w:rsidRPr="00993F03">
        <w:rPr>
          <w:i/>
        </w:rPr>
        <w:t>Attuale Autorizzato</w:t>
      </w:r>
      <w:r w:rsidRPr="00993F03">
        <w:t xml:space="preserve"> (25,34 µg/m³) ed è tale da non comportare una variazione significativa dello stato attuale della qualità dell’aria. Inoltre, assumendo come valore di fondo quello massimo della media annua registrato nel triennio 2008-2010 dalla centralina “Statte SS7 per Massafra c/o ponte Wind” (22 µg/m³) e sommandovi il massimo aumento del contributo delle ricadute di NO</w:t>
      </w:r>
      <w:r w:rsidRPr="00993F03">
        <w:rPr>
          <w:vertAlign w:val="subscript"/>
        </w:rPr>
        <w:t>x</w:t>
      </w:r>
      <w:r w:rsidRPr="00993F03">
        <w:t xml:space="preserve"> indotto dall’impianto nella configurazione di progetto nel dominio di calcolo (pari a circa 24,3 µg/m³ rilevato nelle immediate vicinanze dell’impianto in direzione nord ovest), si ottiene un valore massimo del 99,8° </w:t>
      </w:r>
      <w:r w:rsidRPr="00993F03">
        <w:lastRenderedPageBreak/>
        <w:t xml:space="preserve">percentile di 46,3 µg/m³ che è ampiamente inferiore al limite orario di 200 µg/m³ fissato dal D. Lgs. 155/2010 per la protezione della salute umana; </w:t>
      </w:r>
    </w:p>
    <w:p w:rsidR="00C0175A" w:rsidRPr="00993F03" w:rsidRDefault="00C0175A" w:rsidP="00C0175A"/>
    <w:p w:rsidR="002B5E90" w:rsidRPr="00993F03" w:rsidRDefault="002B5E90" w:rsidP="002B5E90">
      <w:pPr>
        <w:pStyle w:val="Rentro1STEAM"/>
        <w:numPr>
          <w:ilvl w:val="0"/>
          <w:numId w:val="66"/>
        </w:numPr>
      </w:pPr>
      <w:r w:rsidRPr="00993F03">
        <w:t>il massimo valore della concentrazione media annua di NO</w:t>
      </w:r>
      <w:r w:rsidRPr="00993F03">
        <w:rPr>
          <w:vertAlign w:val="subscript"/>
        </w:rPr>
        <w:t>x</w:t>
      </w:r>
      <w:r w:rsidRPr="00993F03">
        <w:t xml:space="preserve"> stimato nel dominio di calcolo è pari a 0,72 µg/m³ e si verifica in direzione nord-nord ovest, ad una distanza di circa 1 km rispetto all’impianto; tale valore risulta superiore di una quantità irrilevante rispetto a quello massimo rilevato nello scenario </w:t>
      </w:r>
      <w:r w:rsidRPr="00993F03">
        <w:rPr>
          <w:i/>
        </w:rPr>
        <w:t>Attuale Autorizzato</w:t>
      </w:r>
      <w:r w:rsidRPr="00993F03">
        <w:t xml:space="preserve"> ed è tale, comunque, da non determinare variazioni significative dello stato di qualità dell’aria locale. Oltretutto, analogamente a quanto riportato nel punto precedente in merito al 99,8° percentile delle concentrazioni medie orarie di NO</w:t>
      </w:r>
      <w:r w:rsidRPr="00993F03">
        <w:rPr>
          <w:vertAlign w:val="subscript"/>
        </w:rPr>
        <w:t>x</w:t>
      </w:r>
      <w:r w:rsidRPr="00993F03">
        <w:t>, sommando il massimo aumento del contributo medio annuo delle ricadute di NO</w:t>
      </w:r>
      <w:r w:rsidRPr="00993F03">
        <w:rPr>
          <w:vertAlign w:val="subscript"/>
        </w:rPr>
        <w:t>x</w:t>
      </w:r>
      <w:r w:rsidRPr="00993F03">
        <w:t xml:space="preserve"> indotto dalla seconda linea dell’impianto in progetto nel dominio di calcolo (pari a circa 0,32 µg/m³ rilevato a circa 1,1 km di distanza dall’impianto in direzione nord ovest) alla massima media annua registrata nel triennio 2008-2010 dalla centralina “Statte SS7 per Massafra c/o ponte Wind”, assunta come valore di fondo, si ottiene un valore massimo della concentrazione media annua di 22,32 µg/m³ che continua ad essere abbondantemente inferiore al limite di 40 µg/m³ dettato dal D. Lgs. 155/2010 per la protezione della salute umana.</w:t>
      </w:r>
    </w:p>
    <w:p w:rsidR="00D52F5F" w:rsidRPr="00993F03" w:rsidRDefault="00D52F5F" w:rsidP="00D52F5F"/>
    <w:p w:rsidR="00D52F5F" w:rsidRPr="00993F03" w:rsidRDefault="00D52F5F" w:rsidP="00D52F5F"/>
    <w:p w:rsidR="00D52F5F" w:rsidRPr="00993F03" w:rsidRDefault="00D52F5F" w:rsidP="00D52F5F">
      <w:pPr>
        <w:pStyle w:val="Titolo5STEAM"/>
      </w:pPr>
      <w:r w:rsidRPr="00993F03">
        <w:t>Polveri Totali</w:t>
      </w:r>
    </w:p>
    <w:p w:rsidR="00D52F5F" w:rsidRPr="00993F03" w:rsidRDefault="00D52F5F" w:rsidP="00D52F5F">
      <w:r w:rsidRPr="00993F03">
        <w:t xml:space="preserve">Nelle </w:t>
      </w:r>
      <w:r w:rsidR="00DA02AA" w:rsidRPr="00993F03">
        <w:rPr>
          <w:i/>
        </w:rPr>
        <w:t>Figure</w:t>
      </w:r>
      <w:r w:rsidR="00DA02AA" w:rsidRPr="00993F03">
        <w:t xml:space="preserve"> </w:t>
      </w:r>
      <w:r w:rsidRPr="00993F03">
        <w:rPr>
          <w:i/>
        </w:rPr>
        <w:t xml:space="preserve">4.2.1c </w:t>
      </w:r>
      <w:r w:rsidRPr="00993F03">
        <w:t>e</w:t>
      </w:r>
      <w:r w:rsidRPr="00993F03">
        <w:rPr>
          <w:i/>
        </w:rPr>
        <w:t xml:space="preserve"> 4.2.1d </w:t>
      </w:r>
      <w:r w:rsidRPr="00993F03">
        <w:t>dell’</w:t>
      </w:r>
      <w:r w:rsidRPr="00993F03">
        <w:rPr>
          <w:i/>
        </w:rPr>
        <w:t>Allegato A</w:t>
      </w:r>
      <w:r w:rsidRPr="00993F03">
        <w:t xml:space="preserve"> sono riportate le mappe delle ricadute al suolo delle Polveri totali emesse dall’impianto all’interno del dominio di calcolo e presentano, rispettivamente:</w:t>
      </w:r>
    </w:p>
    <w:p w:rsidR="00D52F5F" w:rsidRPr="00993F03" w:rsidRDefault="00D52F5F" w:rsidP="00D52F5F"/>
    <w:p w:rsidR="00D52F5F" w:rsidRPr="00993F03" w:rsidRDefault="00D52F5F" w:rsidP="00D52F5F">
      <w:pPr>
        <w:pStyle w:val="Rentro1STEAM"/>
        <w:numPr>
          <w:ilvl w:val="0"/>
          <w:numId w:val="66"/>
        </w:numPr>
      </w:pPr>
      <w:r w:rsidRPr="00993F03">
        <w:t>il 90,4° percentile delle concentrazioni medie giornaliere di Polveri totali;</w:t>
      </w:r>
    </w:p>
    <w:p w:rsidR="00D52F5F" w:rsidRPr="00993F03" w:rsidRDefault="00D52F5F" w:rsidP="00D52F5F">
      <w:pPr>
        <w:pStyle w:val="Rentro1STEAM"/>
        <w:numPr>
          <w:ilvl w:val="0"/>
          <w:numId w:val="66"/>
        </w:numPr>
      </w:pPr>
      <w:r w:rsidRPr="00993F03">
        <w:t>la concentrazione media annua di Polveri totali.</w:t>
      </w:r>
    </w:p>
    <w:p w:rsidR="00D52F5F" w:rsidRPr="00993F03" w:rsidRDefault="00D52F5F" w:rsidP="00D52F5F"/>
    <w:p w:rsidR="00D52F5F" w:rsidRPr="00993F03" w:rsidRDefault="00D52F5F" w:rsidP="00D52F5F">
      <w:r w:rsidRPr="00993F03">
        <w:t>Ricordando che, cautelativamente, è stato assunto che le emissioni di Polveri totali siano equivalenti a quelle del PM</w:t>
      </w:r>
      <w:r w:rsidRPr="00993F03">
        <w:rPr>
          <w:vertAlign w:val="subscript"/>
        </w:rPr>
        <w:t>10</w:t>
      </w:r>
      <w:r w:rsidRPr="00993F03">
        <w:t xml:space="preserve">, dall’analisi delle figure </w:t>
      </w:r>
      <w:r w:rsidRPr="00993F03">
        <w:rPr>
          <w:i/>
        </w:rPr>
        <w:t xml:space="preserve">4.2.1c </w:t>
      </w:r>
      <w:r w:rsidRPr="00993F03">
        <w:t>e</w:t>
      </w:r>
      <w:r w:rsidRPr="00993F03">
        <w:rPr>
          <w:i/>
        </w:rPr>
        <w:t xml:space="preserve"> 4.2.1d</w:t>
      </w:r>
      <w:r w:rsidRPr="00993F03">
        <w:t xml:space="preserve"> dell’</w:t>
      </w:r>
      <w:r w:rsidRPr="00993F03">
        <w:rPr>
          <w:i/>
        </w:rPr>
        <w:t>Allegato A</w:t>
      </w:r>
      <w:r w:rsidRPr="00993F03">
        <w:t xml:space="preserve"> emerge che:</w:t>
      </w:r>
    </w:p>
    <w:p w:rsidR="00D52F5F" w:rsidRPr="00993F03" w:rsidRDefault="00D52F5F" w:rsidP="00D52F5F">
      <w:pPr>
        <w:spacing w:line="276" w:lineRule="auto"/>
        <w:rPr>
          <w:rFonts w:eastAsia="Calibri"/>
          <w:szCs w:val="22"/>
        </w:rPr>
      </w:pPr>
    </w:p>
    <w:p w:rsidR="002B5E90" w:rsidRPr="00993F03" w:rsidRDefault="002B5E90" w:rsidP="002B5E90">
      <w:pPr>
        <w:pStyle w:val="Rentro1STEAM"/>
        <w:numPr>
          <w:ilvl w:val="0"/>
          <w:numId w:val="66"/>
        </w:numPr>
      </w:pPr>
      <w:r w:rsidRPr="00993F03">
        <w:t xml:space="preserve">il massimo valore del 90,4° percentile delle concentrazioni medie giornaliere di Polveri totali stimato nel dominio di calcolo è pari a 0,167 µg/m³ e si verifica in direzione sud-sud est, ad una distanza di circa 1 km rispetto all’impianto; </w:t>
      </w:r>
    </w:p>
    <w:p w:rsidR="00C0175A" w:rsidRPr="00993F03" w:rsidRDefault="00C0175A" w:rsidP="00C0175A"/>
    <w:p w:rsidR="002B5E90" w:rsidRPr="00993F03" w:rsidRDefault="002B5E90" w:rsidP="002B5E90">
      <w:pPr>
        <w:pStyle w:val="Rentro1STEAM"/>
        <w:numPr>
          <w:ilvl w:val="0"/>
          <w:numId w:val="66"/>
        </w:numPr>
      </w:pPr>
      <w:r w:rsidRPr="00993F03">
        <w:t>il valore massimo della concentrazione media annua di Polveri totali stimato nel dominio di calcolo è pari a 0,041 µg/m³ e si verifica in direzione nord-nord ovest, ad una distanza di circa 1 km rispetto all’impianto.</w:t>
      </w:r>
    </w:p>
    <w:p w:rsidR="002B5E90" w:rsidRPr="00993F03" w:rsidRDefault="002B5E90" w:rsidP="002B5E90"/>
    <w:p w:rsidR="002B5E90" w:rsidRPr="00993F03" w:rsidRDefault="002B5E90" w:rsidP="002B5E90">
      <w:r w:rsidRPr="00993F03">
        <w:t xml:space="preserve">In base a quanto sopra si nota che, </w:t>
      </w:r>
      <w:r w:rsidRPr="00993F03">
        <w:rPr>
          <w:rFonts w:eastAsia="Calibri"/>
        </w:rPr>
        <w:t>indipendentemente dal valore della concentrazione di fondo di PM</w:t>
      </w:r>
      <w:r w:rsidRPr="00993F03">
        <w:rPr>
          <w:rFonts w:eastAsia="Calibri"/>
          <w:vertAlign w:val="subscript"/>
        </w:rPr>
        <w:t>10</w:t>
      </w:r>
      <w:r w:rsidRPr="00993F03">
        <w:rPr>
          <w:rFonts w:eastAsia="Calibri"/>
        </w:rPr>
        <w:t xml:space="preserve"> dell’area di studio, i</w:t>
      </w:r>
      <w:r w:rsidRPr="00993F03">
        <w:t xml:space="preserve"> valori del 90,4° percentile delle concentrazioni medie giornaliere e della media annuale di tale inquinante indotti dall’esercizio della centrale a CDR e biomasse di Massafra risultano (anche nei punti di massima ricaduta) irrilevanti ai fini del rispetto dei limiti imposti dal D. Lgs. 155/2010.</w:t>
      </w:r>
    </w:p>
    <w:p w:rsidR="002B5E90" w:rsidRPr="00993F03" w:rsidRDefault="002B5E90" w:rsidP="002B5E90"/>
    <w:p w:rsidR="002B5E90" w:rsidRPr="00993F03" w:rsidRDefault="002B5E90" w:rsidP="002B5E90">
      <w:r w:rsidRPr="00993F03">
        <w:t>A conferma di ciò, analogamente a quanto precedentemente detto per l’NO</w:t>
      </w:r>
      <w:r w:rsidRPr="00993F03">
        <w:rPr>
          <w:vertAlign w:val="subscript"/>
        </w:rPr>
        <w:t>2</w:t>
      </w:r>
      <w:r w:rsidRPr="00993F03">
        <w:t>, sommando alla massima media annua di PM</w:t>
      </w:r>
      <w:r w:rsidRPr="00993F03">
        <w:rPr>
          <w:vertAlign w:val="subscript"/>
        </w:rPr>
        <w:t>10</w:t>
      </w:r>
      <w:r w:rsidRPr="00993F03">
        <w:t xml:space="preserve"> rilevata dalla stazione di “Statte </w:t>
      </w:r>
      <w:r w:rsidRPr="00993F03">
        <w:lastRenderedPageBreak/>
        <w:t>SS7 per Massafra c/o ponte Wind” nel triennio 2008-2010 (30,4 µg/m³) i massimi contributi aggiuntivi delle ricadute nel dominio di calcolo indotti dal progetto in termini di 90,4° percentile delle concentrazioni medie giornaliere (+0,078 µg/m³, rilevato in direzione sud-sud est, ad una distanza di circa 1 km dall’impianto) e di concentrazione media annua (+0,019 µg/m³, rilevato a circa 1,1 km di distanza dall’impianto in direzione nord ovest) si ha che:</w:t>
      </w:r>
    </w:p>
    <w:p w:rsidR="002B5E90" w:rsidRPr="00993F03" w:rsidRDefault="002B5E90" w:rsidP="002B5E90"/>
    <w:p w:rsidR="002B5E90" w:rsidRPr="00993F03" w:rsidRDefault="002B5E90" w:rsidP="002B5E90">
      <w:pPr>
        <w:pStyle w:val="Rentro1STEAM"/>
        <w:numPr>
          <w:ilvl w:val="0"/>
          <w:numId w:val="66"/>
        </w:numPr>
      </w:pPr>
      <w:r w:rsidRPr="00993F03">
        <w:t>il limite della media giornaliera di 50 µg/m³ fissato dal D. Lgs. 155/2010 risulta rispettato (30,4+0,078= 30,478 µg/m³);</w:t>
      </w:r>
    </w:p>
    <w:p w:rsidR="00C0175A" w:rsidRPr="00993F03" w:rsidRDefault="00C0175A" w:rsidP="00C0175A"/>
    <w:p w:rsidR="002B5E90" w:rsidRPr="00993F03" w:rsidRDefault="002B5E90" w:rsidP="002B5E90">
      <w:pPr>
        <w:pStyle w:val="Rentro1STEAM"/>
        <w:numPr>
          <w:ilvl w:val="0"/>
          <w:numId w:val="66"/>
        </w:numPr>
      </w:pPr>
      <w:r w:rsidRPr="00993F03">
        <w:t>il limite della media annua di 40 µg/m³ fissato dal D. Lgs. 155/2010 risulta rispettato (30,4+0,019= 30,419 µg/m³).</w:t>
      </w:r>
    </w:p>
    <w:p w:rsidR="002B5E90" w:rsidRPr="00993F03" w:rsidRDefault="002B5E90" w:rsidP="002B5E90"/>
    <w:p w:rsidR="002B5E90" w:rsidRPr="00993F03" w:rsidRDefault="002B5E90" w:rsidP="002B5E90">
      <w:pPr>
        <w:rPr>
          <w:rFonts w:eastAsia="Calibri"/>
        </w:rPr>
      </w:pPr>
      <w:r w:rsidRPr="00993F03">
        <w:t>Analogamente, i</w:t>
      </w:r>
      <w:r w:rsidRPr="00993F03">
        <w:rPr>
          <w:rFonts w:eastAsia="Calibri"/>
        </w:rPr>
        <w:t>n merito al PM</w:t>
      </w:r>
      <w:r w:rsidRPr="00993F03">
        <w:rPr>
          <w:rFonts w:eastAsia="Calibri"/>
          <w:vertAlign w:val="subscript"/>
        </w:rPr>
        <w:t>2,5</w:t>
      </w:r>
      <w:r w:rsidRPr="00993F03">
        <w:rPr>
          <w:rFonts w:eastAsia="Calibri"/>
        </w:rPr>
        <w:t xml:space="preserve"> si evidenzia che, costituendo esso una frazione delle </w:t>
      </w:r>
      <w:r w:rsidRPr="00993F03">
        <w:t>Polveri totali</w:t>
      </w:r>
      <w:r w:rsidRPr="00993F03">
        <w:rPr>
          <w:rFonts w:eastAsia="Calibri"/>
        </w:rPr>
        <w:t xml:space="preserve"> (e del PM</w:t>
      </w:r>
      <w:r w:rsidRPr="00993F03">
        <w:rPr>
          <w:rFonts w:eastAsia="Calibri"/>
          <w:vertAlign w:val="subscript"/>
        </w:rPr>
        <w:t>10</w:t>
      </w:r>
      <w:r w:rsidRPr="00993F03">
        <w:rPr>
          <w:rFonts w:eastAsia="Calibri"/>
        </w:rPr>
        <w:t xml:space="preserve">) emesso dai camini dell’impianto oggetto della simulazione di dispersione, ed essendo il massimo valore della concentrazione media annua di </w:t>
      </w:r>
      <w:r w:rsidRPr="00993F03">
        <w:t xml:space="preserve">Polveri totali </w:t>
      </w:r>
      <w:r w:rsidRPr="00993F03">
        <w:rPr>
          <w:rFonts w:eastAsia="Calibri"/>
        </w:rPr>
        <w:t xml:space="preserve">stimato nel dominio di calcolo pari a 0,041 µg/m³, si può ragionevolmente asserire che le ricadute medie annue di tale inquinante (che per definizione sono minori o uguali a quelle delle </w:t>
      </w:r>
      <w:r w:rsidRPr="00993F03">
        <w:t>Polveri totali</w:t>
      </w:r>
      <w:r w:rsidRPr="00993F03">
        <w:rPr>
          <w:rFonts w:eastAsia="Calibri"/>
        </w:rPr>
        <w:t>) siano non significative ai fini del rispetto del limite della concentrazione media annua di 25 µg/m³ fissato dal D. Lgs. 155/2010.</w:t>
      </w:r>
    </w:p>
    <w:p w:rsidR="00D52F5F" w:rsidRPr="00993F03" w:rsidRDefault="00D52F5F" w:rsidP="00D52F5F">
      <w:pPr>
        <w:rPr>
          <w:rFonts w:eastAsia="Calibri"/>
        </w:rPr>
      </w:pPr>
    </w:p>
    <w:p w:rsidR="00D52F5F" w:rsidRPr="00993F03" w:rsidRDefault="00D52F5F" w:rsidP="00D52F5F"/>
    <w:p w:rsidR="00D52F5F" w:rsidRPr="00993F03" w:rsidRDefault="00D52F5F" w:rsidP="00D52F5F">
      <w:pPr>
        <w:pStyle w:val="Titolo5STEAM"/>
      </w:pPr>
      <w:r w:rsidRPr="00993F03">
        <w:t>SO</w:t>
      </w:r>
      <w:r w:rsidRPr="00993F03">
        <w:rPr>
          <w:vertAlign w:val="subscript"/>
        </w:rPr>
        <w:t>x</w:t>
      </w:r>
    </w:p>
    <w:p w:rsidR="00D52F5F" w:rsidRPr="00993F03" w:rsidRDefault="00D52F5F" w:rsidP="00D52F5F">
      <w:r w:rsidRPr="00993F03">
        <w:t>Nelle figure</w:t>
      </w:r>
      <w:r w:rsidRPr="00993F03">
        <w:rPr>
          <w:i/>
        </w:rPr>
        <w:t xml:space="preserve"> 4.2.1e</w:t>
      </w:r>
      <w:r w:rsidRPr="00993F03">
        <w:t>,</w:t>
      </w:r>
      <w:r w:rsidRPr="00993F03">
        <w:rPr>
          <w:i/>
        </w:rPr>
        <w:t xml:space="preserve"> 4.2.1f </w:t>
      </w:r>
      <w:r w:rsidRPr="00993F03">
        <w:t xml:space="preserve">e </w:t>
      </w:r>
      <w:r w:rsidRPr="00993F03">
        <w:rPr>
          <w:i/>
        </w:rPr>
        <w:t>4.2.1g</w:t>
      </w:r>
      <w:r w:rsidRPr="00993F03">
        <w:t xml:space="preserve"> dell’</w:t>
      </w:r>
      <w:r w:rsidRPr="00993F03">
        <w:rPr>
          <w:i/>
        </w:rPr>
        <w:t>Allegato A</w:t>
      </w:r>
      <w:r w:rsidRPr="00993F03">
        <w:t xml:space="preserve"> sono riportate le mappe delle ricadute al suolo degli SO</w:t>
      </w:r>
      <w:r w:rsidRPr="00993F03">
        <w:rPr>
          <w:vertAlign w:val="subscript"/>
        </w:rPr>
        <w:t>x</w:t>
      </w:r>
      <w:r w:rsidRPr="00993F03">
        <w:t xml:space="preserve"> emessi dall’impianto all’interno del dominio di calcolo e presentano, rispettivamente:</w:t>
      </w:r>
    </w:p>
    <w:p w:rsidR="00D52F5F" w:rsidRPr="00993F03" w:rsidRDefault="00D52F5F" w:rsidP="00D52F5F"/>
    <w:p w:rsidR="00D52F5F" w:rsidRPr="00993F03" w:rsidRDefault="00D52F5F" w:rsidP="00D52F5F">
      <w:pPr>
        <w:pStyle w:val="Rentro1STEAM"/>
        <w:numPr>
          <w:ilvl w:val="0"/>
          <w:numId w:val="66"/>
        </w:numPr>
      </w:pPr>
      <w:r w:rsidRPr="00993F03">
        <w:t>il 99,73° percentile delle concentrazioni medie orarie di SO</w:t>
      </w:r>
      <w:r w:rsidRPr="00993F03">
        <w:rPr>
          <w:vertAlign w:val="subscript"/>
        </w:rPr>
        <w:t>x</w:t>
      </w:r>
      <w:r w:rsidRPr="00993F03">
        <w:t>;</w:t>
      </w:r>
    </w:p>
    <w:p w:rsidR="00D52F5F" w:rsidRPr="00993F03" w:rsidRDefault="00D52F5F" w:rsidP="00D52F5F">
      <w:pPr>
        <w:pStyle w:val="Rentro1STEAM"/>
        <w:numPr>
          <w:ilvl w:val="0"/>
          <w:numId w:val="66"/>
        </w:numPr>
      </w:pPr>
      <w:r w:rsidRPr="00993F03">
        <w:t>il 99,2° percentile delle concentrazioni medie giornaliere di SO</w:t>
      </w:r>
      <w:r w:rsidRPr="00993F03">
        <w:rPr>
          <w:vertAlign w:val="subscript"/>
        </w:rPr>
        <w:t>x</w:t>
      </w:r>
      <w:r w:rsidRPr="00993F03">
        <w:t>;</w:t>
      </w:r>
    </w:p>
    <w:p w:rsidR="00D52F5F" w:rsidRPr="00993F03" w:rsidRDefault="00D52F5F" w:rsidP="00D52F5F">
      <w:pPr>
        <w:pStyle w:val="Rentro1STEAM"/>
        <w:numPr>
          <w:ilvl w:val="0"/>
          <w:numId w:val="66"/>
        </w:numPr>
      </w:pPr>
      <w:r w:rsidRPr="00993F03">
        <w:t>la concentrazione media annua di SO</w:t>
      </w:r>
      <w:r w:rsidRPr="00993F03">
        <w:rPr>
          <w:vertAlign w:val="subscript"/>
        </w:rPr>
        <w:t>x</w:t>
      </w:r>
      <w:r w:rsidRPr="00993F03">
        <w:t>.</w:t>
      </w:r>
    </w:p>
    <w:p w:rsidR="00D52F5F" w:rsidRPr="00993F03" w:rsidRDefault="00D52F5F" w:rsidP="00D52F5F"/>
    <w:p w:rsidR="00D52F5F" w:rsidRPr="00993F03" w:rsidRDefault="00D52F5F" w:rsidP="00D52F5F">
      <w:pPr>
        <w:rPr>
          <w:rFonts w:eastAsia="Calibri"/>
        </w:rPr>
      </w:pPr>
      <w:r w:rsidRPr="00993F03">
        <w:rPr>
          <w:rFonts w:eastAsia="Calibri"/>
        </w:rPr>
        <w:t xml:space="preserve">Per quanto riguarda i massimi valori delle concentrazioni stimati sul dominio di calcolo si nota che: </w:t>
      </w:r>
    </w:p>
    <w:p w:rsidR="00D52F5F" w:rsidRPr="00993F03" w:rsidRDefault="00D52F5F" w:rsidP="00D52F5F">
      <w:pPr>
        <w:rPr>
          <w:rFonts w:eastAsia="Calibri"/>
        </w:rPr>
      </w:pPr>
    </w:p>
    <w:p w:rsidR="00290176" w:rsidRPr="00993F03" w:rsidRDefault="00290176" w:rsidP="00290176">
      <w:pPr>
        <w:pStyle w:val="Rentro1STEAM"/>
        <w:numPr>
          <w:ilvl w:val="0"/>
          <w:numId w:val="66"/>
        </w:numPr>
      </w:pPr>
      <w:r w:rsidRPr="00993F03">
        <w:rPr>
          <w:rFonts w:eastAsia="Calibri"/>
        </w:rPr>
        <w:t>il massimo valore del 99,73° percentile delle concentrazioni medie orarie di SO</w:t>
      </w:r>
      <w:r w:rsidRPr="00993F03">
        <w:rPr>
          <w:rFonts w:eastAsia="Calibri"/>
          <w:vertAlign w:val="subscript"/>
        </w:rPr>
        <w:t>x</w:t>
      </w:r>
      <w:r w:rsidRPr="00993F03">
        <w:rPr>
          <w:rFonts w:eastAsia="Calibri"/>
        </w:rPr>
        <w:t xml:space="preserve"> stimato nel dominio di calcolo è pari a 11,02 µg/m³ </w:t>
      </w:r>
      <w:r w:rsidRPr="00993F03">
        <w:t>e si verifica in direzione nord-nord ovest, ad una distanza di circa 1 km rispetto all’impianto</w:t>
      </w:r>
      <w:r w:rsidRPr="00993F03">
        <w:rPr>
          <w:rFonts w:eastAsia="Calibri"/>
        </w:rPr>
        <w:t xml:space="preserve">: detto valore risulta 5,25 µg/m³ superiore rispetto a quello massimo rilevato nello scenario </w:t>
      </w:r>
      <w:r w:rsidRPr="00993F03">
        <w:rPr>
          <w:rFonts w:eastAsia="Calibri"/>
          <w:i/>
        </w:rPr>
        <w:t>Attuale Autorizzato</w:t>
      </w:r>
      <w:r w:rsidRPr="00993F03">
        <w:rPr>
          <w:rFonts w:eastAsia="Calibri"/>
        </w:rPr>
        <w:t xml:space="preserve"> ed è tale, comunque, da non pregiudicare lo stato di qualità dell’aria locale. Inoltre </w:t>
      </w:r>
      <w:r w:rsidRPr="00993F03">
        <w:t>assumendo cautelativamente come valore di fondo quello massimo della media annua registrato nel triennio 2008-2010 dalla centralina “Statte SS7 per Massafra c/o ponte Wind” (10,8 µg/m³) e sommandovi il massimo aumento del contributo delle ricadute di SO</w:t>
      </w:r>
      <w:r w:rsidRPr="00993F03">
        <w:rPr>
          <w:vertAlign w:val="subscript"/>
        </w:rPr>
        <w:t>x</w:t>
      </w:r>
      <w:r w:rsidRPr="00993F03">
        <w:t xml:space="preserve"> indotto dall’impianto nella configurazione di progetto nel dominio di calcolo (pari a circa 6,44 µg/m³ rilevato nelle immediate vicinanze della centrale, in direzione nord ovest), si ottiene un valore massimo del 99,73° percentile di 17,24 µg/m³ che è abbondantemente inferiore al limite orario di 350 µg/m³ fissato dal D. Lgs. 155/2010 per la protezione della salute umana; </w:t>
      </w:r>
    </w:p>
    <w:p w:rsidR="00C0175A" w:rsidRPr="00993F03" w:rsidRDefault="00C0175A" w:rsidP="00C0175A"/>
    <w:p w:rsidR="00290176" w:rsidRPr="00993F03" w:rsidRDefault="00290176" w:rsidP="00290176">
      <w:pPr>
        <w:pStyle w:val="Rentro1STEAM"/>
        <w:numPr>
          <w:ilvl w:val="0"/>
          <w:numId w:val="66"/>
        </w:numPr>
        <w:rPr>
          <w:rFonts w:eastAsia="Calibri"/>
        </w:rPr>
      </w:pPr>
      <w:r w:rsidRPr="00993F03">
        <w:rPr>
          <w:rFonts w:eastAsia="Calibri"/>
        </w:rPr>
        <w:lastRenderedPageBreak/>
        <w:t>il massimo valore del 99,2° percentile delle concentrazioni medie giornaliere di SO</w:t>
      </w:r>
      <w:r w:rsidRPr="00993F03">
        <w:rPr>
          <w:rFonts w:eastAsia="Calibri"/>
          <w:vertAlign w:val="subscript"/>
        </w:rPr>
        <w:t>x</w:t>
      </w:r>
      <w:r w:rsidRPr="00993F03">
        <w:rPr>
          <w:rFonts w:eastAsia="Calibri"/>
        </w:rPr>
        <w:t xml:space="preserve"> stimato nel dominio di calcolo è pari a 3,96 µg/m³ e si verifica in direzione nord ovest, nelle immediate vicinanze dell’impianto: tale valore è di scarsa entità ed irrilevante ai fini del rispetto del limite giornaliero di 125 µg/m³ fissato dal D. Lgs. 155/2010. Inoltre sommando alla massima media annua di SO</w:t>
      </w:r>
      <w:r w:rsidRPr="00993F03">
        <w:rPr>
          <w:rFonts w:eastAsia="Calibri"/>
          <w:vertAlign w:val="subscript"/>
        </w:rPr>
        <w:t>2</w:t>
      </w:r>
      <w:r w:rsidRPr="00993F03">
        <w:rPr>
          <w:rFonts w:eastAsia="Calibri"/>
        </w:rPr>
        <w:t xml:space="preserve"> rilevata dalla stazione di “Statte SS7 per Massafra c/o ponte Wind” nel triennio 2008-2010 il massimo contributo aggiuntivo delle ricadute nel dominio di calcolo indotto dal progetto in termini di 99,2° percentile delle concentrazioni medie giornaliere (+2,58 µg/m³, </w:t>
      </w:r>
      <w:r w:rsidRPr="00993F03">
        <w:t>rilevato nelle immediate vicinanze della centrale, in direzione nord ovest</w:t>
      </w:r>
      <w:r w:rsidRPr="00993F03">
        <w:rPr>
          <w:rFonts w:eastAsia="Calibri"/>
        </w:rPr>
        <w:t>) si ha che il limite della media giornaliera di 125 µg/m³ fissato dal D. Lgs. 155/2010 risulta abbondantemente rispettato (10,8+2,58=13,38 µg/m³);</w:t>
      </w:r>
    </w:p>
    <w:p w:rsidR="00C0175A" w:rsidRPr="00993F03" w:rsidRDefault="00C0175A" w:rsidP="00C0175A">
      <w:pPr>
        <w:rPr>
          <w:rFonts w:eastAsia="Calibri"/>
        </w:rPr>
      </w:pPr>
    </w:p>
    <w:p w:rsidR="00290176" w:rsidRPr="00993F03" w:rsidRDefault="00290176" w:rsidP="00290176">
      <w:pPr>
        <w:pStyle w:val="Rentro1STEAM"/>
        <w:numPr>
          <w:ilvl w:val="0"/>
          <w:numId w:val="66"/>
        </w:numPr>
        <w:rPr>
          <w:rFonts w:eastAsia="Calibri"/>
        </w:rPr>
      </w:pPr>
      <w:r w:rsidRPr="00993F03">
        <w:rPr>
          <w:rFonts w:eastAsia="Calibri"/>
        </w:rPr>
        <w:t>il massimo valore della concentrazione media annua di SO</w:t>
      </w:r>
      <w:r w:rsidRPr="00993F03">
        <w:rPr>
          <w:rFonts w:eastAsia="Calibri"/>
          <w:vertAlign w:val="subscript"/>
        </w:rPr>
        <w:t>x</w:t>
      </w:r>
      <w:r w:rsidRPr="00993F03">
        <w:rPr>
          <w:rFonts w:eastAsia="Calibri"/>
        </w:rPr>
        <w:t xml:space="preserve"> stimato nel dominio di calcolo è pari a 0,202 µg/m³ </w:t>
      </w:r>
      <w:r w:rsidRPr="00993F03">
        <w:t>e si rileva in direzione nord-nord ovest, ad una distanza di circa 1 km dall’impianto</w:t>
      </w:r>
      <w:r w:rsidRPr="00993F03">
        <w:rPr>
          <w:rFonts w:eastAsia="Calibri"/>
        </w:rPr>
        <w:t xml:space="preserve">. Tale valore risulta di poco superiore rispetto </w:t>
      </w:r>
      <w:r w:rsidRPr="00993F03">
        <w:t xml:space="preserve">a quello massimo generato dall’impianto nell’assetto </w:t>
      </w:r>
      <w:r w:rsidRPr="00993F03">
        <w:rPr>
          <w:i/>
        </w:rPr>
        <w:t>Attuale Autorizzato</w:t>
      </w:r>
      <w:r w:rsidRPr="00993F03">
        <w:t xml:space="preserve"> (0,11 µg/m³) ed è tale da non comportare una variazione significativa dello stato attuale della qualità dell’aria</w:t>
      </w:r>
      <w:r w:rsidRPr="00993F03">
        <w:rPr>
          <w:rFonts w:eastAsia="Calibri"/>
        </w:rPr>
        <w:t>. Sebbene non esistano nelle vicinanze dell’impianto siti fissi di campionamento della qualità dell’aria ambiente conformi ai requisiti di cui al punto 3. dell’Allegato III del D. Lgs. 155/2010 per la protezione della vegetazione e degli ecosistemi, sommando alla massima media annua di SO</w:t>
      </w:r>
      <w:r w:rsidRPr="00993F03">
        <w:rPr>
          <w:rFonts w:eastAsia="Calibri"/>
          <w:vertAlign w:val="subscript"/>
        </w:rPr>
        <w:t>2</w:t>
      </w:r>
      <w:r w:rsidRPr="00993F03">
        <w:rPr>
          <w:rFonts w:eastAsia="Calibri"/>
        </w:rPr>
        <w:t xml:space="preserve"> rilevata dalla stazione di “Statte SS7 per Massafra c/o ponte Wind” nel triennio 2008-2010 il massimo contributo aggiuntivo delle ricadute medie annue nel dominio di calcolo indotto dal progetto (0,096 µg/m³, </w:t>
      </w:r>
      <w:r w:rsidRPr="00993F03">
        <w:t>rilevato a circa 1,1 km di distanza dall’impianto in direzione nord ovest</w:t>
      </w:r>
      <w:r w:rsidRPr="00993F03">
        <w:rPr>
          <w:rFonts w:eastAsia="Calibri"/>
        </w:rPr>
        <w:t>), si ha che il limite della media annua di 20 µg/m³ risulta abbondantemente rispettato (10,8+0,096=10,896 µg/m³).</w:t>
      </w:r>
    </w:p>
    <w:p w:rsidR="00D52F5F" w:rsidRPr="00993F03" w:rsidRDefault="00D52F5F" w:rsidP="00D52F5F"/>
    <w:p w:rsidR="00D52F5F" w:rsidRPr="00993F03" w:rsidRDefault="00D52F5F" w:rsidP="00D52F5F"/>
    <w:p w:rsidR="00D52F5F" w:rsidRPr="00993F03" w:rsidRDefault="00D52F5F" w:rsidP="00D52F5F">
      <w:pPr>
        <w:pStyle w:val="Titolo5STEAM"/>
      </w:pPr>
      <w:r w:rsidRPr="00993F03">
        <w:t>HCl, HF ed NH</w:t>
      </w:r>
      <w:r w:rsidRPr="00993F03">
        <w:rPr>
          <w:vertAlign w:val="subscript"/>
        </w:rPr>
        <w:t>3</w:t>
      </w:r>
    </w:p>
    <w:p w:rsidR="00D52F5F" w:rsidRPr="00993F03" w:rsidRDefault="00D52F5F" w:rsidP="00D52F5F">
      <w:pPr>
        <w:rPr>
          <w:lang w:eastAsia="it-IT"/>
        </w:rPr>
      </w:pPr>
      <w:r w:rsidRPr="00993F03">
        <w:rPr>
          <w:lang w:eastAsia="it-IT"/>
        </w:rPr>
        <w:t xml:space="preserve">In </w:t>
      </w:r>
      <w:r w:rsidRPr="00993F03">
        <w:rPr>
          <w:i/>
          <w:lang w:eastAsia="it-IT"/>
        </w:rPr>
        <w:t>Tabella 4.3.1.2</w:t>
      </w:r>
      <w:r w:rsidR="00DA02AA" w:rsidRPr="00993F03">
        <w:rPr>
          <w:i/>
          <w:lang w:eastAsia="it-IT"/>
        </w:rPr>
        <w:t>e</w:t>
      </w:r>
      <w:r w:rsidRPr="00993F03">
        <w:rPr>
          <w:lang w:eastAsia="it-IT"/>
        </w:rPr>
        <w:t xml:space="preserve"> si riportano le loro concentrazioni massime delle medie orarie e di quelle giornaliere di HCl, HF ed NH</w:t>
      </w:r>
      <w:r w:rsidRPr="00993F03">
        <w:rPr>
          <w:vertAlign w:val="subscript"/>
          <w:lang w:eastAsia="it-IT"/>
        </w:rPr>
        <w:t>3</w:t>
      </w:r>
      <w:r w:rsidRPr="00993F03">
        <w:rPr>
          <w:lang w:eastAsia="it-IT"/>
        </w:rPr>
        <w:t>, espresse in µg/m³, rilevate sul dominio di calcolo.</w:t>
      </w:r>
    </w:p>
    <w:p w:rsidR="00D52F5F" w:rsidRPr="00993F03" w:rsidRDefault="00D52F5F" w:rsidP="00D52F5F">
      <w:pPr>
        <w:rPr>
          <w:lang w:eastAsia="it-IT"/>
        </w:rPr>
      </w:pPr>
    </w:p>
    <w:p w:rsidR="00D52F5F" w:rsidRPr="00993F03" w:rsidRDefault="00D52F5F" w:rsidP="007E532C">
      <w:pPr>
        <w:pStyle w:val="TitoloTabellaSTEAM"/>
      </w:pPr>
      <w:r w:rsidRPr="00993F03">
        <w:t>Tabella 4.3.1.2</w:t>
      </w:r>
      <w:r w:rsidR="00DA02AA" w:rsidRPr="00993F03">
        <w:t>e</w:t>
      </w:r>
      <w:r w:rsidRPr="00993F03">
        <w:tab/>
        <w:t>Concentrazioni HCl, HF ed NH</w:t>
      </w:r>
      <w:r w:rsidRPr="00993F03">
        <w:rPr>
          <w:vertAlign w:val="subscript"/>
        </w:rPr>
        <w:t>3</w:t>
      </w:r>
      <w:r w:rsidRPr="00993F03">
        <w:t xml:space="preserve"> (µg/m³)</w:t>
      </w:r>
    </w:p>
    <w:tbl>
      <w:tblPr>
        <w:tblW w:w="450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20"/>
      </w:tblPr>
      <w:tblGrid>
        <w:gridCol w:w="1242"/>
        <w:gridCol w:w="1560"/>
        <w:gridCol w:w="1701"/>
      </w:tblGrid>
      <w:tr w:rsidR="00C7173B" w:rsidRPr="00993F03" w:rsidTr="00F400E0">
        <w:trPr>
          <w:cantSplit/>
          <w:trHeight w:val="270"/>
        </w:trPr>
        <w:tc>
          <w:tcPr>
            <w:tcW w:w="1242" w:type="dxa"/>
            <w:tcBorders>
              <w:top w:val="single" w:sz="12" w:space="0" w:color="auto"/>
              <w:left w:val="single" w:sz="12" w:space="0" w:color="auto"/>
              <w:bottom w:val="single" w:sz="12" w:space="0" w:color="auto"/>
            </w:tcBorders>
            <w:shd w:val="clear" w:color="auto" w:fill="auto"/>
            <w:noWrap/>
            <w:vAlign w:val="center"/>
          </w:tcPr>
          <w:p w:rsidR="00C7173B" w:rsidRPr="00993F03" w:rsidRDefault="00C7173B" w:rsidP="00F400E0">
            <w:pPr>
              <w:pStyle w:val="caratteretabellaSTEAM"/>
              <w:rPr>
                <w:b/>
              </w:rPr>
            </w:pPr>
            <w:r w:rsidRPr="00993F03">
              <w:rPr>
                <w:b/>
              </w:rPr>
              <w:t>Inquinante</w:t>
            </w:r>
          </w:p>
        </w:tc>
        <w:tc>
          <w:tcPr>
            <w:tcW w:w="1560" w:type="dxa"/>
            <w:tcBorders>
              <w:top w:val="single" w:sz="12" w:space="0" w:color="auto"/>
              <w:bottom w:val="single" w:sz="12" w:space="0" w:color="auto"/>
            </w:tcBorders>
            <w:shd w:val="clear" w:color="auto" w:fill="auto"/>
            <w:noWrap/>
            <w:vAlign w:val="center"/>
          </w:tcPr>
          <w:p w:rsidR="00C7173B" w:rsidRPr="00993F03" w:rsidRDefault="00C7173B" w:rsidP="00F400E0">
            <w:pPr>
              <w:pStyle w:val="caratteretabellaSTEAM"/>
              <w:jc w:val="center"/>
              <w:rPr>
                <w:b/>
                <w:szCs w:val="18"/>
                <w:lang w:eastAsia="it-IT"/>
              </w:rPr>
            </w:pPr>
            <w:r w:rsidRPr="00993F03">
              <w:rPr>
                <w:b/>
                <w:szCs w:val="18"/>
                <w:lang w:eastAsia="it-IT"/>
              </w:rPr>
              <w:t>Massimo Orario</w:t>
            </w:r>
          </w:p>
        </w:tc>
        <w:tc>
          <w:tcPr>
            <w:tcW w:w="1701" w:type="dxa"/>
            <w:tcBorders>
              <w:top w:val="single" w:sz="12" w:space="0" w:color="auto"/>
              <w:bottom w:val="single" w:sz="12" w:space="0" w:color="auto"/>
              <w:right w:val="single" w:sz="12" w:space="0" w:color="auto"/>
            </w:tcBorders>
            <w:shd w:val="clear" w:color="auto" w:fill="auto"/>
            <w:noWrap/>
            <w:vAlign w:val="center"/>
          </w:tcPr>
          <w:p w:rsidR="00C7173B" w:rsidRPr="00993F03" w:rsidRDefault="00C7173B" w:rsidP="00F400E0">
            <w:pPr>
              <w:pStyle w:val="caratteretabellaSTEAM"/>
              <w:jc w:val="center"/>
              <w:rPr>
                <w:b/>
                <w:szCs w:val="18"/>
                <w:lang w:eastAsia="it-IT"/>
              </w:rPr>
            </w:pPr>
            <w:r w:rsidRPr="00993F03">
              <w:rPr>
                <w:b/>
                <w:szCs w:val="18"/>
                <w:lang w:eastAsia="it-IT"/>
              </w:rPr>
              <w:t>Massima Media Giornaliera</w:t>
            </w:r>
          </w:p>
        </w:tc>
      </w:tr>
      <w:tr w:rsidR="00C7173B" w:rsidRPr="00993F03" w:rsidTr="00F400E0">
        <w:trPr>
          <w:cantSplit/>
          <w:trHeight w:val="255"/>
        </w:trPr>
        <w:tc>
          <w:tcPr>
            <w:tcW w:w="1242" w:type="dxa"/>
            <w:shd w:val="clear" w:color="auto" w:fill="auto"/>
            <w:noWrap/>
            <w:vAlign w:val="center"/>
          </w:tcPr>
          <w:p w:rsidR="00C7173B" w:rsidRPr="00993F03" w:rsidRDefault="00C7173B" w:rsidP="00F400E0">
            <w:pPr>
              <w:pStyle w:val="caratteretabellaSTEAM"/>
              <w:rPr>
                <w:bCs/>
              </w:rPr>
            </w:pPr>
            <w:r w:rsidRPr="00993F03">
              <w:rPr>
                <w:bCs/>
              </w:rPr>
              <w:t>HCl</w:t>
            </w:r>
          </w:p>
        </w:tc>
        <w:tc>
          <w:tcPr>
            <w:tcW w:w="1560" w:type="dxa"/>
            <w:shd w:val="clear" w:color="auto" w:fill="auto"/>
            <w:noWrap/>
            <w:vAlign w:val="center"/>
          </w:tcPr>
          <w:p w:rsidR="00C7173B" w:rsidRPr="00993F03" w:rsidRDefault="00C7173B" w:rsidP="00F400E0">
            <w:pPr>
              <w:pStyle w:val="caratteretabellaSTEAM"/>
              <w:jc w:val="center"/>
              <w:rPr>
                <w:bCs/>
              </w:rPr>
            </w:pPr>
            <w:r w:rsidRPr="00993F03">
              <w:rPr>
                <w:bCs/>
              </w:rPr>
              <w:t>6,00</w:t>
            </w:r>
          </w:p>
        </w:tc>
        <w:tc>
          <w:tcPr>
            <w:tcW w:w="1701" w:type="dxa"/>
            <w:shd w:val="clear" w:color="auto" w:fill="auto"/>
            <w:noWrap/>
            <w:vAlign w:val="center"/>
          </w:tcPr>
          <w:p w:rsidR="00C7173B" w:rsidRPr="00993F03" w:rsidRDefault="00C7173B" w:rsidP="00F400E0">
            <w:pPr>
              <w:pStyle w:val="caratteretabellaSTEAM"/>
              <w:jc w:val="center"/>
            </w:pPr>
            <w:r w:rsidRPr="00993F03">
              <w:t>1,29</w:t>
            </w:r>
          </w:p>
        </w:tc>
      </w:tr>
      <w:tr w:rsidR="00C7173B" w:rsidRPr="00993F03" w:rsidTr="00F400E0">
        <w:trPr>
          <w:cantSplit/>
          <w:trHeight w:val="270"/>
        </w:trPr>
        <w:tc>
          <w:tcPr>
            <w:tcW w:w="1242" w:type="dxa"/>
            <w:shd w:val="clear" w:color="auto" w:fill="auto"/>
            <w:noWrap/>
            <w:vAlign w:val="center"/>
          </w:tcPr>
          <w:p w:rsidR="00C7173B" w:rsidRPr="00993F03" w:rsidRDefault="00C7173B" w:rsidP="00F400E0">
            <w:pPr>
              <w:pStyle w:val="caratteretabellaSTEAM"/>
              <w:rPr>
                <w:bCs/>
              </w:rPr>
            </w:pPr>
            <w:r w:rsidRPr="00993F03">
              <w:rPr>
                <w:bCs/>
              </w:rPr>
              <w:t>HF</w:t>
            </w:r>
          </w:p>
        </w:tc>
        <w:tc>
          <w:tcPr>
            <w:tcW w:w="1560" w:type="dxa"/>
            <w:shd w:val="clear" w:color="auto" w:fill="auto"/>
            <w:noWrap/>
            <w:vAlign w:val="center"/>
          </w:tcPr>
          <w:p w:rsidR="00C7173B" w:rsidRPr="00993F03" w:rsidRDefault="00C7173B" w:rsidP="00F400E0">
            <w:pPr>
              <w:pStyle w:val="caratteretabellaSTEAM"/>
              <w:jc w:val="center"/>
              <w:rPr>
                <w:bCs/>
              </w:rPr>
            </w:pPr>
            <w:r w:rsidRPr="00993F03">
              <w:rPr>
                <w:bCs/>
              </w:rPr>
              <w:t>0,60</w:t>
            </w:r>
          </w:p>
        </w:tc>
        <w:tc>
          <w:tcPr>
            <w:tcW w:w="1701" w:type="dxa"/>
            <w:shd w:val="clear" w:color="auto" w:fill="auto"/>
            <w:noWrap/>
            <w:vAlign w:val="center"/>
          </w:tcPr>
          <w:p w:rsidR="00C7173B" w:rsidRPr="00993F03" w:rsidRDefault="00C7173B" w:rsidP="00F400E0">
            <w:pPr>
              <w:pStyle w:val="caratteretabellaSTEAM"/>
              <w:jc w:val="center"/>
            </w:pPr>
            <w:r w:rsidRPr="00993F03">
              <w:t>0,13</w:t>
            </w:r>
          </w:p>
        </w:tc>
      </w:tr>
      <w:tr w:rsidR="00C7173B" w:rsidRPr="00993F03" w:rsidTr="00F400E0">
        <w:trPr>
          <w:cantSplit/>
          <w:trHeight w:val="270"/>
        </w:trPr>
        <w:tc>
          <w:tcPr>
            <w:tcW w:w="1242" w:type="dxa"/>
            <w:shd w:val="clear" w:color="auto" w:fill="auto"/>
            <w:noWrap/>
            <w:vAlign w:val="center"/>
          </w:tcPr>
          <w:p w:rsidR="00C7173B" w:rsidRPr="00993F03" w:rsidRDefault="00C7173B" w:rsidP="00F400E0">
            <w:pPr>
              <w:pStyle w:val="caratteretabellaSTEAM"/>
              <w:rPr>
                <w:bCs/>
              </w:rPr>
            </w:pPr>
            <w:r w:rsidRPr="00993F03">
              <w:rPr>
                <w:bCs/>
              </w:rPr>
              <w:t>NH</w:t>
            </w:r>
            <w:r w:rsidRPr="00993F03">
              <w:rPr>
                <w:bCs/>
                <w:vertAlign w:val="subscript"/>
              </w:rPr>
              <w:t>3</w:t>
            </w:r>
          </w:p>
        </w:tc>
        <w:tc>
          <w:tcPr>
            <w:tcW w:w="1560" w:type="dxa"/>
            <w:shd w:val="clear" w:color="auto" w:fill="auto"/>
            <w:noWrap/>
            <w:vAlign w:val="center"/>
          </w:tcPr>
          <w:p w:rsidR="00C7173B" w:rsidRPr="00993F03" w:rsidRDefault="00C7173B" w:rsidP="00F400E0">
            <w:pPr>
              <w:pStyle w:val="caratteretabellaSTEAM"/>
              <w:jc w:val="center"/>
              <w:rPr>
                <w:bCs/>
              </w:rPr>
            </w:pPr>
            <w:r w:rsidRPr="00993F03">
              <w:rPr>
                <w:bCs/>
              </w:rPr>
              <w:t>3,75</w:t>
            </w:r>
          </w:p>
        </w:tc>
        <w:tc>
          <w:tcPr>
            <w:tcW w:w="1701" w:type="dxa"/>
            <w:shd w:val="clear" w:color="auto" w:fill="auto"/>
            <w:noWrap/>
            <w:vAlign w:val="center"/>
          </w:tcPr>
          <w:p w:rsidR="00C7173B" w:rsidRPr="00993F03" w:rsidRDefault="00C7173B" w:rsidP="00F400E0">
            <w:pPr>
              <w:pStyle w:val="caratteretabellaSTEAM"/>
              <w:jc w:val="center"/>
            </w:pPr>
            <w:r w:rsidRPr="00993F03">
              <w:t>0,81</w:t>
            </w:r>
          </w:p>
        </w:tc>
      </w:tr>
    </w:tbl>
    <w:p w:rsidR="00C7173B" w:rsidRPr="00993F03" w:rsidRDefault="00C7173B" w:rsidP="00C7173B"/>
    <w:p w:rsidR="00D52F5F" w:rsidRPr="00993F03" w:rsidRDefault="00D52F5F" w:rsidP="00D52F5F">
      <w:pPr>
        <w:rPr>
          <w:lang w:eastAsia="it-IT"/>
        </w:rPr>
      </w:pPr>
      <w:r w:rsidRPr="00993F03">
        <w:rPr>
          <w:lang w:eastAsia="it-IT"/>
        </w:rPr>
        <w:t xml:space="preserve">Confrontando i valori delle concentrazioni massime orarie e giornaliere riportate in </w:t>
      </w:r>
      <w:r w:rsidRPr="00993F03">
        <w:rPr>
          <w:i/>
          <w:lang w:eastAsia="it-IT"/>
        </w:rPr>
        <w:t>Tabella 4.3.1.2</w:t>
      </w:r>
      <w:r w:rsidR="00DF7E76" w:rsidRPr="00993F03">
        <w:rPr>
          <w:i/>
          <w:lang w:eastAsia="it-IT"/>
        </w:rPr>
        <w:t xml:space="preserve">e </w:t>
      </w:r>
      <w:r w:rsidRPr="00993F03">
        <w:rPr>
          <w:lang w:eastAsia="it-IT"/>
        </w:rPr>
        <w:t xml:space="preserve">con i valori, rispettivamente, di </w:t>
      </w:r>
      <w:r w:rsidRPr="00993F03">
        <w:rPr>
          <w:i/>
          <w:lang w:eastAsia="it-IT"/>
        </w:rPr>
        <w:t>TLV-TWA</w:t>
      </w:r>
      <w:r w:rsidRPr="00993F03">
        <w:rPr>
          <w:lang w:eastAsia="it-IT"/>
        </w:rPr>
        <w:t xml:space="preserve"> e di </w:t>
      </w:r>
      <w:r w:rsidRPr="00993F03">
        <w:rPr>
          <w:i/>
          <w:lang w:eastAsia="it-IT"/>
        </w:rPr>
        <w:t>RfC/REL</w:t>
      </w:r>
      <w:r w:rsidRPr="00993F03">
        <w:rPr>
          <w:lang w:eastAsia="it-IT"/>
        </w:rPr>
        <w:t xml:space="preserve"> riportati in </w:t>
      </w:r>
      <w:r w:rsidRPr="00993F03">
        <w:rPr>
          <w:i/>
          <w:lang w:eastAsia="it-IT"/>
        </w:rPr>
        <w:t>Tabella 4.3.1.2</w:t>
      </w:r>
      <w:r w:rsidR="00DF7E76" w:rsidRPr="00993F03">
        <w:rPr>
          <w:i/>
          <w:lang w:eastAsia="it-IT"/>
        </w:rPr>
        <w:t>d</w:t>
      </w:r>
      <w:r w:rsidRPr="00993F03">
        <w:rPr>
          <w:lang w:eastAsia="it-IT"/>
        </w:rPr>
        <w:t xml:space="preserve">, si nota che, anche nelle condizioni ampiamente conservative simulate, il contributo dell’impianto, in linea con quanto rilevato nello scenario </w:t>
      </w:r>
      <w:r w:rsidRPr="00993F03">
        <w:rPr>
          <w:i/>
          <w:lang w:eastAsia="it-IT"/>
        </w:rPr>
        <w:t>Attuale Autorizzato</w:t>
      </w:r>
      <w:r w:rsidRPr="00993F03">
        <w:rPr>
          <w:lang w:eastAsia="it-IT"/>
        </w:rPr>
        <w:t>, continua ad essere abbondantemente entro i limiti di sicurezza stabiliti.</w:t>
      </w:r>
    </w:p>
    <w:p w:rsidR="00844EC0" w:rsidRPr="00993F03" w:rsidRDefault="00844EC0" w:rsidP="00844EC0"/>
    <w:p w:rsidR="00D92937" w:rsidRPr="00993F03" w:rsidRDefault="00D92937" w:rsidP="00FF16F9"/>
    <w:p w:rsidR="00611DC3" w:rsidRPr="00993F03" w:rsidRDefault="00611DC3" w:rsidP="00611DC3">
      <w:pPr>
        <w:pStyle w:val="Titolo3STEAM"/>
        <w:jc w:val="left"/>
      </w:pPr>
      <w:bookmarkStart w:id="330" w:name="_Toc312334581"/>
      <w:bookmarkStart w:id="331" w:name="_Toc316300912"/>
      <w:r w:rsidRPr="00993F03">
        <w:lastRenderedPageBreak/>
        <w:t>Ambiente Idrico</w:t>
      </w:r>
      <w:bookmarkEnd w:id="330"/>
      <w:bookmarkEnd w:id="331"/>
      <w:r w:rsidRPr="00993F03">
        <w:t xml:space="preserve"> </w:t>
      </w:r>
    </w:p>
    <w:p w:rsidR="00611DC3" w:rsidRPr="00993F03" w:rsidRDefault="00611DC3" w:rsidP="00611DC3">
      <w:pPr>
        <w:pStyle w:val="Titolo4STEAM"/>
        <w:jc w:val="left"/>
      </w:pPr>
      <w:r w:rsidRPr="00993F03">
        <w:t xml:space="preserve">Ambiente Idrico Superficiale </w:t>
      </w:r>
    </w:p>
    <w:p w:rsidR="00611DC3" w:rsidRPr="00993F03" w:rsidRDefault="00611DC3" w:rsidP="00611DC3">
      <w:pPr>
        <w:pStyle w:val="Titolo5STEAM"/>
      </w:pPr>
      <w:r w:rsidRPr="00993F03">
        <w:t>Impatti in Fase di Cantiere</w:t>
      </w:r>
    </w:p>
    <w:p w:rsidR="00611DC3" w:rsidRPr="00993F03" w:rsidRDefault="00611DC3" w:rsidP="00611DC3">
      <w:r w:rsidRPr="00993F03">
        <w:t>Durante le attività di cantiere non si prevedono interferenze con l’ambiente idrico superficiale, in quanto non sono attesi né approvvigionamenti idrici né scarichi di effluenti liquidi che possano interferire con il reticolo idrico superficiale dell’area di studio, peraltro caratterizzato dalla sostanziale assenza di idrografia attiva dovuta sia alla scarsità delle precipitazioni che alla natura calcarea, porosa e permeabile dello strato roccioso presente subito al di sotto del terreno vegetale.</w:t>
      </w:r>
    </w:p>
    <w:p w:rsidR="00611DC3" w:rsidRPr="00993F03" w:rsidRDefault="00611DC3" w:rsidP="00611DC3"/>
    <w:p w:rsidR="00611DC3" w:rsidRPr="00993F03" w:rsidRDefault="00611DC3" w:rsidP="00580EC2">
      <w:r w:rsidRPr="00993F03">
        <w:t>I reflui prodotti in fase di cantiere saranno prevalentemente costituiti dagli scarichi civili provenienti dagli usi sanitari, stimabili in circa 14 m</w:t>
      </w:r>
      <w:r w:rsidRPr="00993F03">
        <w:rPr>
          <w:vertAlign w:val="superscript"/>
        </w:rPr>
        <w:t>3</w:t>
      </w:r>
      <w:r w:rsidRPr="00993F03">
        <w:t>/giorno</w:t>
      </w:r>
      <w:r w:rsidRPr="00993F03">
        <w:rPr>
          <w:color w:val="FF0000"/>
        </w:rPr>
        <w:t xml:space="preserve">, </w:t>
      </w:r>
      <w:r w:rsidRPr="00993F03">
        <w:t>che saranno stoccati all’interno di vasche settiche e da qui allontanati tramite mezzi autorizzati e smaltiti come rifiuti, conformemente alla vigente normativa in materia (</w:t>
      </w:r>
      <w:r w:rsidRPr="00993F03">
        <w:rPr>
          <w:i/>
        </w:rPr>
        <w:t>Parte IV del D. Lgs. 152/2006 e s.m.i.).</w:t>
      </w:r>
    </w:p>
    <w:p w:rsidR="00611DC3" w:rsidRPr="00993F03" w:rsidRDefault="00611DC3" w:rsidP="00611DC3"/>
    <w:p w:rsidR="00611DC3" w:rsidRPr="00993F03" w:rsidRDefault="00611DC3" w:rsidP="00611DC3">
      <w:r w:rsidRPr="00993F03">
        <w:t>L’area di cantiere sarà, inoltre, dotata di una rete fognaria meteorica, per la raccolta ed il trattamento, nell’impianto esistente, delle acque di prima e seconda pioggia, mediante trattamenti di sedimentazione e disoleazione. Le acque trattate saranno smaltite come rifiuto, senza interferenze con l’ambiente idrico superficiale dell’area di studio.</w:t>
      </w:r>
    </w:p>
    <w:p w:rsidR="00611DC3" w:rsidRPr="00993F03" w:rsidRDefault="00611DC3" w:rsidP="00611DC3"/>
    <w:p w:rsidR="00611DC3" w:rsidRPr="00993F03" w:rsidRDefault="00611DC3" w:rsidP="00C943E7">
      <w:pPr>
        <w:pStyle w:val="Titolo5STEAM"/>
      </w:pPr>
      <w:r w:rsidRPr="00993F03">
        <w:t>Impatti in Fase di Esercizio</w:t>
      </w:r>
    </w:p>
    <w:p w:rsidR="00611DC3" w:rsidRPr="00993F03" w:rsidRDefault="00611DC3" w:rsidP="00C943E7">
      <w:pPr>
        <w:pStyle w:val="Titolo6STEAM"/>
      </w:pPr>
      <w:bookmarkStart w:id="332" w:name="_Toc287598830"/>
      <w:r w:rsidRPr="00993F03">
        <w:t>Prelievo</w:t>
      </w:r>
      <w:bookmarkEnd w:id="332"/>
    </w:p>
    <w:p w:rsidR="00611DC3" w:rsidRPr="00993F03" w:rsidRDefault="00611DC3" w:rsidP="00611DC3">
      <w:r w:rsidRPr="00993F03">
        <w:t xml:space="preserve">Come analizzato in dettaglio al </w:t>
      </w:r>
      <w:r w:rsidRPr="00993F03">
        <w:rPr>
          <w:i/>
        </w:rPr>
        <w:t>Paragrafo 3.2.5</w:t>
      </w:r>
      <w:r w:rsidRPr="00993F03">
        <w:t>, l’acqua ad uso industriale ed igienico sanitaria sarà prelevata da un pozzo già esistente nel sito industriale.</w:t>
      </w:r>
    </w:p>
    <w:p w:rsidR="00611DC3" w:rsidRPr="00993F03" w:rsidRDefault="00611DC3" w:rsidP="00611DC3"/>
    <w:p w:rsidR="00611DC3" w:rsidRPr="00993F03" w:rsidRDefault="00611DC3" w:rsidP="00611DC3">
      <w:r w:rsidRPr="00993F03">
        <w:t>L’acqua potabile sarà invece approvvigionata mediante autobotti.</w:t>
      </w:r>
    </w:p>
    <w:p w:rsidR="00611DC3" w:rsidRPr="00993F03" w:rsidRDefault="00611DC3" w:rsidP="00611DC3"/>
    <w:p w:rsidR="00611DC3" w:rsidRPr="00993F03" w:rsidRDefault="00611DC3" w:rsidP="00611DC3">
      <w:r w:rsidRPr="00993F03">
        <w:t>Non si prevedono, quindi, prelievi da corpi idrici superficiali connessi al funzionamento della Centrale e relativi impatti.</w:t>
      </w:r>
    </w:p>
    <w:p w:rsidR="00611DC3" w:rsidRPr="00993F03" w:rsidRDefault="00611DC3" w:rsidP="00611DC3"/>
    <w:p w:rsidR="00611DC3" w:rsidRPr="00993F03" w:rsidRDefault="00611DC3" w:rsidP="00C943E7">
      <w:pPr>
        <w:pStyle w:val="Titolo6STEAM"/>
      </w:pPr>
      <w:bookmarkStart w:id="333" w:name="_Toc287598831"/>
      <w:r w:rsidRPr="00993F03">
        <w:t>Scarico</w:t>
      </w:r>
      <w:bookmarkEnd w:id="333"/>
    </w:p>
    <w:p w:rsidR="00611DC3" w:rsidRPr="00993F03" w:rsidRDefault="00611DC3" w:rsidP="00611DC3">
      <w:r w:rsidRPr="00993F03">
        <w:t xml:space="preserve">Come analizzato in dettaglio al </w:t>
      </w:r>
      <w:r w:rsidRPr="00993F03">
        <w:rPr>
          <w:i/>
        </w:rPr>
        <w:t>Paragrafo 3.3.6.2,</w:t>
      </w:r>
      <w:r w:rsidRPr="00993F03">
        <w:t xml:space="preserve"> i principali reflui idrici generati dall’esercizio della Centrale sono costituiti da</w:t>
      </w:r>
      <w:r w:rsidRPr="00993F03">
        <w:rPr>
          <w:i/>
        </w:rPr>
        <w:t xml:space="preserve"> acque industriali</w:t>
      </w:r>
      <w:r w:rsidRPr="00993F03">
        <w:t xml:space="preserve"> (provenienti dal 3° stadio del processo di osmosi inversa), da </w:t>
      </w:r>
      <w:r w:rsidRPr="00993F03">
        <w:rPr>
          <w:i/>
        </w:rPr>
        <w:t>acque meteoriche</w:t>
      </w:r>
      <w:r w:rsidRPr="00993F03">
        <w:t xml:space="preserve"> e dai</w:t>
      </w:r>
      <w:r w:rsidRPr="00993F03">
        <w:rPr>
          <w:i/>
        </w:rPr>
        <w:t xml:space="preserve"> reflui igienico-sanitari.</w:t>
      </w:r>
    </w:p>
    <w:p w:rsidR="00611DC3" w:rsidRPr="00993F03" w:rsidRDefault="00611DC3" w:rsidP="00611DC3">
      <w:r w:rsidRPr="00993F03">
        <w:t xml:space="preserve">Analogamente all’attuale assetto di Centrale, nella configurazione </w:t>
      </w:r>
      <w:r w:rsidRPr="00993F03">
        <w:rPr>
          <w:i/>
        </w:rPr>
        <w:t xml:space="preserve">post operam </w:t>
      </w:r>
      <w:r w:rsidRPr="00993F03">
        <w:t>tutte le acque reflue di processo saranno riciclate all’impianto</w:t>
      </w:r>
      <w:r w:rsidR="002776DB" w:rsidRPr="00993F03">
        <w:t xml:space="preserve"> demi; le sole acque in uscita </w:t>
      </w:r>
      <w:r w:rsidRPr="00993F03">
        <w:t>(provenienti dal 3° stadio del processo di osmosi inversa) saranno raccolte da reti dedicate e convogliate alla vasca acque reflue destinate a smaltimento. Nell’assetto futuro di Centrale (Linea I + Linea II), si stima la produzione di circa 5.700 t/anno di acque reflue provenienti dall’impianto di trattamento acque destinate a smaltimento (Codice CER 19.08.99) e la produzione di circa 27.5</w:t>
      </w:r>
      <w:r w:rsidR="00DF7E76" w:rsidRPr="00993F03">
        <w:t>7</w:t>
      </w:r>
      <w:r w:rsidRPr="00993F03">
        <w:t xml:space="preserve">0 t/anno di concentrato osmosi (codice CER 19.09.99), proveniente dall’impianto di produzione di acqua demineralizzata. </w:t>
      </w:r>
    </w:p>
    <w:p w:rsidR="00611DC3" w:rsidRPr="00993F03" w:rsidRDefault="00611DC3" w:rsidP="00611DC3"/>
    <w:p w:rsidR="00611DC3" w:rsidRPr="00993F03" w:rsidRDefault="00611DC3" w:rsidP="00451B7B">
      <w:r w:rsidRPr="00993F03">
        <w:lastRenderedPageBreak/>
        <w:t xml:space="preserve">Analogamente, le acque di prima e seconda pioggia saranno recapitate all’impianto di trattamento esistente in centrale, di capacità adeguata a trattare i nuovi volumi derivanti dall’incremento delle superfici impermeabili dell’impianto, in cui saranno effettuati trattamenti di sedimentazione e disoleazione. Le acque trattate, se conformi ai limiti previsti dalla </w:t>
      </w:r>
      <w:r w:rsidRPr="00993F03">
        <w:rPr>
          <w:i/>
        </w:rPr>
        <w:t>Tabella 4 dell’Allegato 5 alla Parte Terza del D.L</w:t>
      </w:r>
      <w:r w:rsidR="00D35EFB" w:rsidRPr="00993F03">
        <w:rPr>
          <w:i/>
        </w:rPr>
        <w:t>gs</w:t>
      </w:r>
      <w:r w:rsidRPr="00993F03">
        <w:rPr>
          <w:i/>
        </w:rPr>
        <w:t xml:space="preserve">. 152/06 e s.m.i, </w:t>
      </w:r>
      <w:r w:rsidRPr="00993F03">
        <w:t>potranno essere utilizzate per l’irrigazione delle aree a verde della centrale oppure, in caso contrario, smaltite come rifiuti ai sensi della vigente normativa.</w:t>
      </w:r>
    </w:p>
    <w:p w:rsidR="00C44DBA" w:rsidRPr="00993F03" w:rsidRDefault="00C44DBA" w:rsidP="00451B7B"/>
    <w:p w:rsidR="00C44DBA" w:rsidRPr="00993F03" w:rsidRDefault="00C44DBA" w:rsidP="00451B7B">
      <w:r w:rsidRPr="00993F03">
        <w:t xml:space="preserve">In caso di piogge persistenti, le sole acque di seconda pioggia potranno essere scaricate nell’adiacente gravina, in conformità ai limiti stabiliti dalla </w:t>
      </w:r>
      <w:r w:rsidRPr="00993F03">
        <w:rPr>
          <w:i/>
        </w:rPr>
        <w:t>Tabella 4 dell’Allegato 5 alla Parte Terza del D.Lgs. 152/06 e s.m.i</w:t>
      </w:r>
      <w:r w:rsidRPr="00993F03">
        <w:t>. sulla linea di scarico è collocato un pozzetto di controllo delle caratteristiche delle acque scaricate.</w:t>
      </w:r>
    </w:p>
    <w:p w:rsidR="00611DC3" w:rsidRPr="00993F03" w:rsidRDefault="00611DC3" w:rsidP="00611DC3"/>
    <w:p w:rsidR="00611DC3" w:rsidRPr="00993F03" w:rsidRDefault="00C44DBA" w:rsidP="00611DC3">
      <w:r w:rsidRPr="00993F03">
        <w:t>Dunque</w:t>
      </w:r>
      <w:r w:rsidR="00611DC3" w:rsidRPr="00993F03">
        <w:t xml:space="preserve"> non si prevede alcuna interferenza con il reticolo idrico superficiale dell’area di studio.</w:t>
      </w:r>
    </w:p>
    <w:p w:rsidR="00611DC3" w:rsidRPr="00993F03" w:rsidRDefault="00611DC3" w:rsidP="00611DC3"/>
    <w:p w:rsidR="00611DC3" w:rsidRPr="00993F03" w:rsidRDefault="00611DC3" w:rsidP="00611DC3">
      <w:r w:rsidRPr="00993F03">
        <w:t>Infine, le acque igienico-sanitarie saranno raccolte in vasche Imhoff ed in cisterne a tenuta, il cui contenuto sarà periodicamente smaltito come rifiuto, analogamente all’assetto attuale.</w:t>
      </w:r>
    </w:p>
    <w:p w:rsidR="00611DC3" w:rsidRPr="00993F03" w:rsidRDefault="00611DC3" w:rsidP="00611DC3"/>
    <w:p w:rsidR="00611DC3" w:rsidRPr="00993F03" w:rsidRDefault="00611DC3" w:rsidP="00611DC3"/>
    <w:p w:rsidR="00611DC3" w:rsidRPr="00993F03" w:rsidRDefault="00611DC3" w:rsidP="00611DC3">
      <w:pPr>
        <w:pStyle w:val="Titolo4STEAM"/>
        <w:jc w:val="left"/>
      </w:pPr>
      <w:r w:rsidRPr="00993F03">
        <w:t xml:space="preserve">Ambiente Idrico Sotterraneo </w:t>
      </w:r>
    </w:p>
    <w:p w:rsidR="00611DC3" w:rsidRPr="00993F03" w:rsidRDefault="00611DC3" w:rsidP="00611DC3">
      <w:pPr>
        <w:pStyle w:val="Titolo5STEAM"/>
      </w:pPr>
      <w:r w:rsidRPr="00993F03">
        <w:t>Impatti in Fase di Cantiere</w:t>
      </w:r>
    </w:p>
    <w:p w:rsidR="00611DC3" w:rsidRPr="00993F03" w:rsidRDefault="00611DC3" w:rsidP="00611DC3">
      <w:r w:rsidRPr="00993F03">
        <w:t>I potenziali impatti sull’ambiente idrico sotterraneo, connessi alle fasi di costruzione della Centrale, sono riconducibili ai prelievi idrici necessari alle esigenze del cantiere ed alle potenziali interferenze con la falda durante le operazioni di scavo e sbancamento.</w:t>
      </w:r>
    </w:p>
    <w:p w:rsidR="00611DC3" w:rsidRPr="00993F03" w:rsidRDefault="00611DC3" w:rsidP="00611DC3"/>
    <w:p w:rsidR="00611DC3" w:rsidRPr="00993F03" w:rsidRDefault="00611DC3" w:rsidP="00611DC3">
      <w:r w:rsidRPr="00993F03">
        <w:t>Con riferimento al primo aspetto, si specifica che le esigenze idriche del cantiere saranno essenzialmente connesse agli usi igienico-sanitari delle maestranze (stimabili in circa 14 m</w:t>
      </w:r>
      <w:r w:rsidRPr="00993F03">
        <w:rPr>
          <w:vertAlign w:val="superscript"/>
        </w:rPr>
        <w:t>3</w:t>
      </w:r>
      <w:r w:rsidRPr="00993F03">
        <w:t>/giorno) ed all’umidificazione del terreno per il contenimento delle polveri aerodisperse (stimabile in circa 10 m</w:t>
      </w:r>
      <w:r w:rsidRPr="00993F03">
        <w:rPr>
          <w:vertAlign w:val="superscript"/>
        </w:rPr>
        <w:t>3</w:t>
      </w:r>
      <w:r w:rsidRPr="00993F03">
        <w:t xml:space="preserve">/giorno), attività peraltro temporanea ed effettuata in maniera discontinua durante le fasi del cantiere che producono maggiore polverosità (scavi e demolizioni) . </w:t>
      </w:r>
    </w:p>
    <w:p w:rsidR="00611DC3" w:rsidRPr="00993F03" w:rsidRDefault="00611DC3" w:rsidP="00611DC3"/>
    <w:p w:rsidR="00611DC3" w:rsidRPr="00993F03" w:rsidRDefault="00611DC3" w:rsidP="00611DC3">
      <w:r w:rsidRPr="00993F03">
        <w:t xml:space="preserve">L’acqua necessaria al cantiere sarà approvvigionata dal pozzo esistente, autorizzato dalla Regione Puglia con </w:t>
      </w:r>
      <w:r w:rsidRPr="00993F03">
        <w:rPr>
          <w:i/>
        </w:rPr>
        <w:t>Concessione n.3 del 16/02/2007</w:t>
      </w:r>
      <w:r w:rsidRPr="00993F03">
        <w:t>,</w:t>
      </w:r>
      <w:r w:rsidRPr="00993F03">
        <w:rPr>
          <w:color w:val="FF0000"/>
        </w:rPr>
        <w:t xml:space="preserve"> </w:t>
      </w:r>
      <w:r w:rsidRPr="00993F03">
        <w:t>che prescrive un attingimento massimo di acqua pari a 7 l/s, corrispondente a 25 m</w:t>
      </w:r>
      <w:r w:rsidRPr="00993F03">
        <w:rPr>
          <w:vertAlign w:val="superscript"/>
        </w:rPr>
        <w:t>3</w:t>
      </w:r>
      <w:r w:rsidRPr="00993F03">
        <w:t xml:space="preserve">/h. </w:t>
      </w:r>
    </w:p>
    <w:p w:rsidR="00C44DBA" w:rsidRPr="00993F03" w:rsidRDefault="00C44DBA" w:rsidP="00611DC3"/>
    <w:p w:rsidR="00611DC3" w:rsidRPr="00993F03" w:rsidRDefault="00611DC3" w:rsidP="00611DC3">
      <w:r w:rsidRPr="00993F03">
        <w:t>Considerato che gli attuali consumi idrici della Linea I sono pari a circa 7 m</w:t>
      </w:r>
      <w:r w:rsidRPr="00993F03">
        <w:rPr>
          <w:vertAlign w:val="superscript"/>
        </w:rPr>
        <w:t>3</w:t>
      </w:r>
      <w:r w:rsidRPr="00993F03">
        <w:t>/h (dato anno 2011) con punta massima di</w:t>
      </w:r>
      <w:r w:rsidRPr="00993F03">
        <w:rPr>
          <w:color w:val="FF0000"/>
        </w:rPr>
        <w:t xml:space="preserve"> </w:t>
      </w:r>
      <w:r w:rsidR="00C44DBA" w:rsidRPr="00993F03">
        <w:t>7 l/s nelle fasi di avviamento</w:t>
      </w:r>
      <w:r w:rsidR="00C44DBA" w:rsidRPr="00993F03">
        <w:rPr>
          <w:color w:val="FF0000"/>
        </w:rPr>
        <w:t xml:space="preserve"> </w:t>
      </w:r>
      <w:r w:rsidRPr="00993F03">
        <w:t>e considerate i modesti quantitativi necessari durante la fase di cantiere (complessivamente stimati in circa 3 m</w:t>
      </w:r>
      <w:r w:rsidRPr="00993F03">
        <w:rPr>
          <w:vertAlign w:val="superscript"/>
        </w:rPr>
        <w:t>3</w:t>
      </w:r>
      <w:r w:rsidRPr="00993F03">
        <w:t>/h), è possibile concludere che i volumi attualmente autorizzati sono ampiamente sufficienti a coprite contemporaneamente le esigenze idriche della Linea esistente in esercizio e del cantiere della nuova linea.</w:t>
      </w:r>
    </w:p>
    <w:p w:rsidR="00611DC3" w:rsidRPr="00993F03" w:rsidRDefault="00611DC3" w:rsidP="00611DC3"/>
    <w:p w:rsidR="00611DC3" w:rsidRPr="00993F03" w:rsidRDefault="00611DC3" w:rsidP="00611DC3">
      <w:r w:rsidRPr="00993F03">
        <w:lastRenderedPageBreak/>
        <w:t xml:space="preserve">Inoltre, come analizzato al </w:t>
      </w:r>
      <w:r w:rsidRPr="00993F03">
        <w:rPr>
          <w:i/>
        </w:rPr>
        <w:t>Paragrafo 4.2.2.2</w:t>
      </w:r>
      <w:r w:rsidRPr="00993F03">
        <w:t xml:space="preserve">, in cui si riporta il valore del carico piezometrico statico misurato nel pozzo ubicato all’interno dell’impianto, rilevato durante le prove di portata effettuate nel dicembre 2011, la superficie piezometrica è riscontrata a circa 60 m dal </w:t>
      </w:r>
      <w:r w:rsidR="00C44DBA" w:rsidRPr="00993F03">
        <w:t>piano campagna, collocato ai fini delle prove alla quota di 64,5 m slm.</w:t>
      </w:r>
    </w:p>
    <w:p w:rsidR="00611DC3" w:rsidRPr="00993F03" w:rsidRDefault="00611DC3" w:rsidP="00611DC3"/>
    <w:p w:rsidR="00611DC3" w:rsidRPr="00993F03" w:rsidRDefault="00611DC3" w:rsidP="00611DC3">
      <w:r w:rsidRPr="00993F03">
        <w:t xml:space="preserve">In considerazione del fatto che le operazioni di cantiere prevedono sbancamenti e scavi fino a profondità massime di circa </w:t>
      </w:r>
      <w:r w:rsidR="00DF7E76" w:rsidRPr="00993F03">
        <w:t>3</w:t>
      </w:r>
      <w:r w:rsidRPr="00993F03">
        <w:t>-</w:t>
      </w:r>
      <w:r w:rsidR="00DF7E76" w:rsidRPr="00993F03">
        <w:t>4</w:t>
      </w:r>
      <w:r w:rsidRPr="00993F03">
        <w:t xml:space="preserve"> m dal piano campagna, è ragionevole ipotizzare l’assenza di interferenze con la falda.</w:t>
      </w:r>
    </w:p>
    <w:p w:rsidR="00611DC3" w:rsidRPr="00993F03" w:rsidRDefault="00611DC3" w:rsidP="00611DC3"/>
    <w:p w:rsidR="00611DC3" w:rsidRPr="00993F03" w:rsidRDefault="00611DC3" w:rsidP="00C943E7">
      <w:pPr>
        <w:pStyle w:val="Titolo5STEAM"/>
      </w:pPr>
      <w:r w:rsidRPr="00993F03">
        <w:t>Impatti in Fase di Esercizio</w:t>
      </w:r>
    </w:p>
    <w:p w:rsidR="00611DC3" w:rsidRPr="00993F03" w:rsidRDefault="00611DC3" w:rsidP="00611DC3">
      <w:r w:rsidRPr="00993F03">
        <w:t>Analogamente alla linea di combustione esistente, la nuova linea è stata progettata per minimizzare i consumi idrici, massimizzando il recupero interno delle acque di processo. A tal fine sono state effettuate le seguenti scelte progettuali:</w:t>
      </w:r>
    </w:p>
    <w:p w:rsidR="00611DC3" w:rsidRPr="00993F03" w:rsidRDefault="00611DC3" w:rsidP="00611DC3"/>
    <w:p w:rsidR="00611DC3" w:rsidRPr="00993F03" w:rsidRDefault="00611DC3" w:rsidP="00611DC3">
      <w:pPr>
        <w:pStyle w:val="Rentro1STEAM"/>
      </w:pPr>
      <w:r w:rsidRPr="00993F03">
        <w:t>Condensatore del tipo ad aria, per cui il raffreddamento e la relativa condensazione del vapore esausto proveniente dall’ultimo stadio della turbina sono ottenuti mediante grandi superfici di scambio termico, lambite dall’aria ambiente. L’assenza di torri evaporative permette al vapore di seguire un ciclo chiuso, senza necessità di essere continuamente reintegrato;</w:t>
      </w:r>
    </w:p>
    <w:p w:rsidR="00611DC3" w:rsidRPr="00993F03" w:rsidRDefault="00611DC3" w:rsidP="00C44DBA">
      <w:pPr>
        <w:pStyle w:val="Rentro1STEAM"/>
      </w:pPr>
      <w:r w:rsidRPr="00993F03">
        <w:t>Adeguati sistemi di trattamento delle acque meteoriche, che consentono il riutilizzo dei reflui all’interno del sito (per esempio per gli usi irrigui);</w:t>
      </w:r>
    </w:p>
    <w:p w:rsidR="00C44DBA" w:rsidRPr="00993F03" w:rsidRDefault="00611DC3" w:rsidP="00C44DBA">
      <w:pPr>
        <w:pStyle w:val="Rentro1STEAM"/>
      </w:pPr>
      <w:r w:rsidRPr="00993F03">
        <w:t>Riciclo dei reflui di processo all’impianto demi</w:t>
      </w:r>
      <w:r w:rsidR="00C44DBA" w:rsidRPr="00993F03">
        <w:t>;</w:t>
      </w:r>
    </w:p>
    <w:p w:rsidR="00611DC3" w:rsidRPr="00993F03" w:rsidRDefault="00C44DBA" w:rsidP="00C44DBA">
      <w:pPr>
        <w:pStyle w:val="Rentro1STEAM"/>
      </w:pPr>
      <w:r w:rsidRPr="00993F03">
        <w:t>Installazione di impianto per la produzione di acqua demi articolato su tre stadi di osmosi inversa</w:t>
      </w:r>
      <w:r w:rsidR="00611DC3" w:rsidRPr="00993F03">
        <w:t>.</w:t>
      </w:r>
    </w:p>
    <w:p w:rsidR="00611DC3" w:rsidRPr="00993F03" w:rsidRDefault="00611DC3" w:rsidP="00611DC3"/>
    <w:p w:rsidR="00611DC3" w:rsidRPr="00993F03" w:rsidRDefault="00611DC3" w:rsidP="00C44DBA">
      <w:r w:rsidRPr="00993F03">
        <w:t>Il fabbisogno di acqua industriale della Centrale, nella configurazione post operam, con due linee di combustione in esercizio contemporaneo, è cautelativamente stimato in 150.000 m</w:t>
      </w:r>
      <w:r w:rsidRPr="00993F03">
        <w:rPr>
          <w:vertAlign w:val="superscript"/>
        </w:rPr>
        <w:t>3</w:t>
      </w:r>
      <w:r w:rsidRPr="00993F03">
        <w:t>/anno, corrispondenti ad una portata media</w:t>
      </w:r>
      <w:r w:rsidR="00D60A0B" w:rsidRPr="00993F03">
        <w:t xml:space="preserve"> annua</w:t>
      </w:r>
      <w:r w:rsidRPr="00993F03">
        <w:t xml:space="preserve"> di circa </w:t>
      </w:r>
      <w:r w:rsidR="00D60A0B" w:rsidRPr="00993F03">
        <w:t>5</w:t>
      </w:r>
      <w:r w:rsidRPr="00993F03">
        <w:t xml:space="preserve"> </w:t>
      </w:r>
      <w:r w:rsidR="00D60A0B" w:rsidRPr="00993F03">
        <w:t>l/s</w:t>
      </w:r>
      <w:r w:rsidRPr="00993F03">
        <w:t xml:space="preserve">, con portata massima di circa </w:t>
      </w:r>
      <w:r w:rsidR="00D60A0B" w:rsidRPr="00993F03">
        <w:t>1</w:t>
      </w:r>
      <w:r w:rsidRPr="00993F03">
        <w:t xml:space="preserve">0 </w:t>
      </w:r>
      <w:r w:rsidR="00D60A0B" w:rsidRPr="00993F03">
        <w:t>l/s</w:t>
      </w:r>
      <w:r w:rsidRPr="00993F03">
        <w:t xml:space="preserve">. Tale fabbisogno sarà soddisfatto mediante prelievo </w:t>
      </w:r>
      <w:r w:rsidR="00C44DBA" w:rsidRPr="00993F03">
        <w:t>dal pozzo esistente in Centrale, di cui dovrà essere rinnovata l’autorizzazione e incrementati i quantitativi emungibili.</w:t>
      </w:r>
    </w:p>
    <w:p w:rsidR="00611DC3" w:rsidRPr="00993F03" w:rsidRDefault="00611DC3" w:rsidP="00611DC3"/>
    <w:p w:rsidR="00611DC3" w:rsidRPr="00993F03" w:rsidRDefault="00611DC3" w:rsidP="00611DC3">
      <w:r w:rsidRPr="00993F03">
        <w:t xml:space="preserve">Quest’ultimo è profondo circa 155 m dal </w:t>
      </w:r>
      <w:r w:rsidR="00C44DBA" w:rsidRPr="00993F03">
        <w:t>piano campagna, collocato ai fini delle prove alla quota di 64,5 m slm.</w:t>
      </w:r>
      <w:r w:rsidRPr="00993F03">
        <w:t xml:space="preserve">, con quota di fondo foro </w:t>
      </w:r>
      <w:r w:rsidR="00C44DBA" w:rsidRPr="00993F03">
        <w:t xml:space="preserve">posta a </w:t>
      </w:r>
      <w:r w:rsidRPr="00993F03">
        <w:t>-</w:t>
      </w:r>
      <w:r w:rsidR="00C44DBA" w:rsidRPr="00993F03">
        <w:t xml:space="preserve"> 90,5 </w:t>
      </w:r>
      <w:r w:rsidRPr="00993F03">
        <w:t>m s.l.m.</w:t>
      </w:r>
    </w:p>
    <w:p w:rsidR="00611DC3" w:rsidRPr="00993F03" w:rsidRDefault="00611DC3" w:rsidP="00C44DBA"/>
    <w:p w:rsidR="00611DC3" w:rsidRPr="00993F03" w:rsidRDefault="00611DC3" w:rsidP="00C44DBA">
      <w:pPr>
        <w:rPr>
          <w:i/>
        </w:rPr>
      </w:pPr>
      <w:r w:rsidRPr="00993F03">
        <w:t xml:space="preserve">Come descritto al </w:t>
      </w:r>
      <w:r w:rsidRPr="00993F03">
        <w:rPr>
          <w:i/>
        </w:rPr>
        <w:t xml:space="preserve">Capitolo 2, </w:t>
      </w:r>
      <w:r w:rsidRPr="00993F03">
        <w:t xml:space="preserve">il “Piano di </w:t>
      </w:r>
      <w:r w:rsidR="00C44DBA" w:rsidRPr="00993F03">
        <w:t xml:space="preserve">Tutela </w:t>
      </w:r>
      <w:r w:rsidRPr="00993F03">
        <w:t xml:space="preserve">delle Acque” definisce l’area di l’appartenenza del sito di progetto come </w:t>
      </w:r>
      <w:r w:rsidRPr="00993F03">
        <w:rPr>
          <w:i/>
        </w:rPr>
        <w:t xml:space="preserve">“Area soggetta a contaminazione salina”; </w:t>
      </w:r>
      <w:r w:rsidRPr="00993F03">
        <w:t xml:space="preserve">per tale area, in sede di rinnovo della concessione al prelievo in essere, il Piano stabilisce il rispetto delle seguenti prescrizioni: </w:t>
      </w:r>
    </w:p>
    <w:p w:rsidR="00611DC3" w:rsidRPr="00993F03" w:rsidRDefault="00611DC3" w:rsidP="00C44DBA"/>
    <w:p w:rsidR="00611DC3" w:rsidRPr="00993F03" w:rsidRDefault="00611DC3" w:rsidP="00C44DBA">
      <w:pPr>
        <w:pStyle w:val="Rentro1STEAM"/>
      </w:pPr>
      <w:r w:rsidRPr="00993F03">
        <w:t>le quote di attestazione dei pozzi al di sotto del livello mare non devono risultare superiori a 25 volte il valore del carico piezometrico espresso in quota assoluta (riferita al livello del mare);</w:t>
      </w:r>
    </w:p>
    <w:p w:rsidR="00611DC3" w:rsidRPr="00993F03" w:rsidRDefault="00611DC3" w:rsidP="00C44DBA">
      <w:pPr>
        <w:pStyle w:val="Rentro1STEAM"/>
      </w:pPr>
      <w:r w:rsidRPr="00993F03">
        <w:t>la portata d’esercizio non deve determinare una depressione dinamica del carico piezometrico assoluto superiore al 50% del valore dello stesso carico.</w:t>
      </w:r>
    </w:p>
    <w:p w:rsidR="00611DC3" w:rsidRPr="00993F03" w:rsidRDefault="00611DC3" w:rsidP="00C44DBA"/>
    <w:p w:rsidR="00C44DBA" w:rsidRPr="00993F03" w:rsidRDefault="00C44DBA" w:rsidP="00C44DBA">
      <w:r w:rsidRPr="00993F03">
        <w:t xml:space="preserve">Il pozzo esistente, verificato alle condizioni di esercizio in progetto, soddisfa le prescrizioni del Piano di Tutela delle Acque: infatti la quota piezometrica si </w:t>
      </w:r>
      <w:r w:rsidRPr="00993F03">
        <w:lastRenderedPageBreak/>
        <w:t>colloca a 60 m dal piano campagna, posto a 64,5 m slm: dunque si trova a una quota assoluta di 4,5 m slm. Per la verifica della prima prescrizione la quota di fondo foro deve essere minore di 4,5 x 25 = 112,5</w:t>
      </w:r>
      <w:r w:rsidR="00D60A0B" w:rsidRPr="00993F03">
        <w:t xml:space="preserve"> m</w:t>
      </w:r>
      <w:r w:rsidRPr="00993F03">
        <w:t>: la quota di fondo foro del pozzo esistente è pari a 90,5 m sotto il livello del mare, dunque minore</w:t>
      </w:r>
      <w:r w:rsidR="00D60A0B" w:rsidRPr="00993F03">
        <w:t xml:space="preserve"> e quindi conforme a</w:t>
      </w:r>
      <w:r w:rsidRPr="00993F03">
        <w:t>l parametro prescritto.</w:t>
      </w:r>
    </w:p>
    <w:p w:rsidR="00C44DBA" w:rsidRPr="00993F03" w:rsidRDefault="00C44DBA" w:rsidP="00C44DBA"/>
    <w:p w:rsidR="00706C80" w:rsidRPr="00993F03" w:rsidRDefault="00C44DBA" w:rsidP="00706C80">
      <w:r w:rsidRPr="00993F03">
        <w:t xml:space="preserve">Per quanto riguarda la seconda prescrizione relativa alla portata di esercizio, le prove </w:t>
      </w:r>
      <w:r w:rsidR="00706C80" w:rsidRPr="00993F03">
        <w:t xml:space="preserve">di portata </w:t>
      </w:r>
      <w:r w:rsidRPr="00993F03">
        <w:t xml:space="preserve">effettuate (i cui risultati sono riportati nella precedente </w:t>
      </w:r>
      <w:r w:rsidR="00706C80" w:rsidRPr="00993F03">
        <w:rPr>
          <w:i/>
        </w:rPr>
        <w:t>Tabella 4.2.2.2a</w:t>
      </w:r>
      <w:r w:rsidR="00706C80" w:rsidRPr="00993F03">
        <w:t>) hanno evidenziato, per prelievi di 15 l/s, circa 1/3 superiori a quelli di progetto, fissati in 10 l/s, abbassamenti della quota piezometrica pari a 1 m. Di conseguenza dato che l’abbassamento massimo ammesso dalla prescrizione è di 2,25 m (pari al 50% della quota piezometrica assoluta sul livello del mare) anche questa prescrizione risulta soddisfatta.</w:t>
      </w:r>
    </w:p>
    <w:p w:rsidR="00706C80" w:rsidRPr="00993F03" w:rsidRDefault="00706C80" w:rsidP="00706C80"/>
    <w:p w:rsidR="00706C80" w:rsidRPr="00993F03" w:rsidRDefault="00706C80" w:rsidP="00706C80">
      <w:r w:rsidRPr="00993F03">
        <w:t xml:space="preserve">In conclusione si può affermare che il prelievo idrico da pozzo previsto dal progetto della seconda linea della centrale di Massafra risulta compatibile con le condizioni di sfruttamento </w:t>
      </w:r>
      <w:r w:rsidR="00D60A0B" w:rsidRPr="00993F03">
        <w:t xml:space="preserve">dell’acquifero </w:t>
      </w:r>
      <w:r w:rsidRPr="00993F03">
        <w:t>stabilite dal Piano di Tutela delle Acque della Regione Puglia.</w:t>
      </w:r>
    </w:p>
    <w:p w:rsidR="00706C80" w:rsidRPr="00993F03" w:rsidRDefault="00706C80" w:rsidP="00706C80"/>
    <w:p w:rsidR="00706C80" w:rsidRPr="00993F03" w:rsidRDefault="00706C80" w:rsidP="00706C80"/>
    <w:p w:rsidR="00611DC3" w:rsidRPr="00993F03" w:rsidRDefault="00611DC3" w:rsidP="00611DC3">
      <w:pPr>
        <w:pStyle w:val="Titolo3STEAM"/>
        <w:jc w:val="left"/>
      </w:pPr>
      <w:bookmarkStart w:id="334" w:name="_Toc312334582"/>
      <w:bookmarkStart w:id="335" w:name="_Toc316300913"/>
      <w:r w:rsidRPr="00993F03">
        <w:t>Suolo e Sottosuolo</w:t>
      </w:r>
      <w:bookmarkEnd w:id="334"/>
      <w:bookmarkEnd w:id="335"/>
      <w:r w:rsidRPr="00993F03">
        <w:t xml:space="preserve"> </w:t>
      </w:r>
    </w:p>
    <w:p w:rsidR="00611DC3" w:rsidRPr="00993F03" w:rsidRDefault="00611DC3" w:rsidP="00611DC3">
      <w:pPr>
        <w:pStyle w:val="Titolo4STEAM"/>
      </w:pPr>
      <w:r w:rsidRPr="00993F03">
        <w:t>Impatti in Fase di Cantiere</w:t>
      </w:r>
    </w:p>
    <w:p w:rsidR="00611DC3" w:rsidRPr="00993F03" w:rsidRDefault="00611DC3" w:rsidP="00611DC3">
      <w:r w:rsidRPr="00993F03">
        <w:t>I potenziali impatti sulla componente suolo e sottosuolo durante la fase di cantiere sono principalmente riconducibili all’occupazione di suolo e alla movimentazione delle terre di scavo.</w:t>
      </w:r>
    </w:p>
    <w:p w:rsidR="00611DC3" w:rsidRPr="00993F03" w:rsidRDefault="00611DC3" w:rsidP="00611DC3"/>
    <w:p w:rsidR="00611DC3" w:rsidRPr="00993F03" w:rsidRDefault="00611DC3" w:rsidP="00706C80">
      <w:r w:rsidRPr="00993F03">
        <w:t>Per quanto riguarda l’occupazione di suolo, la superficie interessata dal cantiere avrà un’estensione di circa 4 ha ed interesserà esclusivamente l’area di proprietà di APPIA Energy, all’interno dei confini della centrale esistente: non si prevede pertanto occupazione di suolo da parte del cantiere al di fuori dello stabilimento.</w:t>
      </w:r>
    </w:p>
    <w:p w:rsidR="00611DC3" w:rsidRPr="00993F03" w:rsidRDefault="00611DC3" w:rsidP="00706C80"/>
    <w:p w:rsidR="00611DC3" w:rsidRPr="00993F03" w:rsidRDefault="00611DC3" w:rsidP="00611DC3">
      <w:r w:rsidRPr="00993F03">
        <w:t xml:space="preserve">Come disposto </w:t>
      </w:r>
      <w:r w:rsidRPr="00993F03">
        <w:rPr>
          <w:i/>
        </w:rPr>
        <w:t>dall’art.185 del D.Lgs n.152/2006 e s.m.i.</w:t>
      </w:r>
      <w:r w:rsidRPr="00993F03">
        <w:t xml:space="preserve">, i terreni di risulta derivanti dalle operazioni di scavo previste per la realizzazione del progetto saranno utilizzati, se idonei (ovvero non contaminati e non contenenti rifiuti), per eseguire i riempimenti ed i rinterri necessari, secondo quanto previsto dal progetto esecutivo dell’opera e dal bilancio scavi-riporti di cui al Paragrafo 3.5.4 del presente Studio. </w:t>
      </w:r>
    </w:p>
    <w:p w:rsidR="00611DC3" w:rsidRPr="00993F03" w:rsidRDefault="00611DC3" w:rsidP="00611DC3"/>
    <w:p w:rsidR="00611DC3" w:rsidRPr="00993F03" w:rsidRDefault="00611DC3" w:rsidP="00611DC3">
      <w:r w:rsidRPr="00993F03">
        <w:t xml:space="preserve">Preventivamente al riutilizzo del materiale in sito, saranno effettuate analisi dei campioni di terreno per verificare il rispetto delle </w:t>
      </w:r>
      <w:r w:rsidRPr="00993F03">
        <w:rPr>
          <w:i/>
        </w:rPr>
        <w:t>Concentrazioni Soglia di Contaminazione (CSC)</w:t>
      </w:r>
      <w:r w:rsidRPr="00993F03">
        <w:t xml:space="preserve"> stabilite dal </w:t>
      </w:r>
      <w:r w:rsidRPr="00993F03">
        <w:rPr>
          <w:i/>
        </w:rPr>
        <w:t>D. Lgs 152/06 nella Tabella 1 dell’ Allegato 5 del Titolo V della Parte IV</w:t>
      </w:r>
      <w:r w:rsidRPr="00993F03">
        <w:t>, per un uso industriale.</w:t>
      </w:r>
    </w:p>
    <w:p w:rsidR="00611DC3" w:rsidRPr="00993F03" w:rsidRDefault="00611DC3" w:rsidP="00611DC3"/>
    <w:p w:rsidR="00611DC3" w:rsidRPr="00993F03" w:rsidRDefault="00611DC3" w:rsidP="00611DC3">
      <w:r w:rsidRPr="00993F03">
        <w:t xml:space="preserve">Il terreno di risulta accumulato, qualora idoneo e separato dalla coltre vegetale superficiale, potrà infatti essere riutilizzato solo a condizione che sia conforme alle CSC. </w:t>
      </w:r>
    </w:p>
    <w:p w:rsidR="00611DC3" w:rsidRPr="00993F03" w:rsidRDefault="00611DC3" w:rsidP="00611DC3"/>
    <w:p w:rsidR="00611DC3" w:rsidRPr="00993F03" w:rsidRDefault="00611DC3" w:rsidP="00611DC3">
      <w:r w:rsidRPr="00993F03">
        <w:t xml:space="preserve">I materiali da scavo saranno stoccati in attesa del riutilizzo e per l’eventuale caratterizzazione in un’area dedicata all’interno del lotto di Centrale, previa posa </w:t>
      </w:r>
      <w:r w:rsidRPr="00993F03">
        <w:lastRenderedPageBreak/>
        <w:t>di un telo in PVC per consentire la separazione tra il suolo e il terreno accumulato.</w:t>
      </w:r>
    </w:p>
    <w:p w:rsidR="00611DC3" w:rsidRPr="00993F03" w:rsidRDefault="00611DC3" w:rsidP="00611DC3"/>
    <w:p w:rsidR="00611DC3" w:rsidRPr="00993F03" w:rsidRDefault="00611DC3" w:rsidP="00611DC3">
      <w:r w:rsidRPr="00993F03">
        <w:t xml:space="preserve">I tempi massimi per il riutilizzo del materiale, fissati dall’art.186 comma 2 del </w:t>
      </w:r>
      <w:r w:rsidRPr="00993F03">
        <w:rPr>
          <w:i/>
        </w:rPr>
        <w:t>D.Lgs. 152/06 e s.m.i.,</w:t>
      </w:r>
      <w:r w:rsidRPr="00993F03">
        <w:t xml:space="preserve"> possono essere quelli della realizzazione del progetto purché, in ogni caso, non superiori a tre anni. </w:t>
      </w:r>
    </w:p>
    <w:p w:rsidR="00611DC3" w:rsidRPr="00993F03" w:rsidRDefault="00611DC3" w:rsidP="00611DC3"/>
    <w:p w:rsidR="00CA6377" w:rsidRPr="00993F03" w:rsidRDefault="00CA6377" w:rsidP="00611DC3"/>
    <w:p w:rsidR="00611DC3" w:rsidRPr="00993F03" w:rsidRDefault="00611DC3" w:rsidP="00611DC3">
      <w:pPr>
        <w:pStyle w:val="Titolo4STEAM"/>
      </w:pPr>
      <w:r w:rsidRPr="00993F03">
        <w:t>Impatti in Fase di Esercizio</w:t>
      </w:r>
    </w:p>
    <w:p w:rsidR="00611DC3" w:rsidRPr="00993F03" w:rsidRDefault="00611DC3" w:rsidP="00611DC3">
      <w:r w:rsidRPr="00993F03">
        <w:t>I principali impatti connessi alla fase di esercizio della Centrale sulla componente suolo sono essenzialmente riconducibili ai seguenti aspetti:</w:t>
      </w:r>
    </w:p>
    <w:p w:rsidR="00706C80" w:rsidRPr="00993F03" w:rsidRDefault="00706C80" w:rsidP="00611DC3"/>
    <w:p w:rsidR="00611DC3" w:rsidRPr="00993F03" w:rsidRDefault="00611DC3" w:rsidP="00611DC3">
      <w:pPr>
        <w:pStyle w:val="Rentro1STEAM"/>
      </w:pPr>
      <w:r w:rsidRPr="00993F03">
        <w:t>Occupazione di suolo;</w:t>
      </w:r>
    </w:p>
    <w:p w:rsidR="00611DC3" w:rsidRPr="00993F03" w:rsidRDefault="00611DC3" w:rsidP="00611DC3">
      <w:pPr>
        <w:pStyle w:val="Rentro1STEAM"/>
      </w:pPr>
      <w:r w:rsidRPr="00993F03">
        <w:t>Interferenza con aree a rischio dissesto ed esondazione, cartografate dagli strumenti di pianificazione regionale e locale vigente sul territorio interessato dal progetto;</w:t>
      </w:r>
    </w:p>
    <w:p w:rsidR="00611DC3" w:rsidRPr="00993F03" w:rsidRDefault="00611DC3" w:rsidP="00611DC3">
      <w:pPr>
        <w:pStyle w:val="Rentro1STEAM"/>
      </w:pPr>
      <w:r w:rsidRPr="00993F03">
        <w:t>Potenziale contaminazione del suolo per sversamento chemicals e stoccaggio rifiuti;</w:t>
      </w:r>
    </w:p>
    <w:p w:rsidR="00611DC3" w:rsidRPr="00993F03" w:rsidRDefault="00611DC3" w:rsidP="00611DC3">
      <w:pPr>
        <w:pStyle w:val="Rentro1STEAM"/>
      </w:pPr>
      <w:r w:rsidRPr="00993F03">
        <w:t>Deposizioni al suolo dei microinquinanti emessi dai camini di Centrale (E1 ed E3) nell’assetto futuro.</w:t>
      </w:r>
    </w:p>
    <w:p w:rsidR="00611DC3" w:rsidRPr="00993F03" w:rsidRDefault="00611DC3" w:rsidP="00611DC3">
      <w:pPr>
        <w:pStyle w:val="Rentro1STEAM"/>
        <w:numPr>
          <w:ilvl w:val="0"/>
          <w:numId w:val="0"/>
        </w:numPr>
      </w:pPr>
    </w:p>
    <w:p w:rsidR="00611DC3" w:rsidRPr="00993F03" w:rsidRDefault="00611DC3" w:rsidP="00611DC3">
      <w:r w:rsidRPr="00993F03">
        <w:t>Con riferimento al primo aspetto, si specifica che il progetto di ampliamento sarà realizzato all’interno degli attuali confini di proprietà della Centrale, in un’area attualmente libera da installazioni e dedicata allo stoccaggio delle balle pressate di CDR: non si prevede pertanto occupazione di suolo al di fuori dei confini della Centrale, con conseguente interessamento di aree con usi diversi da quello industriale.</w:t>
      </w:r>
    </w:p>
    <w:p w:rsidR="00611DC3" w:rsidRPr="00993F03" w:rsidRDefault="00611DC3" w:rsidP="00611DC3"/>
    <w:p w:rsidR="00611DC3" w:rsidRPr="00993F03" w:rsidRDefault="00611DC3" w:rsidP="00611DC3">
      <w:r w:rsidRPr="00993F03">
        <w:t xml:space="preserve">Con riferimento al secondo aspetto, come riportato in dettaglio al </w:t>
      </w:r>
      <w:r w:rsidRPr="00993F03">
        <w:rPr>
          <w:i/>
        </w:rPr>
        <w:t>Paragrafo</w:t>
      </w:r>
      <w:r w:rsidRPr="00993F03">
        <w:t xml:space="preserve"> </w:t>
      </w:r>
      <w:r w:rsidRPr="00993F03">
        <w:rPr>
          <w:i/>
        </w:rPr>
        <w:t>2.3.4.1</w:t>
      </w:r>
      <w:r w:rsidRPr="00993F03">
        <w:t>, il sito di progetto non ricade in aree a pericolosità idraulica e da frana. L’area a pericolosità da frana più prossima al sito è localizzata a circa 2,5 km in direzione est; mentre l’area a pericolosità di inondazione più prossima è perimetrata a circa 2 km in direzione nord-ovest.</w:t>
      </w:r>
    </w:p>
    <w:p w:rsidR="00611DC3" w:rsidRPr="00993F03" w:rsidRDefault="00611DC3" w:rsidP="00611DC3"/>
    <w:p w:rsidR="00611DC3" w:rsidRPr="00993F03" w:rsidRDefault="00611DC3" w:rsidP="00611DC3">
      <w:r w:rsidRPr="00993F03">
        <w:t xml:space="preserve">Con riferimento alla potenziale contaminazione del suolo, si specifica che gli stoccaggi dei chemicals, degli oli e dei rifiuti di Centrale saranno effettuati in accordo a quanto previsto dalla normativa vigente: tutti i serbatoi saranno dotati di idoneo bacino di contenimento atto a contenere eventuali sversamenti e saranno previste idonee procedure per la manutenzione e controllo degli stoccaggi. </w:t>
      </w:r>
    </w:p>
    <w:p w:rsidR="00611DC3" w:rsidRPr="00993F03" w:rsidRDefault="00611DC3" w:rsidP="00611DC3"/>
    <w:p w:rsidR="00611DC3" w:rsidRPr="00993F03" w:rsidRDefault="00611DC3" w:rsidP="00611DC3">
      <w:r w:rsidRPr="00993F03">
        <w:t xml:space="preserve">Le </w:t>
      </w:r>
      <w:r w:rsidR="00706C80" w:rsidRPr="00993F03">
        <w:t>aree</w:t>
      </w:r>
      <w:r w:rsidRPr="00993F03">
        <w:t xml:space="preserve"> di stoccaggio dei rifiuti saranno realizzate su superfici impermeabili, cordolate, coperte e recintate. All’interno dell’area i rifiuti saranno suddivisi per tipologia e per classe di pericolo ed identificati mediante etichettatura che riporta il codice CER del rifiuto.</w:t>
      </w:r>
    </w:p>
    <w:p w:rsidR="00611DC3" w:rsidRPr="00993F03" w:rsidRDefault="00611DC3" w:rsidP="00611DC3"/>
    <w:p w:rsidR="00611DC3" w:rsidRPr="00B44C26" w:rsidRDefault="00611DC3" w:rsidP="00611DC3">
      <w:r w:rsidRPr="00993F03">
        <w:t xml:space="preserve">Infine, con riferimento alle deposizioni al suolo dei microinquinanti emessi dai camini di Centrale, in </w:t>
      </w:r>
      <w:r w:rsidRPr="00993F03">
        <w:rPr>
          <w:i/>
        </w:rPr>
        <w:t xml:space="preserve">Allegato A </w:t>
      </w:r>
      <w:r w:rsidRPr="00993F03">
        <w:t xml:space="preserve">al presente Studio è riportata la stima condotta mediante il “Sistema di Modelli CALPUFF”, composto dai moduli CALMET, </w:t>
      </w:r>
      <w:r w:rsidRPr="00B44C26">
        <w:lastRenderedPageBreak/>
        <w:t xml:space="preserve">CALPUFF, CALPOST nell’ </w:t>
      </w:r>
      <w:r w:rsidRPr="00B44C26">
        <w:rPr>
          <w:i/>
        </w:rPr>
        <w:t>Assetto Attuale Autorizzato e Futuro</w:t>
      </w:r>
      <w:r w:rsidRPr="00B44C26">
        <w:t>, per i seguenti inquinanti</w:t>
      </w:r>
      <w:r w:rsidR="00B44C26">
        <w:t xml:space="preserve"> </w:t>
      </w:r>
      <w:r w:rsidR="004D00F8" w:rsidRPr="00B44C26">
        <w:t>previsti dal D.Lgs.133/2005</w:t>
      </w:r>
      <w:r w:rsidRPr="00B44C26">
        <w:t xml:space="preserve">: </w:t>
      </w:r>
    </w:p>
    <w:p w:rsidR="00611DC3" w:rsidRPr="00B44C26" w:rsidRDefault="00611DC3" w:rsidP="00611DC3">
      <w:pPr>
        <w:pStyle w:val="Rentro1STEAM"/>
        <w:numPr>
          <w:ilvl w:val="0"/>
          <w:numId w:val="66"/>
        </w:numPr>
      </w:pPr>
      <w:r w:rsidRPr="00B44C26">
        <w:t>Metalli (Cd, Tl, Hg, Sb, As</w:t>
      </w:r>
      <w:r w:rsidR="000513EB" w:rsidRPr="00B44C26">
        <w:t>, Pb, Cr, Co, Cu, Mn, Ni, V e</w:t>
      </w:r>
      <w:r w:rsidR="004D00F8" w:rsidRPr="00B44C26">
        <w:t>d incluso cautelativamente anche lo</w:t>
      </w:r>
      <w:r w:rsidR="000513EB" w:rsidRPr="00B44C26">
        <w:t xml:space="preserve"> Sn</w:t>
      </w:r>
      <w:r w:rsidRPr="00B44C26">
        <w:t xml:space="preserve">); </w:t>
      </w:r>
    </w:p>
    <w:p w:rsidR="00611DC3" w:rsidRPr="00993F03" w:rsidRDefault="00611DC3" w:rsidP="00611DC3">
      <w:pPr>
        <w:pStyle w:val="Rentro1STEAM"/>
        <w:numPr>
          <w:ilvl w:val="0"/>
          <w:numId w:val="66"/>
        </w:numPr>
      </w:pPr>
      <w:r w:rsidRPr="00993F03">
        <w:t>PCDD/PCDF (policlorodibenzodiossine/policlorodibenzofurani).</w:t>
      </w:r>
    </w:p>
    <w:p w:rsidR="00611DC3" w:rsidRPr="00993F03" w:rsidRDefault="00611DC3" w:rsidP="00611DC3">
      <w:pPr>
        <w:pStyle w:val="Rentro1STEAM"/>
        <w:numPr>
          <w:ilvl w:val="0"/>
          <w:numId w:val="0"/>
        </w:numPr>
      </w:pPr>
    </w:p>
    <w:p w:rsidR="00611DC3" w:rsidRPr="00993F03" w:rsidRDefault="00611DC3" w:rsidP="00611DC3">
      <w:r w:rsidRPr="00993F03">
        <w:t>Il modello è stato sviluppato nelle seguenti ipotesi conservative</w:t>
      </w:r>
      <w:r w:rsidR="007D4FFC" w:rsidRPr="00993F03">
        <w:t xml:space="preserve">: </w:t>
      </w:r>
      <w:r w:rsidRPr="00993F03">
        <w:t xml:space="preserve"> </w:t>
      </w:r>
    </w:p>
    <w:p w:rsidR="00611DC3" w:rsidRPr="00993F03" w:rsidRDefault="00611DC3" w:rsidP="00611DC3">
      <w:pPr>
        <w:pStyle w:val="Rentro1STEAM"/>
        <w:numPr>
          <w:ilvl w:val="0"/>
          <w:numId w:val="66"/>
        </w:numPr>
      </w:pPr>
      <w:r w:rsidRPr="00993F03">
        <w:t>i PCDD/F ed i metalli si accumulano soltanto nello strato superficiale del suolo e non vengono dilavati dalla pioggia;</w:t>
      </w:r>
    </w:p>
    <w:p w:rsidR="00611DC3" w:rsidRPr="00993F03" w:rsidRDefault="00611DC3" w:rsidP="00611DC3">
      <w:pPr>
        <w:pStyle w:val="Rentro1STEAM"/>
        <w:numPr>
          <w:ilvl w:val="0"/>
          <w:numId w:val="66"/>
        </w:numPr>
      </w:pPr>
      <w:r w:rsidRPr="00993F03">
        <w:t>il periodo di accumulo è pari a 25 anni (periodo di vita dell’impianto previsto).</w:t>
      </w:r>
    </w:p>
    <w:p w:rsidR="00611DC3" w:rsidRPr="00993F03" w:rsidRDefault="00611DC3" w:rsidP="00611DC3"/>
    <w:p w:rsidR="00611DC3" w:rsidRPr="00993F03" w:rsidRDefault="00611DC3" w:rsidP="00611DC3">
      <w:r w:rsidRPr="00993F03">
        <w:t>Gli spessori di suolo considerati (</w:t>
      </w:r>
      <w:smartTag w:uri="urn:schemas-microsoft-com:office:smarttags" w:element="metricconverter">
        <w:smartTagPr>
          <w:attr w:name="ProductID" w:val="0,15 m"/>
        </w:smartTagPr>
        <w:r w:rsidRPr="00993F03">
          <w:t>0,15 m</w:t>
        </w:r>
      </w:smartTag>
      <w:r w:rsidRPr="00993F03">
        <w:t xml:space="preserve"> e </w:t>
      </w:r>
      <w:smartTag w:uri="urn:schemas-microsoft-com:office:smarttags" w:element="metricconverter">
        <w:smartTagPr>
          <w:attr w:name="ProductID" w:val="0,30 m"/>
        </w:smartTagPr>
        <w:r w:rsidRPr="00993F03">
          <w:t>0,30 m</w:t>
        </w:r>
      </w:smartTag>
      <w:r w:rsidRPr="00993F03">
        <w:t>) sono quelli rappresentativi delle profondità raggiungibili dalle radici delle principali specie vegetali commestibili, attraverso le quali i PCDD/F ed i metalli possono essere assimilati.</w:t>
      </w:r>
    </w:p>
    <w:p w:rsidR="00706C80" w:rsidRPr="00993F03" w:rsidRDefault="00706C80" w:rsidP="00611DC3"/>
    <w:p w:rsidR="00611DC3" w:rsidRPr="00993F03" w:rsidRDefault="00611DC3" w:rsidP="00611DC3">
      <w:pPr>
        <w:pStyle w:val="Rentro1STEAM"/>
        <w:numPr>
          <w:ilvl w:val="0"/>
          <w:numId w:val="0"/>
        </w:numPr>
      </w:pPr>
      <w:r w:rsidRPr="00993F03">
        <w:t>I risultati delle modellazioni hanno evidenziato quanto segue:</w:t>
      </w:r>
    </w:p>
    <w:p w:rsidR="00611DC3" w:rsidRPr="00993F03" w:rsidRDefault="00611DC3" w:rsidP="00611DC3">
      <w:pPr>
        <w:pStyle w:val="Rentro1STEAM"/>
        <w:numPr>
          <w:ilvl w:val="0"/>
          <w:numId w:val="0"/>
        </w:numPr>
      </w:pPr>
    </w:p>
    <w:p w:rsidR="00611DC3" w:rsidRPr="00993F03" w:rsidRDefault="007D4FFC" w:rsidP="007D4FFC">
      <w:pPr>
        <w:pStyle w:val="Rentro1STEAM"/>
        <w:rPr>
          <w:i/>
        </w:rPr>
      </w:pPr>
      <w:r w:rsidRPr="00993F03">
        <w:rPr>
          <w:i/>
        </w:rPr>
        <w:t xml:space="preserve">Policlorodibenzodiossine </w:t>
      </w:r>
      <w:r w:rsidR="00706C80" w:rsidRPr="00993F03">
        <w:rPr>
          <w:i/>
        </w:rPr>
        <w:t xml:space="preserve">(PCDD) </w:t>
      </w:r>
      <w:r w:rsidRPr="00993F03">
        <w:rPr>
          <w:i/>
        </w:rPr>
        <w:t>e Policlorodibenzofurani</w:t>
      </w:r>
      <w:r w:rsidR="00706C80" w:rsidRPr="00993F03">
        <w:rPr>
          <w:i/>
        </w:rPr>
        <w:t xml:space="preserve"> (PCDF)</w:t>
      </w:r>
      <w:r w:rsidRPr="00993F03">
        <w:rPr>
          <w:i/>
        </w:rPr>
        <w:t xml:space="preserve">: </w:t>
      </w:r>
      <w:r w:rsidRPr="00993F03">
        <w:t>nell’assetto futuro di Centrale, la massima deposizione stimata è pari a 12,</w:t>
      </w:r>
      <w:r w:rsidR="00F400E0" w:rsidRPr="00993F03">
        <w:t>27</w:t>
      </w:r>
      <w:r w:rsidRPr="00993F03">
        <w:t>*10</w:t>
      </w:r>
      <w:r w:rsidRPr="00993F03">
        <w:rPr>
          <w:vertAlign w:val="superscript"/>
        </w:rPr>
        <w:t>-12</w:t>
      </w:r>
      <w:r w:rsidRPr="00993F03">
        <w:t xml:space="preserve"> g m</w:t>
      </w:r>
      <w:r w:rsidRPr="00993F03">
        <w:rPr>
          <w:vertAlign w:val="superscript"/>
        </w:rPr>
        <w:t>-2</w:t>
      </w:r>
      <w:r w:rsidRPr="00993F03">
        <w:t xml:space="preserve"> anno</w:t>
      </w:r>
      <w:r w:rsidRPr="00993F03">
        <w:rPr>
          <w:vertAlign w:val="superscript"/>
        </w:rPr>
        <w:t>-1</w:t>
      </w:r>
      <w:r w:rsidRPr="00993F03">
        <w:t xml:space="preserve">, a cui corrisponde una quantità massima di PCDD/F accumulata nel terreno di </w:t>
      </w:r>
      <w:r w:rsidRPr="00993F03">
        <w:rPr>
          <w:rFonts w:cs="Arial"/>
          <w:color w:val="000000"/>
        </w:rPr>
        <w:t>1,3</w:t>
      </w:r>
      <w:r w:rsidR="00F400E0" w:rsidRPr="00993F03">
        <w:rPr>
          <w:rFonts w:cs="Arial"/>
          <w:color w:val="000000"/>
        </w:rPr>
        <w:t>6</w:t>
      </w:r>
      <w:r w:rsidRPr="00993F03">
        <w:rPr>
          <w:rFonts w:cs="Arial"/>
          <w:color w:val="000000"/>
          <w:lang w:eastAsia="it-IT"/>
        </w:rPr>
        <w:t>*10</w:t>
      </w:r>
      <w:r w:rsidRPr="00993F03">
        <w:rPr>
          <w:rFonts w:cs="Arial"/>
          <w:color w:val="000000"/>
          <w:vertAlign w:val="superscript"/>
          <w:lang w:eastAsia="it-IT"/>
        </w:rPr>
        <w:noBreakHyphen/>
        <w:t>9</w:t>
      </w:r>
      <w:r w:rsidRPr="00993F03">
        <w:rPr>
          <w:rFonts w:cs="Arial"/>
          <w:color w:val="000000"/>
          <w:lang w:eastAsia="it-IT"/>
        </w:rPr>
        <w:t> mg PCDD/kg terreno</w:t>
      </w:r>
      <w:r w:rsidRPr="00993F03">
        <w:t xml:space="preserve">, che risulta circa cinque ordini di grandezza inferiore al limite imposto dalla </w:t>
      </w:r>
      <w:r w:rsidR="00706C80" w:rsidRPr="00993F03">
        <w:rPr>
          <w:i/>
        </w:rPr>
        <w:t xml:space="preserve">Tabella </w:t>
      </w:r>
      <w:r w:rsidRPr="00993F03">
        <w:rPr>
          <w:i/>
        </w:rPr>
        <w:t xml:space="preserve">1 dell’Allegato 5 al Titolo V alla </w:t>
      </w:r>
      <w:r w:rsidR="00706C80" w:rsidRPr="00993F03">
        <w:rPr>
          <w:i/>
        </w:rPr>
        <w:t>Parte Q</w:t>
      </w:r>
      <w:r w:rsidRPr="00993F03">
        <w:rPr>
          <w:i/>
        </w:rPr>
        <w:t>uarta del D. Lgs. 152/2006</w:t>
      </w:r>
      <w:r w:rsidRPr="00993F03">
        <w:t xml:space="preserve">; assumendo come valore di fondo quello massimo rilevato nell’ambito delle indagini di caratterizzazione del top soil, eseguite nel 2006 dall’Università degli Studi di Milano-Dipartimento di Produzione Vegetale (Prof. Genevini) e riportate al </w:t>
      </w:r>
      <w:r w:rsidRPr="00993F03">
        <w:rPr>
          <w:i/>
        </w:rPr>
        <w:t>Paragrafo 4.2.3</w:t>
      </w:r>
      <w:r w:rsidRPr="00993F03">
        <w:t>, ossia 0,244*10</w:t>
      </w:r>
      <w:r w:rsidRPr="00163D16">
        <w:rPr>
          <w:vertAlign w:val="superscript"/>
        </w:rPr>
        <w:t>-6</w:t>
      </w:r>
      <w:r w:rsidRPr="00993F03">
        <w:t xml:space="preserve"> mg PCDD/kg terreno, è possibile evidenziare come il massimo contributo aggiuntivo apportato dall’esercizio della centrale nella configurazione futura sia irrilevante e tale da risultare al di sotto del lim</w:t>
      </w:r>
      <w:r w:rsidR="00FE6E41" w:rsidRPr="00993F03">
        <w:t>ite di rilevabilità strumentale;</w:t>
      </w:r>
    </w:p>
    <w:p w:rsidR="00706C80" w:rsidRPr="00993F03" w:rsidRDefault="00706C80" w:rsidP="00706C80"/>
    <w:p w:rsidR="00FE6E41" w:rsidRPr="00993F03" w:rsidRDefault="00FE6E41" w:rsidP="00FE6E41">
      <w:pPr>
        <w:pStyle w:val="Rentro1STEAM"/>
      </w:pPr>
      <w:r w:rsidRPr="00993F03">
        <w:rPr>
          <w:i/>
        </w:rPr>
        <w:t>Cadmio+Tallio:</w:t>
      </w:r>
      <w:r w:rsidRPr="00993F03">
        <w:t xml:space="preserve"> nell’assetto futuro di Centrale la massima deposizione stimata nel dominio di calcolo è di 7,</w:t>
      </w:r>
      <w:r w:rsidR="00F400E0" w:rsidRPr="00993F03">
        <w:t>63</w:t>
      </w:r>
      <w:r w:rsidRPr="00993F03">
        <w:t>*10</w:t>
      </w:r>
      <w:r w:rsidRPr="00993F03">
        <w:rPr>
          <w:vertAlign w:val="superscript"/>
        </w:rPr>
        <w:t>-6</w:t>
      </w:r>
      <w:r w:rsidRPr="00993F03">
        <w:t> g m</w:t>
      </w:r>
      <w:r w:rsidRPr="00993F03">
        <w:rPr>
          <w:vertAlign w:val="superscript"/>
        </w:rPr>
        <w:t>–2</w:t>
      </w:r>
      <w:r w:rsidRPr="00993F03">
        <w:t> anno</w:t>
      </w:r>
      <w:r w:rsidRPr="00993F03">
        <w:rPr>
          <w:vertAlign w:val="superscript"/>
        </w:rPr>
        <w:t>-1</w:t>
      </w:r>
      <w:r w:rsidRPr="00993F03">
        <w:t>, a cui corrisponde una quantità massima di</w:t>
      </w:r>
      <w:r w:rsidRPr="00993F03">
        <w:rPr>
          <w:rFonts w:cs="Arial"/>
          <w:color w:val="000000"/>
          <w:lang w:eastAsia="it-IT"/>
        </w:rPr>
        <w:t xml:space="preserve"> Cadmio+Tallio accumulata nel terreno pari a </w:t>
      </w:r>
      <w:r w:rsidRPr="00993F03">
        <w:rPr>
          <w:rFonts w:cs="Arial"/>
          <w:color w:val="000000"/>
        </w:rPr>
        <w:t>8,</w:t>
      </w:r>
      <w:r w:rsidR="00F400E0" w:rsidRPr="00993F03">
        <w:rPr>
          <w:rFonts w:cs="Arial"/>
          <w:color w:val="000000"/>
        </w:rPr>
        <w:t>47</w:t>
      </w:r>
      <w:r w:rsidRPr="00993F03">
        <w:rPr>
          <w:rFonts w:cs="Arial"/>
          <w:color w:val="000000"/>
          <w:lang w:eastAsia="it-IT"/>
        </w:rPr>
        <w:t>*10</w:t>
      </w:r>
      <w:r w:rsidRPr="00993F03">
        <w:rPr>
          <w:rFonts w:cs="Arial"/>
          <w:color w:val="000000"/>
          <w:vertAlign w:val="superscript"/>
          <w:lang w:eastAsia="it-IT"/>
        </w:rPr>
        <w:noBreakHyphen/>
        <w:t>4</w:t>
      </w:r>
      <w:r w:rsidRPr="00993F03">
        <w:rPr>
          <w:rFonts w:cs="Arial"/>
          <w:color w:val="000000"/>
          <w:lang w:eastAsia="it-IT"/>
        </w:rPr>
        <w:t xml:space="preserve"> mg Cd+Tl/kg terreno), che risulta quattro ordini di grandezza inferiore al limite imposto per il Tallio dalla </w:t>
      </w:r>
      <w:r w:rsidRPr="00993F03">
        <w:rPr>
          <w:i/>
        </w:rPr>
        <w:t>Tabella 1</w:t>
      </w:r>
      <w:r w:rsidRPr="00993F03">
        <w:t xml:space="preserve"> dell’</w:t>
      </w:r>
      <w:r w:rsidRPr="00993F03">
        <w:rPr>
          <w:i/>
        </w:rPr>
        <w:t>Allegato 5</w:t>
      </w:r>
      <w:r w:rsidRPr="00993F03">
        <w:t xml:space="preserve"> al </w:t>
      </w:r>
      <w:r w:rsidRPr="00993F03">
        <w:rPr>
          <w:i/>
        </w:rPr>
        <w:t>Titolo V</w:t>
      </w:r>
      <w:r w:rsidRPr="00993F03">
        <w:t xml:space="preserve"> alla </w:t>
      </w:r>
      <w:r w:rsidR="00706C80" w:rsidRPr="00993F03">
        <w:rPr>
          <w:i/>
        </w:rPr>
        <w:t>Parte Quarta</w:t>
      </w:r>
      <w:r w:rsidR="00706C80" w:rsidRPr="00993F03">
        <w:t xml:space="preserve"> </w:t>
      </w:r>
      <w:r w:rsidRPr="00993F03">
        <w:t xml:space="preserve">del </w:t>
      </w:r>
      <w:r w:rsidRPr="00993F03">
        <w:rPr>
          <w:i/>
        </w:rPr>
        <w:t>D. Lgs. 152/2006</w:t>
      </w:r>
      <w:r w:rsidRPr="00993F03">
        <w:t>; assumendo come valore di fondo di Cd quello massimo rilevato nelle indagini del 2006, ossia 0,7</w:t>
      </w:r>
      <w:r w:rsidR="00706C80" w:rsidRPr="00993F03">
        <w:t> </w:t>
      </w:r>
      <w:r w:rsidRPr="00993F03">
        <w:rPr>
          <w:rFonts w:cs="Arial"/>
          <w:color w:val="000000"/>
          <w:lang w:eastAsia="it-IT"/>
        </w:rPr>
        <w:t>mg Cd/kg terreno, è possibile evidenziare come il massimo contributo aggiuntivo apportato dall’esercizio della centrale nella configurazione futura sia irrilevante</w:t>
      </w:r>
      <w:r w:rsidRPr="00993F03">
        <w:t xml:space="preserve">; stesse considerazioni possono essere condotte in merito al Tl, il cui </w:t>
      </w:r>
      <w:r w:rsidRPr="00993F03">
        <w:rPr>
          <w:rFonts w:cs="Arial"/>
          <w:color w:val="000000"/>
          <w:lang w:eastAsia="it-IT"/>
        </w:rPr>
        <w:t xml:space="preserve">massimo contributo aggiuntivo apportato dall’esercizio della centrale nella configurazione futura, pari a </w:t>
      </w:r>
      <w:r w:rsidRPr="00993F03">
        <w:rPr>
          <w:rFonts w:cs="Arial"/>
          <w:color w:val="000000"/>
        </w:rPr>
        <w:t>8,</w:t>
      </w:r>
      <w:r w:rsidR="00F400E0" w:rsidRPr="00993F03">
        <w:rPr>
          <w:rFonts w:cs="Arial"/>
          <w:color w:val="000000"/>
        </w:rPr>
        <w:t>47</w:t>
      </w:r>
      <w:r w:rsidRPr="00993F03">
        <w:rPr>
          <w:rFonts w:cs="Arial"/>
          <w:color w:val="000000"/>
          <w:lang w:eastAsia="it-IT"/>
        </w:rPr>
        <w:t>*10</w:t>
      </w:r>
      <w:r w:rsidRPr="00993F03">
        <w:rPr>
          <w:rFonts w:cs="Arial"/>
          <w:color w:val="000000"/>
          <w:vertAlign w:val="superscript"/>
          <w:lang w:eastAsia="it-IT"/>
        </w:rPr>
        <w:noBreakHyphen/>
        <w:t>4</w:t>
      </w:r>
      <w:r w:rsidRPr="00993F03">
        <w:rPr>
          <w:rFonts w:cs="Arial"/>
          <w:color w:val="000000"/>
          <w:lang w:eastAsia="it-IT"/>
        </w:rPr>
        <w:t> mg Tl</w:t>
      </w:r>
      <w:r w:rsidRPr="00993F03">
        <w:t xml:space="preserve">/kg terreno, risulta irrilevante se sommato al valore di fondo ambientale (&lt;0,5 </w:t>
      </w:r>
      <w:r w:rsidRPr="00993F03">
        <w:rPr>
          <w:rFonts w:cs="Arial"/>
          <w:color w:val="000000"/>
          <w:lang w:eastAsia="it-IT"/>
        </w:rPr>
        <w:t>mg Tl/kg terreno);</w:t>
      </w:r>
    </w:p>
    <w:p w:rsidR="00706C80" w:rsidRPr="00993F03" w:rsidRDefault="00706C80" w:rsidP="00706C80"/>
    <w:p w:rsidR="00FE6E41" w:rsidRPr="00993F03" w:rsidRDefault="00FE6E41" w:rsidP="00FE6E41">
      <w:pPr>
        <w:pStyle w:val="Rentro1STEAM"/>
      </w:pPr>
      <w:r w:rsidRPr="00993F03">
        <w:rPr>
          <w:i/>
        </w:rPr>
        <w:t xml:space="preserve">Mercurio: </w:t>
      </w:r>
      <w:r w:rsidRPr="00993F03">
        <w:t>nell’assetto futuro di Centrale la massima deposizione stimata nel dominio di calcolo è di 7,</w:t>
      </w:r>
      <w:r w:rsidR="00F400E0" w:rsidRPr="00993F03">
        <w:t>63</w:t>
      </w:r>
      <w:r w:rsidRPr="00993F03">
        <w:t>*10</w:t>
      </w:r>
      <w:r w:rsidRPr="00993F03">
        <w:rPr>
          <w:vertAlign w:val="superscript"/>
        </w:rPr>
        <w:t>-6</w:t>
      </w:r>
      <w:r w:rsidRPr="00993F03">
        <w:t> g m</w:t>
      </w:r>
      <w:r w:rsidRPr="00993F03">
        <w:rPr>
          <w:vertAlign w:val="superscript"/>
        </w:rPr>
        <w:t>–2</w:t>
      </w:r>
      <w:r w:rsidRPr="00993F03">
        <w:t> anno</w:t>
      </w:r>
      <w:r w:rsidRPr="00993F03">
        <w:rPr>
          <w:vertAlign w:val="superscript"/>
        </w:rPr>
        <w:t>-1</w:t>
      </w:r>
      <w:r w:rsidRPr="00993F03">
        <w:t xml:space="preserve">, a cui corrisponde una quantità massima </w:t>
      </w:r>
      <w:r w:rsidRPr="00993F03">
        <w:rPr>
          <w:rFonts w:cs="Arial"/>
          <w:color w:val="000000"/>
          <w:lang w:eastAsia="it-IT"/>
        </w:rPr>
        <w:t>accumulata nel terreno</w:t>
      </w:r>
      <w:r w:rsidRPr="00993F03">
        <w:t xml:space="preserve"> di </w:t>
      </w:r>
      <w:r w:rsidRPr="00993F03">
        <w:rPr>
          <w:rFonts w:cs="Arial"/>
          <w:color w:val="000000"/>
        </w:rPr>
        <w:t>8,</w:t>
      </w:r>
      <w:r w:rsidR="00DC0E23" w:rsidRPr="00993F03">
        <w:rPr>
          <w:rFonts w:cs="Arial"/>
          <w:color w:val="000000"/>
        </w:rPr>
        <w:t>47</w:t>
      </w:r>
      <w:r w:rsidRPr="00993F03">
        <w:rPr>
          <w:rFonts w:cs="Arial"/>
          <w:color w:val="000000"/>
          <w:lang w:eastAsia="it-IT"/>
        </w:rPr>
        <w:t>*10</w:t>
      </w:r>
      <w:r w:rsidRPr="00993F03">
        <w:rPr>
          <w:rFonts w:cs="Arial"/>
          <w:color w:val="000000"/>
          <w:vertAlign w:val="superscript"/>
          <w:lang w:eastAsia="it-IT"/>
        </w:rPr>
        <w:noBreakHyphen/>
        <w:t>4</w:t>
      </w:r>
      <w:r w:rsidRPr="00993F03">
        <w:rPr>
          <w:rFonts w:cs="Arial"/>
          <w:color w:val="000000"/>
          <w:lang w:eastAsia="it-IT"/>
        </w:rPr>
        <w:t xml:space="preserve"> mg Hg/kg terreno, che risulta quattro ordini di grandezza inferiore al limite imposto dalla </w:t>
      </w:r>
      <w:r w:rsidR="00706C80" w:rsidRPr="00993F03">
        <w:rPr>
          <w:i/>
        </w:rPr>
        <w:t xml:space="preserve">Tabella </w:t>
      </w:r>
      <w:r w:rsidRPr="00993F03">
        <w:rPr>
          <w:i/>
        </w:rPr>
        <w:t>1</w:t>
      </w:r>
      <w:r w:rsidRPr="00993F03">
        <w:t xml:space="preserve"> dell’</w:t>
      </w:r>
      <w:r w:rsidRPr="00993F03">
        <w:rPr>
          <w:i/>
        </w:rPr>
        <w:t>Allegato 5</w:t>
      </w:r>
      <w:r w:rsidRPr="00993F03">
        <w:t xml:space="preserve"> al </w:t>
      </w:r>
      <w:r w:rsidRPr="00993F03">
        <w:rPr>
          <w:i/>
        </w:rPr>
        <w:t>Titolo V</w:t>
      </w:r>
      <w:r w:rsidRPr="00993F03">
        <w:t xml:space="preserve"> alla </w:t>
      </w:r>
      <w:r w:rsidR="00706C80" w:rsidRPr="00993F03">
        <w:rPr>
          <w:i/>
        </w:rPr>
        <w:t>Parte Quarta</w:t>
      </w:r>
      <w:r w:rsidR="00706C80" w:rsidRPr="00993F03">
        <w:t xml:space="preserve"> </w:t>
      </w:r>
      <w:r w:rsidRPr="00993F03">
        <w:t xml:space="preserve">del </w:t>
      </w:r>
      <w:r w:rsidRPr="00993F03">
        <w:rPr>
          <w:i/>
        </w:rPr>
        <w:t>D. Lgs. 152/2006</w:t>
      </w:r>
      <w:r w:rsidRPr="00993F03">
        <w:t xml:space="preserve">; tale </w:t>
      </w:r>
      <w:r w:rsidRPr="00993F03">
        <w:lastRenderedPageBreak/>
        <w:t xml:space="preserve">contributo risulta irrilevante se sommato al valore di fondo ambientale (&lt; 0,1 </w:t>
      </w:r>
      <w:r w:rsidRPr="00993F03">
        <w:rPr>
          <w:rFonts w:cs="Arial"/>
          <w:color w:val="000000"/>
          <w:lang w:eastAsia="it-IT"/>
        </w:rPr>
        <w:t>mg Hg/kg terreno), analizzato nelle indagini del 2006;</w:t>
      </w:r>
    </w:p>
    <w:p w:rsidR="00706C80" w:rsidRPr="00993F03" w:rsidRDefault="00706C80" w:rsidP="00706C80"/>
    <w:p w:rsidR="00FE6E41" w:rsidRPr="00993F03" w:rsidRDefault="00FE6E41" w:rsidP="00FE6E41">
      <w:pPr>
        <w:pStyle w:val="Rentro1STEAM"/>
      </w:pPr>
      <w:r w:rsidRPr="00993F03">
        <w:rPr>
          <w:i/>
        </w:rPr>
        <w:t>Altri Metalli:</w:t>
      </w:r>
      <w:r w:rsidRPr="00993F03">
        <w:t xml:space="preserve"> la massima deposizione stimata </w:t>
      </w:r>
      <w:r w:rsidRPr="00B44C26">
        <w:t>dei metalli Antimonio, Arsenico, Piombo, Cromo, Cobalto, Rame, Manganese, Nichel, Vanadio e Stagno,</w:t>
      </w:r>
      <w:r w:rsidRPr="00993F03">
        <w:t xml:space="preserve"> è pari a 7,</w:t>
      </w:r>
      <w:r w:rsidR="00DC0E23" w:rsidRPr="00993F03">
        <w:t>63</w:t>
      </w:r>
      <w:r w:rsidRPr="00993F03">
        <w:t>*10</w:t>
      </w:r>
      <w:r w:rsidRPr="00993F03">
        <w:rPr>
          <w:vertAlign w:val="superscript"/>
        </w:rPr>
        <w:t>-5</w:t>
      </w:r>
      <w:r w:rsidRPr="00993F03">
        <w:t xml:space="preserve"> g m</w:t>
      </w:r>
      <w:r w:rsidRPr="00993F03">
        <w:rPr>
          <w:vertAlign w:val="superscript"/>
        </w:rPr>
        <w:t>-2</w:t>
      </w:r>
      <w:r w:rsidRPr="00993F03">
        <w:t xml:space="preserve"> anno</w:t>
      </w:r>
      <w:r w:rsidRPr="00993F03">
        <w:rPr>
          <w:vertAlign w:val="superscript"/>
        </w:rPr>
        <w:t>-1</w:t>
      </w:r>
      <w:r w:rsidRPr="00993F03">
        <w:t xml:space="preserve">, a cui corrisponde una quantità massima </w:t>
      </w:r>
      <w:r w:rsidRPr="00993F03">
        <w:rPr>
          <w:rFonts w:cs="Arial"/>
          <w:color w:val="000000"/>
          <w:lang w:eastAsia="it-IT"/>
        </w:rPr>
        <w:t xml:space="preserve">accumulata nel terreno di </w:t>
      </w:r>
      <w:r w:rsidRPr="00993F03">
        <w:rPr>
          <w:rFonts w:cs="Arial"/>
          <w:color w:val="000000"/>
        </w:rPr>
        <w:t>8,</w:t>
      </w:r>
      <w:r w:rsidR="00DC0E23" w:rsidRPr="00993F03">
        <w:rPr>
          <w:rFonts w:cs="Arial"/>
          <w:color w:val="000000"/>
        </w:rPr>
        <w:t>47</w:t>
      </w:r>
      <w:r w:rsidRPr="00993F03">
        <w:rPr>
          <w:rFonts w:cs="Arial"/>
          <w:color w:val="000000"/>
          <w:lang w:eastAsia="it-IT"/>
        </w:rPr>
        <w:t>*10</w:t>
      </w:r>
      <w:r w:rsidRPr="00993F03">
        <w:rPr>
          <w:rFonts w:cs="Arial"/>
          <w:color w:val="000000"/>
          <w:vertAlign w:val="superscript"/>
          <w:lang w:eastAsia="it-IT"/>
        </w:rPr>
        <w:noBreakHyphen/>
        <w:t>3</w:t>
      </w:r>
      <w:r w:rsidRPr="00993F03">
        <w:rPr>
          <w:rFonts w:cs="Arial"/>
          <w:color w:val="000000"/>
          <w:lang w:eastAsia="it-IT"/>
        </w:rPr>
        <w:t xml:space="preserve"> mg Metalli/kg terreno, che risulta tre ordini di grandezza inferiore al limite imposto per lo Stagno dalla </w:t>
      </w:r>
      <w:r w:rsidRPr="00993F03">
        <w:rPr>
          <w:i/>
        </w:rPr>
        <w:t>Tabella 1</w:t>
      </w:r>
      <w:r w:rsidRPr="00993F03">
        <w:t xml:space="preserve"> dell’</w:t>
      </w:r>
      <w:r w:rsidRPr="00993F03">
        <w:rPr>
          <w:i/>
        </w:rPr>
        <w:t>Allegato 5</w:t>
      </w:r>
      <w:r w:rsidRPr="00993F03">
        <w:t xml:space="preserve"> al </w:t>
      </w:r>
      <w:r w:rsidRPr="00993F03">
        <w:rPr>
          <w:i/>
        </w:rPr>
        <w:t>Titolo V</w:t>
      </w:r>
      <w:r w:rsidRPr="00993F03">
        <w:t xml:space="preserve"> alla </w:t>
      </w:r>
      <w:r w:rsidRPr="00993F03">
        <w:rPr>
          <w:i/>
        </w:rPr>
        <w:t>parte quarta</w:t>
      </w:r>
      <w:r w:rsidRPr="00993F03">
        <w:t xml:space="preserve"> del </w:t>
      </w:r>
      <w:r w:rsidRPr="00993F03">
        <w:rPr>
          <w:i/>
        </w:rPr>
        <w:t>D. Lgs. 152/2006</w:t>
      </w:r>
      <w:r w:rsidRPr="00993F03">
        <w:t>; tali contributi, dato l’ordine di grandezza (10</w:t>
      </w:r>
      <w:r w:rsidRPr="00993F03">
        <w:rPr>
          <w:vertAlign w:val="superscript"/>
        </w:rPr>
        <w:t>-3</w:t>
      </w:r>
      <w:r w:rsidRPr="00993F03">
        <w:t xml:space="preserve"> </w:t>
      </w:r>
      <w:r w:rsidRPr="00993F03">
        <w:rPr>
          <w:rFonts w:cs="Arial"/>
          <w:color w:val="000000"/>
          <w:lang w:eastAsia="it-IT"/>
        </w:rPr>
        <w:t>mg Metalli/kg terreno</w:t>
      </w:r>
      <w:r w:rsidRPr="00993F03">
        <w:t>), risultano irrilevanti se sommati ai rispettivi valori di fondo ambientale rilevati</w:t>
      </w:r>
      <w:r w:rsidRPr="00993F03">
        <w:rPr>
          <w:rFonts w:cs="Arial"/>
          <w:color w:val="000000"/>
          <w:lang w:eastAsia="it-IT"/>
        </w:rPr>
        <w:t xml:space="preserve"> nelle indagini del 2006, che risultano conformi ai limiti imposti dalla </w:t>
      </w:r>
      <w:r w:rsidR="00706C80" w:rsidRPr="00993F03">
        <w:rPr>
          <w:i/>
        </w:rPr>
        <w:t xml:space="preserve">Tabella </w:t>
      </w:r>
      <w:r w:rsidRPr="00993F03">
        <w:rPr>
          <w:i/>
        </w:rPr>
        <w:t>1</w:t>
      </w:r>
      <w:r w:rsidRPr="00993F03">
        <w:t xml:space="preserve"> dell’</w:t>
      </w:r>
      <w:r w:rsidRPr="00993F03">
        <w:rPr>
          <w:i/>
        </w:rPr>
        <w:t>Allegato 5</w:t>
      </w:r>
      <w:r w:rsidRPr="00993F03">
        <w:t xml:space="preserve"> al </w:t>
      </w:r>
      <w:r w:rsidRPr="00993F03">
        <w:rPr>
          <w:i/>
        </w:rPr>
        <w:t>Titolo V</w:t>
      </w:r>
      <w:r w:rsidRPr="00993F03">
        <w:t xml:space="preserve"> alla </w:t>
      </w:r>
      <w:r w:rsidR="00706C80" w:rsidRPr="00993F03">
        <w:rPr>
          <w:i/>
        </w:rPr>
        <w:t>Parte Quarta</w:t>
      </w:r>
      <w:r w:rsidR="00706C80" w:rsidRPr="00993F03">
        <w:t xml:space="preserve"> </w:t>
      </w:r>
      <w:r w:rsidRPr="00993F03">
        <w:t xml:space="preserve">del </w:t>
      </w:r>
      <w:r w:rsidRPr="00993F03">
        <w:rPr>
          <w:i/>
        </w:rPr>
        <w:t>D. Lgs. 152/2006</w:t>
      </w:r>
      <w:r w:rsidRPr="00993F03">
        <w:t>.</w:t>
      </w:r>
    </w:p>
    <w:p w:rsidR="00CA6377" w:rsidRPr="00993F03" w:rsidRDefault="00CA6377" w:rsidP="00CA6377">
      <w:pPr>
        <w:pStyle w:val="Rentro1STEAM"/>
        <w:numPr>
          <w:ilvl w:val="0"/>
          <w:numId w:val="0"/>
        </w:numPr>
        <w:ind w:left="357" w:hanging="357"/>
      </w:pPr>
    </w:p>
    <w:p w:rsidR="00CA6377" w:rsidRPr="00993F03" w:rsidRDefault="00CA6377" w:rsidP="00CA6377">
      <w:pPr>
        <w:pStyle w:val="Rentro1STEAM"/>
        <w:numPr>
          <w:ilvl w:val="0"/>
          <w:numId w:val="0"/>
        </w:numPr>
        <w:ind w:left="357" w:hanging="357"/>
      </w:pPr>
    </w:p>
    <w:p w:rsidR="00611DC3" w:rsidRPr="00993F03" w:rsidRDefault="00611DC3" w:rsidP="00611DC3">
      <w:pPr>
        <w:pStyle w:val="Titolo3STEAM"/>
        <w:jc w:val="left"/>
      </w:pPr>
      <w:bookmarkStart w:id="336" w:name="_Toc312334583"/>
      <w:bookmarkStart w:id="337" w:name="_Toc316300914"/>
      <w:r w:rsidRPr="00993F03">
        <w:t>Vegetazione, Flora, Fauna ed Ecosistemi</w:t>
      </w:r>
      <w:bookmarkEnd w:id="336"/>
      <w:bookmarkEnd w:id="337"/>
      <w:r w:rsidRPr="00993F03">
        <w:t xml:space="preserve"> </w:t>
      </w:r>
    </w:p>
    <w:p w:rsidR="00611DC3" w:rsidRPr="00993F03" w:rsidRDefault="00611DC3" w:rsidP="00611DC3">
      <w:r w:rsidRPr="00993F03">
        <w:t>Nel presente Paragrafo si riporta l’analisi degli impatti potenziali sulle componenti biotiche dell’area di studio, derivanti dall’esercizio della Centr</w:t>
      </w:r>
      <w:r w:rsidR="00B631C8" w:rsidRPr="00993F03">
        <w:t>ale nella configurazione futura.</w:t>
      </w:r>
    </w:p>
    <w:p w:rsidR="00611DC3" w:rsidRPr="00993F03" w:rsidRDefault="00611DC3" w:rsidP="00611DC3"/>
    <w:p w:rsidR="00611DC3" w:rsidRPr="00993F03" w:rsidRDefault="00611DC3" w:rsidP="00611DC3">
      <w:r w:rsidRPr="00993F03">
        <w:t xml:space="preserve">Si specifica che, essendo l’area interessata dal progetto inclusa nella perimetrazione dell’area </w:t>
      </w:r>
      <w:r w:rsidRPr="00993F03">
        <w:rPr>
          <w:rFonts w:eastAsia="Calibri"/>
          <w:i/>
        </w:rPr>
        <w:t>SIC/ZPS IT9130007 “</w:t>
      </w:r>
      <w:r w:rsidRPr="00993F03">
        <w:rPr>
          <w:i/>
        </w:rPr>
        <w:t>Aree delle Gravine</w:t>
      </w:r>
      <w:r w:rsidRPr="00993F03">
        <w:rPr>
          <w:rFonts w:eastAsia="Calibri"/>
          <w:i/>
        </w:rPr>
        <w:t>”</w:t>
      </w:r>
      <w:r w:rsidRPr="00993F03">
        <w:rPr>
          <w:rFonts w:eastAsia="Calibri"/>
        </w:rPr>
        <w:t xml:space="preserve">, </w:t>
      </w:r>
      <w:r w:rsidRPr="00993F03">
        <w:t xml:space="preserve">è stato predisposto lo Studio di Incidenza Ambientale, riportato in </w:t>
      </w:r>
      <w:r w:rsidRPr="00993F03">
        <w:rPr>
          <w:i/>
        </w:rPr>
        <w:t>Allegato C</w:t>
      </w:r>
      <w:r w:rsidRPr="00993F03">
        <w:t xml:space="preserve"> al presente documento, nel quale sono valutati in dettaglio i potenziali impatti sulle componenti biotiche ed abiotiche che caratterizzano l’area protetta. Si rimanda al suddetto documento per maggiori dettagli. </w:t>
      </w:r>
    </w:p>
    <w:p w:rsidR="00611DC3" w:rsidRPr="00993F03" w:rsidRDefault="00611DC3" w:rsidP="00611DC3">
      <w:pPr>
        <w:rPr>
          <w:b/>
        </w:rPr>
      </w:pPr>
    </w:p>
    <w:p w:rsidR="00611DC3" w:rsidRPr="00993F03" w:rsidRDefault="00611DC3" w:rsidP="00611DC3">
      <w:pPr>
        <w:rPr>
          <w:b/>
        </w:rPr>
      </w:pPr>
    </w:p>
    <w:p w:rsidR="00611DC3" w:rsidRPr="00993F03" w:rsidRDefault="00611DC3" w:rsidP="00611DC3">
      <w:pPr>
        <w:pStyle w:val="Titolo4STEAM"/>
      </w:pPr>
      <w:r w:rsidRPr="00993F03">
        <w:t>Impatti in Fase di Cantiere</w:t>
      </w:r>
    </w:p>
    <w:p w:rsidR="00611DC3" w:rsidRPr="00993F03" w:rsidRDefault="00611DC3" w:rsidP="00611DC3">
      <w:r w:rsidRPr="00993F03">
        <w:t>I potenziali impatti connessi alla fase di realizzazione della Centrale sulla componente sono essenzialmente riconducibili ai seguenti aspetti:</w:t>
      </w:r>
    </w:p>
    <w:p w:rsidR="00611DC3" w:rsidRPr="00993F03" w:rsidRDefault="00611DC3" w:rsidP="00611DC3">
      <w:pPr>
        <w:pStyle w:val="Rentro1STEAM"/>
      </w:pPr>
      <w:r w:rsidRPr="00993F03">
        <w:t xml:space="preserve">Occupazione di suolo con potenziale sottrazione di habitat naturali; </w:t>
      </w:r>
    </w:p>
    <w:p w:rsidR="00611DC3" w:rsidRPr="00993F03" w:rsidRDefault="00611DC3" w:rsidP="00611DC3">
      <w:pPr>
        <w:pStyle w:val="Rentro1STEAM"/>
      </w:pPr>
      <w:r w:rsidRPr="00993F03">
        <w:t>Sollevamento di polveri derivanti dalle attività di cantiere che possono depositarsi sulla vegetazione con potenziale riduzione della capacità fotosintetica delle piante;</w:t>
      </w:r>
    </w:p>
    <w:p w:rsidR="00611DC3" w:rsidRPr="00993F03" w:rsidRDefault="00611DC3" w:rsidP="00611DC3">
      <w:pPr>
        <w:pStyle w:val="Rentro1STEAM"/>
        <w:numPr>
          <w:ilvl w:val="0"/>
          <w:numId w:val="0"/>
        </w:numPr>
        <w:ind w:left="357" w:hanging="357"/>
      </w:pPr>
    </w:p>
    <w:p w:rsidR="00611DC3" w:rsidRPr="00993F03" w:rsidRDefault="00611DC3" w:rsidP="00706C80">
      <w:r w:rsidRPr="00993F03">
        <w:t>Come precedentemente accennato, la superficie occupata dal cantiere avrà un’estensione di circa 4 ha ed interesserà esclusivamente l’area di proprietà di APPIA Energy, all’interno dei confini della centrale esistente: non si prevede pertanto occupazione di suolo da parte del cantiere al di fuori dello stabilimento, con conseguente interessamento di aree con usi diversi da quello industriale.</w:t>
      </w:r>
    </w:p>
    <w:p w:rsidR="00611DC3" w:rsidRPr="00993F03" w:rsidRDefault="00611DC3" w:rsidP="00611DC3"/>
    <w:p w:rsidR="00611DC3" w:rsidRPr="00993F03" w:rsidRDefault="00611DC3" w:rsidP="00611DC3">
      <w:r w:rsidRPr="00993F03">
        <w:t>Inoltre, in considerazione del fatto che le attività di cantiere presentano una durata limitata nel tempo e che saranno messi in atto tutti gli interventi necessari per mitigare le emissioni di polveri generate dalle attività di scavo e demolizione, si ritiene che il sollevamento delle polveri non costituisca un impatto significativo sulle componenti analizzate, anche in relazione al dilavamento dovuto alle precipitazioni atmosferiche.</w:t>
      </w:r>
    </w:p>
    <w:p w:rsidR="00611DC3" w:rsidRPr="00993F03" w:rsidRDefault="00611DC3" w:rsidP="00611DC3">
      <w:pPr>
        <w:pStyle w:val="Titolo4STEAM"/>
      </w:pPr>
      <w:r w:rsidRPr="00993F03">
        <w:lastRenderedPageBreak/>
        <w:t>Impatti in Fase di Esercizio</w:t>
      </w:r>
    </w:p>
    <w:p w:rsidR="00611DC3" w:rsidRPr="00993F03" w:rsidRDefault="00611DC3" w:rsidP="00611DC3">
      <w:r w:rsidRPr="00993F03">
        <w:t>Data la natura dell’intervento proposto, gli impatti principali sulla componente durante la fase di esercizio sono riconducibili</w:t>
      </w:r>
      <w:r w:rsidR="00B631C8" w:rsidRPr="00993F03">
        <w:t xml:space="preserve"> alle emissioni in atmosfera.</w:t>
      </w:r>
    </w:p>
    <w:p w:rsidR="00B631C8" w:rsidRPr="00993F03" w:rsidRDefault="00B631C8" w:rsidP="00611DC3"/>
    <w:p w:rsidR="00611DC3" w:rsidRPr="00993F03" w:rsidRDefault="00611DC3" w:rsidP="00611DC3">
      <w:r w:rsidRPr="00993F03">
        <w:t>La rumorosità della Centrale si esplica, infatti, in forma avvertibile, solo nell’intorno di poche centinaia di metri dal recinto di impianto.</w:t>
      </w:r>
    </w:p>
    <w:p w:rsidR="00611DC3" w:rsidRPr="00993F03" w:rsidRDefault="00611DC3" w:rsidP="00611DC3"/>
    <w:p w:rsidR="00611DC3" w:rsidRPr="00993F03" w:rsidRDefault="00611DC3" w:rsidP="00611DC3">
      <w:pPr>
        <w:rPr>
          <w:rFonts w:eastAsia="Calibri" w:cs="Arial"/>
          <w:szCs w:val="22"/>
        </w:rPr>
      </w:pPr>
      <w:r w:rsidRPr="00993F03">
        <w:rPr>
          <w:rFonts w:eastAsia="Calibri" w:cs="Arial"/>
          <w:szCs w:val="22"/>
        </w:rPr>
        <w:t xml:space="preserve">Con riferimento alle emissioni di inquinanti in atmosfera, i limiti imposti per la protezione degli ecosistemi e della vegetazione, indicati nel </w:t>
      </w:r>
      <w:r w:rsidRPr="00993F03">
        <w:rPr>
          <w:rFonts w:eastAsia="Calibri" w:cs="Arial"/>
          <w:i/>
          <w:szCs w:val="22"/>
        </w:rPr>
        <w:t>D. Lgs</w:t>
      </w:r>
      <w:r w:rsidR="00B631C8" w:rsidRPr="00993F03">
        <w:rPr>
          <w:rFonts w:eastAsia="Calibri" w:cs="Arial"/>
          <w:i/>
          <w:szCs w:val="22"/>
        </w:rPr>
        <w:t>.</w:t>
      </w:r>
      <w:r w:rsidRPr="00993F03">
        <w:rPr>
          <w:rFonts w:eastAsia="Calibri" w:cs="Arial"/>
          <w:i/>
          <w:szCs w:val="22"/>
        </w:rPr>
        <w:t xml:space="preserve"> 155/10</w:t>
      </w:r>
      <w:r w:rsidRPr="00993F03">
        <w:rPr>
          <w:rFonts w:eastAsia="Calibri" w:cs="Arial"/>
          <w:szCs w:val="22"/>
        </w:rPr>
        <w:t>, sono pari a 30 µg/m</w:t>
      </w:r>
      <w:r w:rsidRPr="00993F03">
        <w:rPr>
          <w:rFonts w:eastAsia="Calibri" w:cs="Arial"/>
          <w:szCs w:val="22"/>
          <w:vertAlign w:val="superscript"/>
        </w:rPr>
        <w:t>3</w:t>
      </w:r>
      <w:r w:rsidRPr="00993F03">
        <w:rPr>
          <w:rFonts w:eastAsia="Calibri" w:cs="Arial"/>
          <w:szCs w:val="22"/>
        </w:rPr>
        <w:t xml:space="preserve"> come concentrazione media annua al suolo di NO</w:t>
      </w:r>
      <w:r w:rsidRPr="00993F03">
        <w:rPr>
          <w:rFonts w:eastAsia="Calibri" w:cs="Arial"/>
          <w:szCs w:val="22"/>
          <w:vertAlign w:val="subscript"/>
        </w:rPr>
        <w:t>x</w:t>
      </w:r>
      <w:r w:rsidRPr="00993F03">
        <w:rPr>
          <w:rFonts w:eastAsia="Calibri" w:cs="Arial"/>
          <w:szCs w:val="22"/>
        </w:rPr>
        <w:t xml:space="preserve"> e pari a 20 </w:t>
      </w:r>
      <w:r w:rsidRPr="00993F03">
        <w:rPr>
          <w:rFonts w:eastAsia="Calibri" w:cs="Arial"/>
          <w:szCs w:val="22"/>
        </w:rPr>
        <w:sym w:font="Symbol" w:char="F06D"/>
      </w:r>
      <w:r w:rsidRPr="00993F03">
        <w:rPr>
          <w:rFonts w:eastAsia="Calibri" w:cs="Arial"/>
          <w:szCs w:val="22"/>
        </w:rPr>
        <w:t>g/m</w:t>
      </w:r>
      <w:r w:rsidRPr="00993F03">
        <w:rPr>
          <w:rFonts w:eastAsia="Calibri" w:cs="Arial"/>
          <w:szCs w:val="22"/>
          <w:vertAlign w:val="superscript"/>
        </w:rPr>
        <w:t>3</w:t>
      </w:r>
      <w:r w:rsidRPr="00993F03">
        <w:rPr>
          <w:rFonts w:eastAsia="Calibri" w:cs="Arial"/>
          <w:szCs w:val="22"/>
        </w:rPr>
        <w:t xml:space="preserve"> come concentrazione media annua al suolo di SO</w:t>
      </w:r>
      <w:r w:rsidRPr="00993F03">
        <w:rPr>
          <w:rFonts w:eastAsia="Calibri" w:cs="Arial"/>
          <w:szCs w:val="22"/>
          <w:vertAlign w:val="subscript"/>
        </w:rPr>
        <w:t>2</w:t>
      </w:r>
      <w:r w:rsidRPr="00993F03">
        <w:rPr>
          <w:rFonts w:eastAsia="Calibri" w:cs="Arial"/>
          <w:szCs w:val="22"/>
        </w:rPr>
        <w:t xml:space="preserve">. </w:t>
      </w:r>
    </w:p>
    <w:p w:rsidR="00611DC3" w:rsidRPr="00993F03" w:rsidRDefault="00611DC3" w:rsidP="00611DC3">
      <w:pPr>
        <w:rPr>
          <w:rFonts w:eastAsia="Calibri" w:cs="Arial"/>
          <w:szCs w:val="22"/>
        </w:rPr>
      </w:pPr>
    </w:p>
    <w:p w:rsidR="00611DC3" w:rsidRPr="00993F03" w:rsidRDefault="00611DC3" w:rsidP="00611DC3">
      <w:r w:rsidRPr="00993F03">
        <w:t xml:space="preserve">Le dispersioni in atmosfera degli inquinanti emessi dai camini della Centrale sono state simulate mediante il sistema di modelli a </w:t>
      </w:r>
      <w:r w:rsidRPr="00993F03">
        <w:rPr>
          <w:i/>
        </w:rPr>
        <w:t>puff</w:t>
      </w:r>
      <w:r w:rsidRPr="00993F03">
        <w:t xml:space="preserve"> denominato CALPUFF (CALPUFF-</w:t>
      </w:r>
      <w:r w:rsidRPr="00993F03">
        <w:rPr>
          <w:i/>
        </w:rPr>
        <w:t>EPA-Approved Version 5.8</w:t>
      </w:r>
      <w:r w:rsidRPr="00993F03">
        <w:t xml:space="preserve">), che comprende il preprocessore meteorologico CALMET, il processore CALPUFF ed il postprocessore CALPOST; le simulazioni effettuate hanno coperto una arco temporale pari all’intero anno 2010 (anno rappresentativo delle condizioni meteo dell’area - anno tipo). </w:t>
      </w:r>
    </w:p>
    <w:p w:rsidR="00611DC3" w:rsidRPr="00993F03" w:rsidRDefault="00611DC3" w:rsidP="00611DC3"/>
    <w:p w:rsidR="00611DC3" w:rsidRPr="00993F03" w:rsidRDefault="00611DC3" w:rsidP="00611DC3">
      <w:pPr>
        <w:rPr>
          <w:i/>
        </w:rPr>
      </w:pPr>
      <w:r w:rsidRPr="00993F03">
        <w:t xml:space="preserve">Nelle </w:t>
      </w:r>
      <w:r w:rsidRPr="00993F03">
        <w:rPr>
          <w:i/>
        </w:rPr>
        <w:t>Figure</w:t>
      </w:r>
      <w:r w:rsidRPr="00993F03">
        <w:t xml:space="preserve"> </w:t>
      </w:r>
      <w:r w:rsidRPr="00993F03">
        <w:rPr>
          <w:i/>
        </w:rPr>
        <w:t>4.2.1b e 4.2.1g</w:t>
      </w:r>
      <w:r w:rsidRPr="00993F03">
        <w:t xml:space="preserve"> dell’</w:t>
      </w:r>
      <w:r w:rsidRPr="00993F03">
        <w:rPr>
          <w:i/>
        </w:rPr>
        <w:t>Allegato A</w:t>
      </w:r>
      <w:r w:rsidRPr="00993F03">
        <w:t xml:space="preserve"> allo </w:t>
      </w:r>
      <w:r w:rsidRPr="00993F03">
        <w:rPr>
          <w:i/>
        </w:rPr>
        <w:t>Studio di Impatto Ambientale</w:t>
      </w:r>
      <w:r w:rsidRPr="00993F03">
        <w:t xml:space="preserve"> del progetto è riportata rispettivamente la distribuzione spaziale nel dominio di calcolo delle ricadute medie annue di NO</w:t>
      </w:r>
      <w:r w:rsidRPr="00993F03">
        <w:rPr>
          <w:vertAlign w:val="subscript"/>
        </w:rPr>
        <w:t>x</w:t>
      </w:r>
      <w:r w:rsidRPr="00993F03">
        <w:t xml:space="preserve"> ed SO</w:t>
      </w:r>
      <w:r w:rsidRPr="00993F03">
        <w:rPr>
          <w:vertAlign w:val="subscript"/>
        </w:rPr>
        <w:t>x</w:t>
      </w:r>
      <w:r w:rsidRPr="00993F03">
        <w:t xml:space="preserve"> indotte dall’esercizio della Centrale nello scenario</w:t>
      </w:r>
      <w:r w:rsidRPr="00993F03">
        <w:rPr>
          <w:i/>
        </w:rPr>
        <w:t xml:space="preserve"> </w:t>
      </w:r>
      <w:r w:rsidR="00B631C8" w:rsidRPr="00993F03">
        <w:rPr>
          <w:i/>
        </w:rPr>
        <w:t>Futuro</w:t>
      </w:r>
      <w:r w:rsidR="00B631C8" w:rsidRPr="00993F03">
        <w:t xml:space="preserve"> </w:t>
      </w:r>
      <w:r w:rsidRPr="00993F03">
        <w:t xml:space="preserve">(Linea I+Linea II), </w:t>
      </w:r>
      <w:r w:rsidR="00B631C8" w:rsidRPr="00993F03">
        <w:t xml:space="preserve">mentre nelle </w:t>
      </w:r>
      <w:r w:rsidR="00B631C8" w:rsidRPr="00993F03">
        <w:rPr>
          <w:i/>
        </w:rPr>
        <w:t>Figure 4.1.1b e 4.1.1g</w:t>
      </w:r>
      <w:r w:rsidR="00B631C8" w:rsidRPr="00993F03">
        <w:t xml:space="preserve"> sono riportate le m</w:t>
      </w:r>
      <w:r w:rsidRPr="00993F03">
        <w:t xml:space="preserve">edesime distribuzioni </w:t>
      </w:r>
      <w:r w:rsidR="00B631C8" w:rsidRPr="00993F03">
        <w:t>per lo</w:t>
      </w:r>
      <w:r w:rsidRPr="00993F03">
        <w:t xml:space="preserve"> scenario</w:t>
      </w:r>
      <w:r w:rsidRPr="00993F03">
        <w:rPr>
          <w:i/>
        </w:rPr>
        <w:t xml:space="preserve"> </w:t>
      </w:r>
      <w:r w:rsidR="00B631C8" w:rsidRPr="00993F03">
        <w:rPr>
          <w:i/>
        </w:rPr>
        <w:t>Attuale</w:t>
      </w:r>
      <w:r w:rsidR="00B631C8" w:rsidRPr="00993F03">
        <w:t xml:space="preserve"> </w:t>
      </w:r>
      <w:r w:rsidR="00B631C8" w:rsidRPr="00993F03">
        <w:rPr>
          <w:i/>
        </w:rPr>
        <w:t>Autorizzato</w:t>
      </w:r>
      <w:r w:rsidR="00B631C8" w:rsidRPr="00993F03">
        <w:t xml:space="preserve"> (Linea I)</w:t>
      </w:r>
      <w:r w:rsidRPr="00993F03">
        <w:rPr>
          <w:i/>
        </w:rPr>
        <w:t>.</w:t>
      </w:r>
    </w:p>
    <w:p w:rsidR="00611DC3" w:rsidRPr="00993F03" w:rsidRDefault="00611DC3" w:rsidP="00611DC3"/>
    <w:p w:rsidR="00611DC3" w:rsidRPr="00993F03" w:rsidRDefault="00611DC3" w:rsidP="00611DC3">
      <w:pPr>
        <w:rPr>
          <w:rFonts w:eastAsia="Calibri" w:cs="Arial"/>
          <w:szCs w:val="22"/>
        </w:rPr>
      </w:pPr>
      <w:r w:rsidRPr="00993F03">
        <w:rPr>
          <w:rFonts w:eastAsia="Calibri" w:cs="Arial"/>
          <w:szCs w:val="22"/>
        </w:rPr>
        <w:t xml:space="preserve">I risultati ottenuti sono sintetizzati nella seguente </w:t>
      </w:r>
      <w:r w:rsidRPr="00993F03">
        <w:rPr>
          <w:rFonts w:eastAsia="Calibri" w:cs="Arial"/>
          <w:i/>
          <w:szCs w:val="22"/>
        </w:rPr>
        <w:t>Tabella 4.3.4.2a:</w:t>
      </w:r>
    </w:p>
    <w:p w:rsidR="00611DC3" w:rsidRPr="00993F03" w:rsidRDefault="00611DC3" w:rsidP="00611DC3">
      <w:pPr>
        <w:rPr>
          <w:rFonts w:eastAsia="Calibri" w:cs="Arial"/>
          <w:szCs w:val="22"/>
        </w:rPr>
      </w:pPr>
    </w:p>
    <w:p w:rsidR="00611DC3" w:rsidRPr="00993F03" w:rsidRDefault="00611DC3" w:rsidP="007E532C">
      <w:pPr>
        <w:pStyle w:val="TitoloTabellaSTEAM"/>
      </w:pPr>
      <w:r w:rsidRPr="00993F03">
        <w:t>Tabella 4.3.4.2a</w:t>
      </w:r>
      <w:r w:rsidRPr="00993F03">
        <w:tab/>
        <w:t>Concentrazioni Medie Annue Massime di NO</w:t>
      </w:r>
      <w:r w:rsidRPr="00993F03">
        <w:rPr>
          <w:vertAlign w:val="subscript"/>
        </w:rPr>
        <w:t>x</w:t>
      </w:r>
      <w:r w:rsidRPr="00993F03">
        <w:t> [µg/m</w:t>
      </w:r>
      <w:r w:rsidRPr="00993F03">
        <w:rPr>
          <w:vertAlign w:val="superscript"/>
        </w:rPr>
        <w:t>3</w:t>
      </w:r>
      <w:r w:rsidRPr="00993F03">
        <w:t>] ed SO</w:t>
      </w:r>
      <w:r w:rsidRPr="00993F03">
        <w:rPr>
          <w:vertAlign w:val="subscript"/>
        </w:rPr>
        <w:t>X</w:t>
      </w:r>
      <w:r w:rsidRPr="00993F03">
        <w:t xml:space="preserve"> [µg/m</w:t>
      </w:r>
      <w:r w:rsidRPr="00993F03">
        <w:rPr>
          <w:vertAlign w:val="superscript"/>
        </w:rPr>
        <w:t>3</w:t>
      </w:r>
      <w:r w:rsidRPr="00993F03">
        <w:t>] nel Dominio di Calcolo</w:t>
      </w:r>
    </w:p>
    <w:tbl>
      <w:tblPr>
        <w:tblStyle w:val="TabellaSTEAM1"/>
        <w:tblW w:w="0" w:type="auto"/>
        <w:tblLook w:val="0620"/>
      </w:tblPr>
      <w:tblGrid>
        <w:gridCol w:w="2660"/>
        <w:gridCol w:w="2847"/>
        <w:gridCol w:w="2538"/>
      </w:tblGrid>
      <w:tr w:rsidR="00611DC3" w:rsidRPr="00993F03" w:rsidTr="00830F91">
        <w:trPr>
          <w:cnfStyle w:val="100000000000"/>
          <w:trHeight w:val="20"/>
        </w:trPr>
        <w:tc>
          <w:tcPr>
            <w:tcW w:w="2660" w:type="dxa"/>
          </w:tcPr>
          <w:p w:rsidR="00611DC3" w:rsidRPr="00993F03" w:rsidRDefault="00611DC3" w:rsidP="00B631C8">
            <w:pPr>
              <w:pStyle w:val="caratteretabellaSTEAM"/>
            </w:pPr>
            <w:r w:rsidRPr="00993F03">
              <w:t>Scenario</w:t>
            </w:r>
          </w:p>
        </w:tc>
        <w:tc>
          <w:tcPr>
            <w:tcW w:w="2847" w:type="dxa"/>
          </w:tcPr>
          <w:p w:rsidR="00611DC3" w:rsidRPr="00993F03" w:rsidRDefault="00611DC3" w:rsidP="00B631C8">
            <w:pPr>
              <w:pStyle w:val="caratteretabellaSTEAM"/>
              <w:jc w:val="center"/>
            </w:pPr>
            <w:r w:rsidRPr="00993F03">
              <w:t>Valori Massimi Medi Annui di NO</w:t>
            </w:r>
            <w:r w:rsidRPr="00993F03">
              <w:rPr>
                <w:vertAlign w:val="subscript"/>
              </w:rPr>
              <w:t>x</w:t>
            </w:r>
            <w:r w:rsidRPr="00993F03">
              <w:rPr>
                <w:vertAlign w:val="superscript"/>
              </w:rPr>
              <w:t>(1)</w:t>
            </w:r>
          </w:p>
        </w:tc>
        <w:tc>
          <w:tcPr>
            <w:tcW w:w="2538" w:type="dxa"/>
          </w:tcPr>
          <w:p w:rsidR="00611DC3" w:rsidRPr="00993F03" w:rsidRDefault="00611DC3" w:rsidP="00B631C8">
            <w:pPr>
              <w:pStyle w:val="caratteretabellaSTEAM"/>
              <w:jc w:val="center"/>
            </w:pPr>
            <w:r w:rsidRPr="00993F03">
              <w:t>Valori Massimi Medi Annui di SO</w:t>
            </w:r>
            <w:r w:rsidRPr="00993F03">
              <w:rPr>
                <w:vertAlign w:val="subscript"/>
              </w:rPr>
              <w:t>x</w:t>
            </w:r>
            <w:r w:rsidRPr="00993F03">
              <w:rPr>
                <w:vertAlign w:val="superscript"/>
              </w:rPr>
              <w:t>(2)</w:t>
            </w:r>
          </w:p>
        </w:tc>
      </w:tr>
      <w:tr w:rsidR="00611DC3" w:rsidRPr="00993F03" w:rsidTr="00830F91">
        <w:trPr>
          <w:trHeight w:val="20"/>
        </w:trPr>
        <w:tc>
          <w:tcPr>
            <w:tcW w:w="2660" w:type="dxa"/>
          </w:tcPr>
          <w:p w:rsidR="00611DC3" w:rsidRPr="00993F03" w:rsidRDefault="00706C80" w:rsidP="00B631C8">
            <w:pPr>
              <w:pStyle w:val="caratteretabellaSTEAM"/>
              <w:rPr>
                <w:rFonts w:eastAsia="Calibri"/>
                <w:lang w:val="en-US"/>
              </w:rPr>
            </w:pPr>
            <w:r w:rsidRPr="00993F03">
              <w:rPr>
                <w:rFonts w:eastAsia="Calibri"/>
                <w:lang w:val="en-US"/>
              </w:rPr>
              <w:t>Scenario Attuale Autorizzato</w:t>
            </w:r>
          </w:p>
        </w:tc>
        <w:tc>
          <w:tcPr>
            <w:tcW w:w="2847" w:type="dxa"/>
          </w:tcPr>
          <w:p w:rsidR="00611DC3" w:rsidRPr="00993F03" w:rsidRDefault="00611DC3" w:rsidP="00B631C8">
            <w:pPr>
              <w:pStyle w:val="caratteretabellaSTEAM"/>
              <w:jc w:val="center"/>
              <w:rPr>
                <w:lang w:val="en-US"/>
              </w:rPr>
            </w:pPr>
            <w:r w:rsidRPr="00993F03">
              <w:rPr>
                <w:lang w:val="en-US"/>
              </w:rPr>
              <w:t>0,44</w:t>
            </w:r>
          </w:p>
        </w:tc>
        <w:tc>
          <w:tcPr>
            <w:tcW w:w="2538" w:type="dxa"/>
          </w:tcPr>
          <w:p w:rsidR="00611DC3" w:rsidRPr="00993F03" w:rsidRDefault="00611DC3" w:rsidP="00B631C8">
            <w:pPr>
              <w:pStyle w:val="caratteretabellaSTEAM"/>
              <w:jc w:val="center"/>
              <w:rPr>
                <w:lang w:val="en-US"/>
              </w:rPr>
            </w:pPr>
            <w:r w:rsidRPr="00993F03">
              <w:rPr>
                <w:lang w:val="en-US"/>
              </w:rPr>
              <w:t>0,11</w:t>
            </w:r>
            <w:r w:rsidR="005C2671" w:rsidRPr="00993F03">
              <w:rPr>
                <w:lang w:val="en-US"/>
              </w:rPr>
              <w:t>0</w:t>
            </w:r>
          </w:p>
        </w:tc>
      </w:tr>
      <w:tr w:rsidR="00611DC3" w:rsidRPr="00993F03" w:rsidTr="00830F91">
        <w:trPr>
          <w:trHeight w:val="20"/>
        </w:trPr>
        <w:tc>
          <w:tcPr>
            <w:tcW w:w="2660" w:type="dxa"/>
          </w:tcPr>
          <w:p w:rsidR="00611DC3" w:rsidRPr="00993F03" w:rsidRDefault="00706C80" w:rsidP="00B631C8">
            <w:pPr>
              <w:pStyle w:val="caratteretabellaSTEAM"/>
              <w:rPr>
                <w:rFonts w:eastAsia="Calibri"/>
              </w:rPr>
            </w:pPr>
            <w:r w:rsidRPr="00993F03">
              <w:rPr>
                <w:rFonts w:eastAsia="Calibri"/>
              </w:rPr>
              <w:t>Scenario Futuro</w:t>
            </w:r>
          </w:p>
        </w:tc>
        <w:tc>
          <w:tcPr>
            <w:tcW w:w="2847" w:type="dxa"/>
          </w:tcPr>
          <w:p w:rsidR="00611DC3" w:rsidRPr="00993F03" w:rsidRDefault="00611DC3" w:rsidP="005C2671">
            <w:pPr>
              <w:pStyle w:val="caratteretabellaSTEAM"/>
              <w:jc w:val="center"/>
            </w:pPr>
            <w:r w:rsidRPr="00993F03">
              <w:t>0,</w:t>
            </w:r>
            <w:r w:rsidR="005C2671" w:rsidRPr="00993F03">
              <w:t>72</w:t>
            </w:r>
          </w:p>
        </w:tc>
        <w:tc>
          <w:tcPr>
            <w:tcW w:w="2538" w:type="dxa"/>
          </w:tcPr>
          <w:p w:rsidR="00611DC3" w:rsidRPr="00993F03" w:rsidRDefault="00611DC3" w:rsidP="00990416">
            <w:pPr>
              <w:pStyle w:val="caratteretabellaSTEAM"/>
              <w:jc w:val="center"/>
            </w:pPr>
            <w:r w:rsidRPr="00993F03">
              <w:t>0,</w:t>
            </w:r>
            <w:r w:rsidR="005C2671" w:rsidRPr="00993F03">
              <w:t>20</w:t>
            </w:r>
            <w:r w:rsidR="00990416" w:rsidRPr="00993F03">
              <w:t>3</w:t>
            </w:r>
          </w:p>
        </w:tc>
      </w:tr>
      <w:tr w:rsidR="00611DC3" w:rsidRPr="00993F03" w:rsidTr="00830F91">
        <w:trPr>
          <w:trHeight w:val="20"/>
        </w:trPr>
        <w:tc>
          <w:tcPr>
            <w:tcW w:w="8045" w:type="dxa"/>
            <w:gridSpan w:val="3"/>
          </w:tcPr>
          <w:p w:rsidR="00611DC3" w:rsidRPr="00993F03" w:rsidRDefault="00611DC3" w:rsidP="00B631C8">
            <w:pPr>
              <w:pStyle w:val="caratteretabellaSTEAM"/>
            </w:pPr>
            <w:r w:rsidRPr="00993F03">
              <w:t xml:space="preserve">Note: </w:t>
            </w:r>
            <w:r w:rsidRPr="00993F03">
              <w:rPr>
                <w:i/>
              </w:rPr>
              <w:t>Rif: D.Lgs. 155/2010</w:t>
            </w:r>
          </w:p>
          <w:p w:rsidR="00611DC3" w:rsidRPr="00993F03" w:rsidRDefault="00611DC3" w:rsidP="00B631C8">
            <w:pPr>
              <w:pStyle w:val="caratteretabellaSTEAM"/>
            </w:pPr>
            <w:r w:rsidRPr="00993F03">
              <w:rPr>
                <w:vertAlign w:val="superscript"/>
              </w:rPr>
              <w:t xml:space="preserve">(1) </w:t>
            </w:r>
            <w:r w:rsidRPr="00993F03">
              <w:t>Limite annuale per la protezione degli ecosistemi e della vegetazione di NO</w:t>
            </w:r>
            <w:r w:rsidRPr="00993F03">
              <w:rPr>
                <w:vertAlign w:val="subscript"/>
              </w:rPr>
              <w:t>X</w:t>
            </w:r>
            <w:r w:rsidRPr="00993F03">
              <w:t>: 30 µg/m</w:t>
            </w:r>
            <w:r w:rsidRPr="00993F03">
              <w:rPr>
                <w:vertAlign w:val="superscript"/>
              </w:rPr>
              <w:t xml:space="preserve">3 </w:t>
            </w:r>
            <w:r w:rsidRPr="00993F03">
              <w:t xml:space="preserve"> – tempo di mediazione anno civile.</w:t>
            </w:r>
          </w:p>
          <w:p w:rsidR="00611DC3" w:rsidRPr="00993F03" w:rsidRDefault="00611DC3" w:rsidP="00B631C8">
            <w:pPr>
              <w:pStyle w:val="caratteretabellaSTEAM"/>
            </w:pPr>
            <w:r w:rsidRPr="00993F03">
              <w:rPr>
                <w:vertAlign w:val="superscript"/>
              </w:rPr>
              <w:t xml:space="preserve">(2) </w:t>
            </w:r>
            <w:r w:rsidRPr="00993F03">
              <w:t>Limite annuale per la protezione degli ecosistemi e della vegetazione di SO</w:t>
            </w:r>
            <w:r w:rsidRPr="00993F03">
              <w:rPr>
                <w:vertAlign w:val="subscript"/>
              </w:rPr>
              <w:t>2</w:t>
            </w:r>
            <w:r w:rsidRPr="00993F03">
              <w:t>: 20 µg/m</w:t>
            </w:r>
            <w:r w:rsidRPr="00993F03">
              <w:rPr>
                <w:vertAlign w:val="superscript"/>
              </w:rPr>
              <w:t xml:space="preserve">3 </w:t>
            </w:r>
            <w:r w:rsidRPr="00993F03">
              <w:t xml:space="preserve"> – tempo di mediazione anno civile.</w:t>
            </w:r>
          </w:p>
        </w:tc>
      </w:tr>
    </w:tbl>
    <w:p w:rsidR="00611DC3" w:rsidRPr="00993F03" w:rsidRDefault="00611DC3" w:rsidP="00611DC3">
      <w:pPr>
        <w:rPr>
          <w:rFonts w:eastAsia="Calibri"/>
        </w:rPr>
      </w:pPr>
    </w:p>
    <w:p w:rsidR="00611DC3" w:rsidRPr="00993F03" w:rsidRDefault="00611DC3" w:rsidP="00611DC3">
      <w:pPr>
        <w:rPr>
          <w:rFonts w:eastAsia="MS Mincho"/>
          <w:szCs w:val="22"/>
        </w:rPr>
      </w:pPr>
      <w:r w:rsidRPr="00993F03">
        <w:rPr>
          <w:rFonts w:eastAsia="Calibri"/>
        </w:rPr>
        <w:t xml:space="preserve">Dall’analisi della tabella si evidenzia che </w:t>
      </w:r>
      <w:r w:rsidRPr="00993F03">
        <w:rPr>
          <w:rFonts w:eastAsia="MS Mincho"/>
          <w:szCs w:val="22"/>
        </w:rPr>
        <w:t xml:space="preserve">i massimi apporti derivanti dall’esercizio della Centrale per entrambi gli scenari risultano circa due ordini di grandezza inferiori rispetto al limite di legge per la protezione degli ecosistemi e della vegetazione. </w:t>
      </w:r>
    </w:p>
    <w:p w:rsidR="00611DC3" w:rsidRPr="00993F03" w:rsidRDefault="00611DC3" w:rsidP="00611DC3">
      <w:pPr>
        <w:rPr>
          <w:rFonts w:eastAsia="MS Mincho"/>
          <w:szCs w:val="22"/>
        </w:rPr>
      </w:pPr>
    </w:p>
    <w:p w:rsidR="00611DC3" w:rsidRPr="00993F03" w:rsidRDefault="00611DC3" w:rsidP="00611DC3">
      <w:pPr>
        <w:rPr>
          <w:rFonts w:eastAsia="MS Mincho"/>
          <w:szCs w:val="22"/>
        </w:rPr>
      </w:pPr>
      <w:r w:rsidRPr="00993F03">
        <w:rPr>
          <w:rFonts w:eastAsia="MS Mincho"/>
          <w:szCs w:val="22"/>
        </w:rPr>
        <w:t>Dall’analisi della Tabella e dalle sopracitate figure si evidenzia, inoltre, quanto segue:</w:t>
      </w:r>
    </w:p>
    <w:p w:rsidR="00706C80" w:rsidRPr="00993F03" w:rsidRDefault="00706C80" w:rsidP="00611DC3">
      <w:pPr>
        <w:rPr>
          <w:rFonts w:eastAsia="MS Mincho"/>
          <w:szCs w:val="22"/>
        </w:rPr>
      </w:pPr>
    </w:p>
    <w:p w:rsidR="00611DC3" w:rsidRPr="00993F03" w:rsidRDefault="00611DC3" w:rsidP="00611DC3">
      <w:pPr>
        <w:pStyle w:val="Rentro1STEAM"/>
        <w:numPr>
          <w:ilvl w:val="0"/>
          <w:numId w:val="66"/>
        </w:numPr>
      </w:pPr>
      <w:r w:rsidRPr="00993F03">
        <w:rPr>
          <w:rFonts w:eastAsia="Calibri"/>
        </w:rPr>
        <w:t>il massimo valore della concentrazione media annua di SO</w:t>
      </w:r>
      <w:r w:rsidRPr="00993F03">
        <w:rPr>
          <w:rFonts w:eastAsia="Calibri"/>
          <w:vertAlign w:val="subscript"/>
        </w:rPr>
        <w:t>x</w:t>
      </w:r>
      <w:r w:rsidRPr="00993F03">
        <w:rPr>
          <w:rFonts w:eastAsia="Calibri"/>
        </w:rPr>
        <w:t xml:space="preserve"> stimato nel dominio di calcolo, nello </w:t>
      </w:r>
      <w:r w:rsidRPr="00993F03">
        <w:rPr>
          <w:rFonts w:eastAsia="Calibri"/>
          <w:i/>
        </w:rPr>
        <w:t>Scenario Futuro</w:t>
      </w:r>
      <w:r w:rsidRPr="00993F03">
        <w:rPr>
          <w:rFonts w:eastAsia="Calibri"/>
        </w:rPr>
        <w:t>, è pari a 0,</w:t>
      </w:r>
      <w:r w:rsidR="00990416" w:rsidRPr="00993F03">
        <w:rPr>
          <w:rFonts w:eastAsia="Calibri"/>
        </w:rPr>
        <w:t>203</w:t>
      </w:r>
      <w:r w:rsidRPr="00993F03">
        <w:rPr>
          <w:rFonts w:eastAsia="Calibri"/>
        </w:rPr>
        <w:t xml:space="preserve"> µg/m³ </w:t>
      </w:r>
      <w:r w:rsidR="00990416" w:rsidRPr="00993F03">
        <w:t xml:space="preserve">e si rileva in </w:t>
      </w:r>
      <w:r w:rsidR="00990416" w:rsidRPr="00993F03">
        <w:lastRenderedPageBreak/>
        <w:t>direzione nord-nord ovest, ad una distanza di circa 1 km dall’impianto</w:t>
      </w:r>
      <w:r w:rsidRPr="00993F03">
        <w:rPr>
          <w:rFonts w:eastAsia="Calibri"/>
        </w:rPr>
        <w:t xml:space="preserve">. Tale valore risulta di poco superiore rispetto </w:t>
      </w:r>
      <w:r w:rsidRPr="00993F03">
        <w:t xml:space="preserve">a quello massimo generato dall’impianto nell’assetto </w:t>
      </w:r>
      <w:r w:rsidRPr="00993F03">
        <w:rPr>
          <w:i/>
        </w:rPr>
        <w:t>Attuale Autorizzato</w:t>
      </w:r>
      <w:r w:rsidRPr="00993F03">
        <w:t xml:space="preserve"> (0,11 µg/m³) ed è tale da non comportare una variazione significativa dello stato attuale della qualità dell’aria</w:t>
      </w:r>
      <w:r w:rsidRPr="00993F03">
        <w:rPr>
          <w:rFonts w:eastAsia="Calibri"/>
        </w:rPr>
        <w:t>;</w:t>
      </w:r>
    </w:p>
    <w:p w:rsidR="00611DC3" w:rsidRPr="00993F03" w:rsidRDefault="00611DC3" w:rsidP="00611DC3">
      <w:pPr>
        <w:pStyle w:val="Rentro1STEAM"/>
        <w:numPr>
          <w:ilvl w:val="0"/>
          <w:numId w:val="66"/>
        </w:numPr>
        <w:rPr>
          <w:rFonts w:eastAsia="Calibri"/>
        </w:rPr>
      </w:pPr>
      <w:r w:rsidRPr="00993F03">
        <w:t>Il massimo valore della concentrazione media annua di NO</w:t>
      </w:r>
      <w:r w:rsidRPr="00993F03">
        <w:rPr>
          <w:vertAlign w:val="subscript"/>
        </w:rPr>
        <w:t>x</w:t>
      </w:r>
      <w:r w:rsidRPr="00993F03">
        <w:t xml:space="preserve"> stimato nel dominio di calcolo, </w:t>
      </w:r>
      <w:r w:rsidRPr="00993F03">
        <w:rPr>
          <w:rFonts w:eastAsia="Calibri"/>
        </w:rPr>
        <w:t xml:space="preserve">nello </w:t>
      </w:r>
      <w:r w:rsidRPr="00993F03">
        <w:rPr>
          <w:rFonts w:eastAsia="Calibri"/>
          <w:i/>
        </w:rPr>
        <w:t>Scenario Futuro,</w:t>
      </w:r>
      <w:r w:rsidRPr="00993F03">
        <w:t xml:space="preserve"> è pari a 0,</w:t>
      </w:r>
      <w:r w:rsidR="00990416" w:rsidRPr="00993F03">
        <w:t>72</w:t>
      </w:r>
      <w:r w:rsidRPr="00993F03">
        <w:t xml:space="preserve"> µg/m³ e si verifica in direzione </w:t>
      </w:r>
      <w:r w:rsidR="00990416" w:rsidRPr="00993F03">
        <w:t>nord-nord ovest, ad una distanza di circa 1 km rispetto all’impianto</w:t>
      </w:r>
      <w:r w:rsidRPr="00993F03">
        <w:t xml:space="preserve">; tale valore risulta superiore di una quantità irrilevante rispetto a quello massimo rilevato nello scenario </w:t>
      </w:r>
      <w:r w:rsidRPr="00993F03">
        <w:rPr>
          <w:i/>
        </w:rPr>
        <w:t>Attuale Autorizzato</w:t>
      </w:r>
      <w:r w:rsidRPr="00993F03">
        <w:t xml:space="preserve"> ed è tale, comunque, da non determinare variazioni significative dello stato di qualità dell’aria locale. </w:t>
      </w:r>
    </w:p>
    <w:p w:rsidR="00611DC3" w:rsidRPr="00993F03" w:rsidRDefault="00611DC3" w:rsidP="00611DC3">
      <w:pPr>
        <w:rPr>
          <w:rFonts w:eastAsia="Calibri"/>
        </w:rPr>
      </w:pPr>
    </w:p>
    <w:p w:rsidR="00706C80" w:rsidRPr="00993F03" w:rsidRDefault="00706C80" w:rsidP="00611DC3"/>
    <w:p w:rsidR="00611DC3" w:rsidRPr="00993F03" w:rsidRDefault="00611DC3" w:rsidP="00611DC3">
      <w:pPr>
        <w:pStyle w:val="Titolo3STEAM"/>
        <w:jc w:val="left"/>
      </w:pPr>
      <w:bookmarkStart w:id="338" w:name="_Toc312334584"/>
      <w:bookmarkStart w:id="339" w:name="_Toc316300915"/>
      <w:r w:rsidRPr="00993F03">
        <w:t>Salute Pubblica</w:t>
      </w:r>
      <w:bookmarkEnd w:id="338"/>
      <w:bookmarkEnd w:id="339"/>
    </w:p>
    <w:p w:rsidR="00611DC3" w:rsidRPr="00993F03" w:rsidRDefault="00611DC3" w:rsidP="00611DC3">
      <w:pPr>
        <w:pStyle w:val="Titolo4STEAM"/>
      </w:pPr>
      <w:r w:rsidRPr="00993F03">
        <w:t>Impatti in Fase di Cantiere</w:t>
      </w:r>
    </w:p>
    <w:p w:rsidR="005521AF" w:rsidRPr="00993F03" w:rsidRDefault="005521AF" w:rsidP="005521AF">
      <w:r w:rsidRPr="00993F03">
        <w:t>Durante la fase di realizzazione del progetto i potenziali impatti sulla componente salute pubblica sono da ricondursi a:</w:t>
      </w:r>
    </w:p>
    <w:p w:rsidR="005521AF" w:rsidRPr="00993F03" w:rsidRDefault="005521AF" w:rsidP="005521AF"/>
    <w:p w:rsidR="005521AF" w:rsidRPr="00993F03" w:rsidRDefault="005521AF" w:rsidP="005521AF">
      <w:pPr>
        <w:pStyle w:val="Rentro1STEAM"/>
      </w:pPr>
      <w:r w:rsidRPr="00993F03">
        <w:t xml:space="preserve">emissioni sonore, generate dalle macchine operatrici utilizzate per le demolizioni e dai mezzi di trasporto coinvolti; </w:t>
      </w:r>
    </w:p>
    <w:p w:rsidR="005521AF" w:rsidRPr="00993F03" w:rsidRDefault="005521AF" w:rsidP="00706C80"/>
    <w:p w:rsidR="005521AF" w:rsidRPr="00993F03" w:rsidRDefault="005521AF" w:rsidP="005521AF">
      <w:pPr>
        <w:pStyle w:val="Rentro1STEAM"/>
      </w:pPr>
      <w:r w:rsidRPr="00993F03">
        <w:t xml:space="preserve">emissione di polvere, derivante principalmente dalla polverizzazione ed abrasione delle superfici causate dai mezzi in movimento, durante la movimentazione di terra e materiali, nonché dall’azione meccanica su materiali incoerenti e scavi realizzati mediante l’utilizzo di escavatori, buldozzer, ecc. </w:t>
      </w:r>
    </w:p>
    <w:p w:rsidR="00B44C26" w:rsidRDefault="00B44C26" w:rsidP="005521AF"/>
    <w:p w:rsidR="005521AF" w:rsidRPr="00993F03" w:rsidRDefault="005521AF" w:rsidP="005521AF">
      <w:r w:rsidRPr="00993F03">
        <w:t xml:space="preserve">L’analisi degli impatti della componente sonora in fase di cantiere è descritta nel </w:t>
      </w:r>
      <w:r w:rsidRPr="00993F03">
        <w:rPr>
          <w:i/>
        </w:rPr>
        <w:t>Paragrafo 4.</w:t>
      </w:r>
      <w:r w:rsidR="00CA6377" w:rsidRPr="00993F03">
        <w:rPr>
          <w:i/>
        </w:rPr>
        <w:t>3</w:t>
      </w:r>
      <w:r w:rsidRPr="00993F03">
        <w:rPr>
          <w:i/>
        </w:rPr>
        <w:t>.6.</w:t>
      </w:r>
      <w:r w:rsidR="00CA6377" w:rsidRPr="00993F03">
        <w:rPr>
          <w:i/>
        </w:rPr>
        <w:t>2</w:t>
      </w:r>
      <w:r w:rsidRPr="00993F03">
        <w:t xml:space="preserve">, mentre l’analisi dei potenziali impatti generati dalle polveri emesse in fase di cantiere è trattata nel </w:t>
      </w:r>
      <w:r w:rsidRPr="00993F03">
        <w:rPr>
          <w:i/>
        </w:rPr>
        <w:t>Paragrafo 4.3.1.1</w:t>
      </w:r>
      <w:r w:rsidRPr="00993F03">
        <w:t>.</w:t>
      </w:r>
    </w:p>
    <w:p w:rsidR="005521AF" w:rsidRPr="00993F03" w:rsidRDefault="005521AF" w:rsidP="005521AF"/>
    <w:p w:rsidR="005521AF" w:rsidRPr="00993F03" w:rsidRDefault="005521AF" w:rsidP="005521AF">
      <w:r w:rsidRPr="00993F03">
        <w:t>Dato il contesto industriale in cui avverranno le attività di cantiere, l’assenza di recettori sensibili nelle vicinanze e</w:t>
      </w:r>
      <w:r w:rsidR="00CA6377" w:rsidRPr="00993F03">
        <w:t>,</w:t>
      </w:r>
      <w:r w:rsidRPr="00993F03">
        <w:t xml:space="preserve"> </w:t>
      </w:r>
      <w:r w:rsidR="00CA6377" w:rsidRPr="00993F03">
        <w:t>considerate</w:t>
      </w:r>
      <w:r w:rsidRPr="00993F03">
        <w:t xml:space="preserve"> </w:t>
      </w:r>
      <w:r w:rsidR="00CA6377" w:rsidRPr="00993F03">
        <w:t xml:space="preserve">le risultanze degli impatti </w:t>
      </w:r>
      <w:r w:rsidRPr="00993F03">
        <w:t>condotte nei sopraindicati paragrafi, è possibile ritenere che gli impatti sulla componente salute pubblica, siano da ritenersi non significativi.</w:t>
      </w:r>
    </w:p>
    <w:p w:rsidR="005521AF" w:rsidRPr="00993F03" w:rsidRDefault="005521AF" w:rsidP="005521AF"/>
    <w:p w:rsidR="005521AF" w:rsidRPr="00993F03" w:rsidRDefault="005521AF" w:rsidP="005521AF">
      <w:r w:rsidRPr="00993F03">
        <w:t>Si precisa, inoltre, che in detta fase saranno prese tutte le misure atte all’incolumità dei lavoratori, così come disposto dalle attuali normative vigenti in materia.</w:t>
      </w:r>
    </w:p>
    <w:p w:rsidR="005521AF" w:rsidRPr="00993F03" w:rsidRDefault="005521AF" w:rsidP="005521AF"/>
    <w:p w:rsidR="005521AF" w:rsidRPr="00993F03" w:rsidRDefault="005521AF" w:rsidP="005521AF"/>
    <w:p w:rsidR="00611DC3" w:rsidRPr="00993F03" w:rsidRDefault="00611DC3" w:rsidP="00611DC3">
      <w:pPr>
        <w:pStyle w:val="Titolo4STEAM"/>
      </w:pPr>
      <w:r w:rsidRPr="00993F03">
        <w:t>Impatti in Fase di Esercizio</w:t>
      </w:r>
    </w:p>
    <w:p w:rsidR="005521AF" w:rsidRPr="00993F03" w:rsidRDefault="005521AF" w:rsidP="005521AF">
      <w:r w:rsidRPr="00993F03">
        <w:t xml:space="preserve">La presente sezione esamina le interazioni della Centrale nello stato di progetto con la componente Salute Pubblica, allo scopo di individuare eventuali situazioni di rischio per la salute dell’uomo. </w:t>
      </w:r>
    </w:p>
    <w:p w:rsidR="005521AF" w:rsidRPr="00993F03" w:rsidRDefault="005521AF" w:rsidP="005521AF"/>
    <w:p w:rsidR="005521AF" w:rsidRPr="00993F03" w:rsidRDefault="005521AF" w:rsidP="005521AF">
      <w:r w:rsidRPr="00993F03">
        <w:t xml:space="preserve">Tali interazioni sono riconducibili alle emissioni in atmosfera generate dalla Centrale e in particolare alle conseguenze che le emissioni determinano sulla </w:t>
      </w:r>
      <w:r w:rsidRPr="00993F03">
        <w:lastRenderedPageBreak/>
        <w:t>qualità dell’aria. I potenziali recettori umani sono costituiti dalla popolazione residente nell’intorno dell’area oggetto di esame.</w:t>
      </w:r>
    </w:p>
    <w:p w:rsidR="005521AF" w:rsidRPr="00993F03" w:rsidRDefault="005521AF" w:rsidP="005521AF"/>
    <w:p w:rsidR="005521AF" w:rsidRPr="00993F03" w:rsidRDefault="005521AF" w:rsidP="005521AF">
      <w:r w:rsidRPr="00993F03">
        <w:t>Gli effetti delle sostanze inquinanti emesse in atmosfera sono riconducibili a due categorie principali: effetti non-oncogeni (che possono essere tossici, nocivi o irritanti) ed effetti oncogeni (e teratogeni e mutageni, che non presentano necessariamente manifestazioni immediate, ma che possono indurre nel tempo modificazioni a livello di biologia cellulare). Alcune sostanze possono presentare entrambi questi effetti.</w:t>
      </w:r>
    </w:p>
    <w:p w:rsidR="005521AF" w:rsidRPr="00993F03" w:rsidRDefault="005521AF" w:rsidP="005521AF"/>
    <w:p w:rsidR="005521AF" w:rsidRPr="00993F03" w:rsidRDefault="005521AF" w:rsidP="005521AF">
      <w:r w:rsidRPr="00993F03">
        <w:t xml:space="preserve">In particolare, al gruppo degli inquinanti non-oncogeni appartengono tutti i composti inorganici presenti nelle emissioni della </w:t>
      </w:r>
      <w:r w:rsidRPr="00993F03">
        <w:rPr>
          <w:color w:val="000000"/>
        </w:rPr>
        <w:t>Centrale</w:t>
      </w:r>
      <w:r w:rsidRPr="00993F03">
        <w:t xml:space="preserve"> ossidi di zolfo e di azoto, metalli pesanti e non-metalli tossici (presenti nel particolato), mentre nel gruppo degli oncogeni, fra gli inquinanti potenzialmente presenti, si trovano gli idrocarburi policiclici aromatici e le diossine.</w:t>
      </w:r>
    </w:p>
    <w:p w:rsidR="005521AF" w:rsidRPr="00993F03" w:rsidRDefault="005521AF" w:rsidP="005521AF"/>
    <w:p w:rsidR="005521AF" w:rsidRPr="00993F03" w:rsidRDefault="005521AF" w:rsidP="005521AF"/>
    <w:p w:rsidR="005521AF" w:rsidRPr="00993F03" w:rsidRDefault="005521AF" w:rsidP="005521AF">
      <w:pPr>
        <w:pStyle w:val="Titolo5STEAM"/>
      </w:pPr>
      <w:r w:rsidRPr="00993F03">
        <w:t>Destino Ambientale dei Diversi Inquinanti</w:t>
      </w:r>
    </w:p>
    <w:p w:rsidR="005521AF" w:rsidRPr="00993F03" w:rsidRDefault="005521AF" w:rsidP="005521AF">
      <w:r w:rsidRPr="00993F03">
        <w:t>Dall’atmosfera gli inquinanti potranno essere direttamente inalati dalla popolazione esposta o assimilati tramite il seguente meccanismo.</w:t>
      </w:r>
    </w:p>
    <w:p w:rsidR="005521AF" w:rsidRPr="00993F03" w:rsidRDefault="005521AF" w:rsidP="00FF16F9"/>
    <w:p w:rsidR="005521AF" w:rsidRPr="00993F03" w:rsidRDefault="005521AF" w:rsidP="007E532C">
      <w:pPr>
        <w:pStyle w:val="TitoloTabellaSTEAM"/>
      </w:pPr>
      <w:r w:rsidRPr="00993F03">
        <w:t>Figura 4.3.5.2a</w:t>
      </w:r>
      <w:r w:rsidRPr="00993F03">
        <w:tab/>
        <w:t>Tipologia di Valutazione del Rischio per la Salute Umana Adottata per Ciascuna Sostanza</w:t>
      </w:r>
    </w:p>
    <w:p w:rsidR="005521AF" w:rsidRPr="00993F03" w:rsidRDefault="00EF0E0D" w:rsidP="00706C80">
      <w:pPr>
        <w:jc w:val="center"/>
        <w:rPr>
          <w:b/>
        </w:rPr>
      </w:pPr>
      <w:r w:rsidRPr="00993F03">
        <w:rPr>
          <w:b/>
          <w:noProof/>
          <w:bdr w:val="single" w:sz="12" w:space="0" w:color="auto"/>
          <w:lang w:eastAsia="it-IT"/>
        </w:rPr>
        <w:drawing>
          <wp:inline distT="0" distB="0" distL="0" distR="0">
            <wp:extent cx="5057775" cy="2714625"/>
            <wp:effectExtent l="0" t="0" r="0" b="0"/>
            <wp:docPr id="4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65" cstate="print"/>
                    <a:srcRect l="-1751" t="-5836" r="-1556" b="-5058"/>
                    <a:stretch>
                      <a:fillRect/>
                    </a:stretch>
                  </pic:blipFill>
                  <pic:spPr bwMode="auto">
                    <a:xfrm>
                      <a:off x="0" y="0"/>
                      <a:ext cx="5057775" cy="2714625"/>
                    </a:xfrm>
                    <a:prstGeom prst="rect">
                      <a:avLst/>
                    </a:prstGeom>
                    <a:noFill/>
                    <a:ln w="9525">
                      <a:noFill/>
                      <a:miter lim="800000"/>
                      <a:headEnd/>
                      <a:tailEnd/>
                    </a:ln>
                  </pic:spPr>
                </pic:pic>
              </a:graphicData>
            </a:graphic>
          </wp:inline>
        </w:drawing>
      </w:r>
    </w:p>
    <w:p w:rsidR="00FF16F9" w:rsidRPr="00993F03" w:rsidRDefault="00FF16F9" w:rsidP="00FF16F9">
      <w:pPr>
        <w:rPr>
          <w:b/>
        </w:rPr>
      </w:pPr>
    </w:p>
    <w:p w:rsidR="005521AF" w:rsidRPr="00993F03" w:rsidRDefault="005521AF" w:rsidP="005521AF">
      <w:r w:rsidRPr="00993F03">
        <w:t>Per quanto riguarda gli aspetti connessi alla deposizione al suolo, questi sono analizzati in dettaglio nella sezioni relativa gli impatti sul suolo (</w:t>
      </w:r>
      <w:r w:rsidRPr="00993F03">
        <w:rPr>
          <w:i/>
        </w:rPr>
        <w:t xml:space="preserve">Paragrafi 4.3.3.2 </w:t>
      </w:r>
      <w:r w:rsidRPr="00993F03">
        <w:t xml:space="preserve">e </w:t>
      </w:r>
      <w:r w:rsidRPr="00993F03">
        <w:rPr>
          <w:i/>
        </w:rPr>
        <w:t>Allegato A</w:t>
      </w:r>
      <w:r w:rsidRPr="00993F03">
        <w:t>).</w:t>
      </w:r>
    </w:p>
    <w:p w:rsidR="005521AF" w:rsidRPr="00993F03" w:rsidRDefault="005521AF" w:rsidP="005521AF"/>
    <w:p w:rsidR="005521AF" w:rsidRPr="00993F03" w:rsidRDefault="005521AF" w:rsidP="005521AF">
      <w:r w:rsidRPr="00993F03">
        <w:t xml:space="preserve">Resta da valutare pertanto il rischio per la salute umana connesso all’inalazione, che sarà discusso nei successivi paragrafi. </w:t>
      </w:r>
    </w:p>
    <w:p w:rsidR="005521AF" w:rsidRPr="00993F03" w:rsidRDefault="005521AF" w:rsidP="005521AF"/>
    <w:p w:rsidR="005521AF" w:rsidRPr="00993F03" w:rsidRDefault="005521AF" w:rsidP="005521AF">
      <w:r w:rsidRPr="00993F03">
        <w:t>I dati necessari per la valutazione sono brevemente introdotti nel seguito.</w:t>
      </w:r>
    </w:p>
    <w:p w:rsidR="005521AF" w:rsidRPr="00993F03" w:rsidRDefault="005521AF" w:rsidP="005521AF"/>
    <w:p w:rsidR="005521AF" w:rsidRPr="00993F03" w:rsidRDefault="005521AF" w:rsidP="005521AF"/>
    <w:p w:rsidR="005521AF" w:rsidRPr="00993F03" w:rsidRDefault="005521AF" w:rsidP="005521AF">
      <w:pPr>
        <w:pStyle w:val="Titolo5STEAM"/>
      </w:pPr>
      <w:bookmarkStart w:id="340" w:name="_Ref138229241"/>
      <w:bookmarkStart w:id="341" w:name="_Toc138604478"/>
      <w:r w:rsidRPr="00993F03">
        <w:lastRenderedPageBreak/>
        <w:t>Valori Soglia di Riferimento per la Salute Umana</w:t>
      </w:r>
      <w:bookmarkEnd w:id="340"/>
      <w:bookmarkEnd w:id="341"/>
    </w:p>
    <w:p w:rsidR="005521AF" w:rsidRPr="00993F03" w:rsidRDefault="005521AF" w:rsidP="005521AF">
      <w:pPr>
        <w:rPr>
          <w:szCs w:val="22"/>
        </w:rPr>
      </w:pPr>
      <w:r w:rsidRPr="00993F03">
        <w:rPr>
          <w:szCs w:val="22"/>
        </w:rPr>
        <w:t>Il rischio per la salute dell’uomo viene valutato confrontando le concentrazioni in aria delle singole sostanze inquinanti rispetto ai valori soglia oltre i quali si riscontra l’effetto specifico di ciascuna sostanza.</w:t>
      </w:r>
    </w:p>
    <w:p w:rsidR="005521AF" w:rsidRPr="00993F03" w:rsidRDefault="005521AF" w:rsidP="005521AF">
      <w:pPr>
        <w:rPr>
          <w:szCs w:val="22"/>
        </w:rPr>
      </w:pPr>
    </w:p>
    <w:p w:rsidR="005521AF" w:rsidRPr="00993F03" w:rsidRDefault="005521AF" w:rsidP="005521AF">
      <w:pPr>
        <w:rPr>
          <w:szCs w:val="22"/>
        </w:rPr>
      </w:pPr>
      <w:r w:rsidRPr="00993F03">
        <w:rPr>
          <w:szCs w:val="22"/>
        </w:rPr>
        <w:t xml:space="preserve">I valori soglia presi come riferimento sono:  </w:t>
      </w:r>
    </w:p>
    <w:p w:rsidR="005521AF" w:rsidRPr="00993F03" w:rsidRDefault="005521AF" w:rsidP="005521AF">
      <w:pPr>
        <w:rPr>
          <w:szCs w:val="22"/>
        </w:rPr>
      </w:pPr>
    </w:p>
    <w:p w:rsidR="005521AF" w:rsidRPr="00993F03" w:rsidRDefault="005521AF" w:rsidP="0039019C">
      <w:pPr>
        <w:pStyle w:val="Rentro1STEAM"/>
      </w:pPr>
      <w:r w:rsidRPr="00993F03">
        <w:t>laddove esistenti, valori limite definiti dalla normativa in vigore;</w:t>
      </w:r>
    </w:p>
    <w:p w:rsidR="005521AF" w:rsidRPr="00993F03" w:rsidRDefault="005521AF" w:rsidP="0039019C">
      <w:pPr>
        <w:pStyle w:val="Rentro1STEAM"/>
      </w:pPr>
      <w:r w:rsidRPr="00993F03">
        <w:t>per gli altri casi, indicatori definiti e accettati a livello internazionale come descritto nel seguito del paragrafo.</w:t>
      </w:r>
    </w:p>
    <w:p w:rsidR="005521AF" w:rsidRPr="00993F03" w:rsidRDefault="005521AF" w:rsidP="005521AF"/>
    <w:p w:rsidR="007473FC" w:rsidRPr="00993F03" w:rsidRDefault="007473FC" w:rsidP="005521AF"/>
    <w:p w:rsidR="005521AF" w:rsidRPr="00993F03" w:rsidRDefault="005521AF" w:rsidP="007473FC">
      <w:pPr>
        <w:pStyle w:val="Titolo5STEAM"/>
      </w:pPr>
      <w:r w:rsidRPr="00993F03">
        <w:t>Valori Limite Definiti dalla Normativa</w:t>
      </w:r>
    </w:p>
    <w:p w:rsidR="005521AF" w:rsidRPr="00993F03" w:rsidRDefault="005521AF" w:rsidP="005521AF">
      <w:pPr>
        <w:rPr>
          <w:color w:val="000000"/>
          <w:szCs w:val="22"/>
        </w:rPr>
      </w:pPr>
      <w:r w:rsidRPr="00993F03">
        <w:rPr>
          <w:color w:val="000000"/>
          <w:szCs w:val="22"/>
        </w:rPr>
        <w:t xml:space="preserve">In base al D.Lgs </w:t>
      </w:r>
      <w:r w:rsidR="00CA6377" w:rsidRPr="00993F03">
        <w:rPr>
          <w:color w:val="000000"/>
          <w:szCs w:val="22"/>
        </w:rPr>
        <w:t>n.</w:t>
      </w:r>
      <w:r w:rsidRPr="00993F03">
        <w:rPr>
          <w:color w:val="000000"/>
          <w:szCs w:val="22"/>
        </w:rPr>
        <w:t>155/2010 sono definiti i valori soglia al di sotto dei quali non sono attesi rischi per la popolazione in relazione ai seguenti inquinanti:</w:t>
      </w:r>
    </w:p>
    <w:p w:rsidR="005521AF" w:rsidRPr="00993F03" w:rsidRDefault="005521AF" w:rsidP="005521AF">
      <w:pPr>
        <w:rPr>
          <w:color w:val="000000"/>
          <w:szCs w:val="22"/>
        </w:rPr>
      </w:pPr>
    </w:p>
    <w:p w:rsidR="005521AF" w:rsidRPr="00993F03" w:rsidRDefault="005521AF" w:rsidP="0039019C">
      <w:pPr>
        <w:pStyle w:val="Rentro1STEAM"/>
      </w:pPr>
      <w:r w:rsidRPr="00993F03">
        <w:t>ossidi di azoto;</w:t>
      </w:r>
    </w:p>
    <w:p w:rsidR="005521AF" w:rsidRPr="00993F03" w:rsidRDefault="005521AF" w:rsidP="0039019C">
      <w:pPr>
        <w:pStyle w:val="Rentro1STEAM"/>
      </w:pPr>
      <w:r w:rsidRPr="00993F03">
        <w:t>biossido di zolfo;</w:t>
      </w:r>
    </w:p>
    <w:p w:rsidR="005521AF" w:rsidRPr="00993F03" w:rsidRDefault="005521AF" w:rsidP="0039019C">
      <w:pPr>
        <w:pStyle w:val="Rentro1STEAM"/>
      </w:pPr>
      <w:r w:rsidRPr="00993F03">
        <w:t>monossido di carbonio;</w:t>
      </w:r>
    </w:p>
    <w:p w:rsidR="005521AF" w:rsidRPr="00993F03" w:rsidRDefault="005521AF" w:rsidP="0039019C">
      <w:pPr>
        <w:pStyle w:val="Rentro1STEAM"/>
      </w:pPr>
      <w:r w:rsidRPr="00993F03">
        <w:t>ozono;</w:t>
      </w:r>
    </w:p>
    <w:p w:rsidR="005521AF" w:rsidRPr="00993F03" w:rsidRDefault="005521AF" w:rsidP="0039019C">
      <w:pPr>
        <w:pStyle w:val="Rentro1STEAM"/>
      </w:pPr>
      <w:r w:rsidRPr="00993F03">
        <w:t>particolato (PM</w:t>
      </w:r>
      <w:r w:rsidRPr="00993F03">
        <w:rPr>
          <w:vertAlign w:val="subscript"/>
        </w:rPr>
        <w:t>10</w:t>
      </w:r>
      <w:r w:rsidR="007473FC" w:rsidRPr="00993F03">
        <w:t xml:space="preserve"> e PM</w:t>
      </w:r>
      <w:r w:rsidR="007473FC" w:rsidRPr="00993F03">
        <w:rPr>
          <w:vertAlign w:val="subscript"/>
        </w:rPr>
        <w:t>2,5</w:t>
      </w:r>
      <w:r w:rsidRPr="00993F03">
        <w:t>);</w:t>
      </w:r>
    </w:p>
    <w:p w:rsidR="005521AF" w:rsidRPr="00993F03" w:rsidRDefault="005521AF" w:rsidP="0039019C">
      <w:pPr>
        <w:pStyle w:val="Rentro1STEAM"/>
      </w:pPr>
      <w:r w:rsidRPr="00993F03">
        <w:t>piombo;</w:t>
      </w:r>
    </w:p>
    <w:p w:rsidR="005521AF" w:rsidRPr="00993F03" w:rsidRDefault="005521AF" w:rsidP="0039019C">
      <w:pPr>
        <w:pStyle w:val="Rentro1STEAM"/>
      </w:pPr>
      <w:r w:rsidRPr="00993F03">
        <w:t>benzene.</w:t>
      </w:r>
    </w:p>
    <w:p w:rsidR="005521AF" w:rsidRPr="00993F03" w:rsidRDefault="005521AF" w:rsidP="005521AF"/>
    <w:p w:rsidR="005521AF" w:rsidRPr="00993F03" w:rsidRDefault="005521AF" w:rsidP="005521AF"/>
    <w:p w:rsidR="005521AF" w:rsidRPr="00993F03" w:rsidRDefault="005521AF" w:rsidP="007473FC">
      <w:pPr>
        <w:pStyle w:val="Titolo5STEAM"/>
      </w:pPr>
      <w:r w:rsidRPr="00993F03">
        <w:t>Indicatori di Rischio per la Salute Umana</w:t>
      </w:r>
    </w:p>
    <w:p w:rsidR="005521AF" w:rsidRPr="00993F03" w:rsidRDefault="005521AF" w:rsidP="005521AF">
      <w:pPr>
        <w:rPr>
          <w:rStyle w:val="Landscape"/>
          <w:rFonts w:ascii="Arial" w:eastAsia="Calibri" w:hAnsi="Arial" w:cs="Arial"/>
          <w:i/>
          <w:szCs w:val="22"/>
          <w:lang w:val="it-IT"/>
        </w:rPr>
      </w:pPr>
      <w:r w:rsidRPr="00993F03">
        <w:rPr>
          <w:rStyle w:val="Landscape"/>
          <w:rFonts w:ascii="Arial" w:eastAsia="Calibri" w:hAnsi="Arial" w:cs="Arial"/>
          <w:szCs w:val="22"/>
          <w:lang w:val="it-IT"/>
        </w:rPr>
        <w:t>Per i composti non cancerogeni, il confronto tra la dose media giornaliera assunta (</w:t>
      </w:r>
      <w:r w:rsidRPr="00993F03">
        <w:rPr>
          <w:rStyle w:val="Landscape"/>
          <w:rFonts w:ascii="Arial" w:eastAsia="Calibri" w:hAnsi="Arial" w:cs="Arial"/>
          <w:i/>
          <w:szCs w:val="22"/>
          <w:lang w:val="it-IT"/>
        </w:rPr>
        <w:t>ADI</w:t>
      </w:r>
      <w:r w:rsidR="00706C80" w:rsidRPr="00993F03">
        <w:rPr>
          <w:rStyle w:val="Landscape"/>
          <w:rFonts w:ascii="Arial" w:eastAsia="Calibri" w:hAnsi="Arial" w:cs="Arial"/>
          <w:i/>
          <w:szCs w:val="22"/>
          <w:lang w:val="it-IT"/>
        </w:rPr>
        <w:t>, Assumed Daily Intake</w:t>
      </w:r>
      <w:r w:rsidRPr="00993F03">
        <w:rPr>
          <w:rStyle w:val="Landscape"/>
          <w:rFonts w:ascii="Arial" w:eastAsia="Calibri" w:hAnsi="Arial" w:cs="Arial"/>
          <w:szCs w:val="22"/>
          <w:lang w:val="it-IT"/>
        </w:rPr>
        <w:t>) con le dosi ritenute in grado di non determinare danno per la salute umana (</w:t>
      </w:r>
      <w:r w:rsidR="00706C80" w:rsidRPr="00993F03">
        <w:rPr>
          <w:rStyle w:val="Landscape"/>
          <w:rFonts w:ascii="Arial" w:eastAsia="Calibri" w:hAnsi="Arial" w:cs="Arial"/>
          <w:i/>
          <w:szCs w:val="22"/>
          <w:lang w:val="it-IT"/>
        </w:rPr>
        <w:t xml:space="preserve">TDI, </w:t>
      </w:r>
      <w:r w:rsidRPr="00993F03">
        <w:rPr>
          <w:rStyle w:val="Landscape"/>
          <w:rFonts w:ascii="Arial" w:eastAsia="Calibri" w:hAnsi="Arial" w:cs="Arial"/>
          <w:i/>
          <w:szCs w:val="22"/>
          <w:lang w:val="it-IT"/>
        </w:rPr>
        <w:t xml:space="preserve">Tolerable Daily Intake, </w:t>
      </w:r>
      <w:r w:rsidRPr="00993F03">
        <w:rPr>
          <w:rStyle w:val="Landscape"/>
          <w:rFonts w:ascii="Arial" w:eastAsia="Calibri" w:hAnsi="Arial" w:cs="Arial"/>
          <w:szCs w:val="22"/>
          <w:lang w:val="it-IT"/>
        </w:rPr>
        <w:t xml:space="preserve">identificata con la </w:t>
      </w:r>
      <w:r w:rsidRPr="00993F03">
        <w:rPr>
          <w:rStyle w:val="Landscape"/>
          <w:rFonts w:ascii="Arial" w:eastAsia="Calibri" w:hAnsi="Arial" w:cs="Arial"/>
          <w:i/>
          <w:szCs w:val="22"/>
          <w:lang w:val="it-IT"/>
        </w:rPr>
        <w:t>Reference Dose,</w:t>
      </w:r>
      <w:r w:rsidRPr="00993F03">
        <w:rPr>
          <w:rStyle w:val="Landscape"/>
          <w:rFonts w:ascii="Arial" w:eastAsia="Calibri" w:hAnsi="Arial" w:cs="Arial"/>
          <w:szCs w:val="22"/>
          <w:lang w:val="it-IT"/>
        </w:rPr>
        <w:t xml:space="preserve"> </w:t>
      </w:r>
      <w:r w:rsidRPr="00993F03">
        <w:rPr>
          <w:rStyle w:val="Landscape"/>
          <w:rFonts w:ascii="Arial" w:eastAsia="Calibri" w:hAnsi="Arial" w:cs="Arial"/>
          <w:i/>
          <w:szCs w:val="22"/>
          <w:lang w:val="it-IT"/>
        </w:rPr>
        <w:t>RfD)</w:t>
      </w:r>
      <w:r w:rsidRPr="00993F03">
        <w:rPr>
          <w:rStyle w:val="Landscape"/>
          <w:rFonts w:ascii="Arial" w:eastAsia="Calibri" w:hAnsi="Arial" w:cs="Arial"/>
          <w:szCs w:val="22"/>
          <w:lang w:val="it-IT"/>
        </w:rPr>
        <w:t>, entrambe espresse in mg di composto/kg di peso corporeo/giorno, consente di valutare se il rischio per i recettori umani sia da considerarsi “accettabile” (</w:t>
      </w:r>
      <w:r w:rsidRPr="00993F03">
        <w:rPr>
          <w:rStyle w:val="Landscape"/>
          <w:rFonts w:ascii="Arial" w:eastAsia="Calibri" w:hAnsi="Arial" w:cs="Arial"/>
          <w:i/>
          <w:szCs w:val="22"/>
          <w:lang w:val="it-IT"/>
        </w:rPr>
        <w:t>ADI &lt; TDI</w:t>
      </w:r>
      <w:r w:rsidRPr="00993F03">
        <w:rPr>
          <w:rStyle w:val="Landscape"/>
          <w:rFonts w:ascii="Arial" w:eastAsia="Calibri" w:hAnsi="Arial" w:cs="Arial"/>
          <w:szCs w:val="22"/>
          <w:lang w:val="it-IT"/>
        </w:rPr>
        <w:t>) o “inaccettabile” (</w:t>
      </w:r>
      <w:r w:rsidRPr="00993F03">
        <w:rPr>
          <w:rStyle w:val="Landscape"/>
          <w:rFonts w:ascii="Arial" w:eastAsia="Calibri" w:hAnsi="Arial" w:cs="Arial"/>
          <w:i/>
          <w:szCs w:val="22"/>
          <w:lang w:val="it-IT"/>
        </w:rPr>
        <w:t>ADI &gt; TDI</w:t>
      </w:r>
      <w:r w:rsidRPr="00993F03">
        <w:rPr>
          <w:rStyle w:val="Landscape"/>
          <w:rFonts w:ascii="Arial" w:eastAsia="Calibri" w:hAnsi="Arial" w:cs="Arial"/>
          <w:szCs w:val="22"/>
          <w:lang w:val="it-IT"/>
        </w:rPr>
        <w:t xml:space="preserve">). Tale valutazione viene espressa attraverso il calcolo del </w:t>
      </w:r>
      <w:r w:rsidR="0039019C" w:rsidRPr="00993F03">
        <w:rPr>
          <w:rStyle w:val="Landscape"/>
          <w:rFonts w:ascii="Arial" w:eastAsia="Calibri" w:hAnsi="Arial" w:cs="Arial"/>
          <w:szCs w:val="22"/>
          <w:lang w:val="it-IT"/>
        </w:rPr>
        <w:t xml:space="preserve">seguente </w:t>
      </w:r>
      <w:r w:rsidRPr="00993F03">
        <w:rPr>
          <w:rStyle w:val="Landscape"/>
          <w:rFonts w:ascii="Arial" w:eastAsia="Calibri" w:hAnsi="Arial" w:cs="Arial"/>
          <w:szCs w:val="22"/>
          <w:lang w:val="it-IT"/>
        </w:rPr>
        <w:t xml:space="preserve">Quoziente di Rischio o </w:t>
      </w:r>
      <w:r w:rsidRPr="00993F03">
        <w:rPr>
          <w:rStyle w:val="Landscape"/>
          <w:rFonts w:ascii="Arial" w:eastAsia="Calibri" w:hAnsi="Arial" w:cs="Arial"/>
          <w:i/>
          <w:szCs w:val="22"/>
          <w:lang w:val="it-IT"/>
        </w:rPr>
        <w:t>Hazard Quotient:</w:t>
      </w:r>
    </w:p>
    <w:p w:rsidR="00CA6377" w:rsidRPr="00993F03" w:rsidRDefault="00CA6377" w:rsidP="005521AF">
      <w:pPr>
        <w:rPr>
          <w:rStyle w:val="Landscape"/>
          <w:rFonts w:ascii="Arial" w:eastAsia="Calibri" w:hAnsi="Arial" w:cs="Arial"/>
          <w:i/>
          <w:szCs w:val="22"/>
          <w:lang w:val="it-IT"/>
        </w:rPr>
      </w:pPr>
    </w:p>
    <w:p w:rsidR="005521AF" w:rsidRPr="00993F03" w:rsidRDefault="0039019C" w:rsidP="005521AF">
      <w:pPr>
        <w:tabs>
          <w:tab w:val="left" w:pos="-3402"/>
          <w:tab w:val="left" w:pos="-3261"/>
          <w:tab w:val="left" w:pos="-3119"/>
          <w:tab w:val="left" w:pos="-1417"/>
          <w:tab w:val="left" w:pos="0"/>
          <w:tab w:val="left" w:pos="7088"/>
        </w:tabs>
        <w:suppressAutoHyphens/>
        <w:jc w:val="center"/>
        <w:rPr>
          <w:rStyle w:val="Landscape"/>
          <w:rFonts w:ascii="Arial" w:eastAsia="Calibri" w:hAnsi="Arial" w:cs="Arial"/>
          <w:szCs w:val="22"/>
        </w:rPr>
      </w:pPr>
      <w:r w:rsidRPr="00993F03">
        <w:rPr>
          <w:rStyle w:val="Landscape"/>
          <w:rFonts w:ascii="Arial" w:eastAsia="Calibri" w:hAnsi="Arial" w:cs="Arial"/>
          <w:position w:val="-24"/>
          <w:szCs w:val="22"/>
        </w:rPr>
        <w:object w:dxaOrig="120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pt;height:31.5pt" o:ole="">
            <v:imagedata r:id="rId66" o:title=""/>
          </v:shape>
          <o:OLEObject Type="Embed" ProgID="Equation.3" ShapeID="_x0000_i1025" DrawAspect="Content" ObjectID="_1390112675" r:id="rId67"/>
        </w:object>
      </w:r>
    </w:p>
    <w:p w:rsidR="005521AF" w:rsidRPr="00993F03" w:rsidRDefault="005521AF" w:rsidP="005521AF">
      <w:pPr>
        <w:rPr>
          <w:rFonts w:cs="Arial"/>
          <w:szCs w:val="22"/>
        </w:rPr>
      </w:pPr>
    </w:p>
    <w:p w:rsidR="005521AF" w:rsidRPr="00993F03" w:rsidRDefault="005521AF" w:rsidP="005521AF">
      <w:pPr>
        <w:rPr>
          <w:rFonts w:cs="Arial"/>
          <w:szCs w:val="22"/>
        </w:rPr>
      </w:pPr>
      <w:r w:rsidRPr="00993F03">
        <w:rPr>
          <w:rFonts w:cs="Arial"/>
          <w:szCs w:val="22"/>
        </w:rPr>
        <w:t>L’RfD è normalmente derivato dai principali studi tossicologici sulle sostanze, volti a determinare i valori di concentrazione per i quali l’effetto della sostanza è nullo (NOAEL) o è minimo (LOAEL). L’RfD è quindi calcolato applicando al NOAEL coefficienti di sicurezza tali da fornire valori di dose giornaliere assimilabili (in mg/kg di peso corporeo per giorno) al di sotto dei quali sicuramente gli effetti delle sostanze possono considerarsi trascurabili.</w:t>
      </w:r>
    </w:p>
    <w:p w:rsidR="005521AF" w:rsidRPr="00993F03" w:rsidRDefault="005521AF" w:rsidP="005521AF">
      <w:pPr>
        <w:pStyle w:val="XecSumm"/>
        <w:tabs>
          <w:tab w:val="left" w:pos="-1417"/>
          <w:tab w:val="left" w:pos="0"/>
          <w:tab w:val="left" w:pos="283"/>
          <w:tab w:val="left" w:pos="568"/>
          <w:tab w:val="left" w:pos="851"/>
          <w:tab w:val="left" w:pos="1134"/>
          <w:tab w:val="left" w:pos="1700"/>
          <w:tab w:val="left" w:pos="2267"/>
          <w:tab w:val="left" w:pos="2833"/>
          <w:tab w:val="left" w:pos="3400"/>
          <w:tab w:val="left" w:pos="3966"/>
          <w:tab w:val="left" w:pos="4532"/>
          <w:tab w:val="left" w:pos="5099"/>
          <w:tab w:val="left" w:pos="5665"/>
          <w:tab w:val="left" w:pos="6232"/>
          <w:tab w:val="left" w:pos="6798"/>
          <w:tab w:val="left" w:pos="7364"/>
          <w:tab w:val="left" w:pos="7931"/>
        </w:tabs>
        <w:suppressAutoHyphens/>
        <w:rPr>
          <w:rStyle w:val="Landscape"/>
          <w:rFonts w:ascii="Arial" w:eastAsia="Calibri" w:hAnsi="Arial" w:cs="Arial"/>
          <w:i w:val="0"/>
          <w:szCs w:val="22"/>
          <w:lang w:val="it-IT"/>
        </w:rPr>
      </w:pPr>
    </w:p>
    <w:p w:rsidR="005521AF" w:rsidRPr="00993F03" w:rsidRDefault="005521AF" w:rsidP="005521AF">
      <w:pPr>
        <w:rPr>
          <w:rStyle w:val="Landscape"/>
          <w:rFonts w:ascii="Arial" w:eastAsia="Calibri" w:hAnsi="Arial" w:cs="Arial"/>
          <w:szCs w:val="22"/>
          <w:lang w:val="it-IT"/>
        </w:rPr>
      </w:pPr>
      <w:r w:rsidRPr="00993F03">
        <w:rPr>
          <w:rStyle w:val="Landscape"/>
          <w:rFonts w:ascii="Arial" w:eastAsia="Calibri" w:hAnsi="Arial" w:cs="Arial"/>
          <w:szCs w:val="22"/>
          <w:lang w:val="it-IT"/>
        </w:rPr>
        <w:t xml:space="preserve">Si considera accettabile il rischio associato all’esposizione ad un dato contaminante quando </w:t>
      </w:r>
      <w:r w:rsidRPr="00993F03">
        <w:rPr>
          <w:rStyle w:val="Landscape"/>
          <w:rFonts w:ascii="Arial" w:eastAsia="Calibri" w:hAnsi="Arial" w:cs="Arial"/>
          <w:i/>
          <w:iCs/>
          <w:szCs w:val="22"/>
          <w:lang w:val="it-IT"/>
        </w:rPr>
        <w:t xml:space="preserve">HQ </w:t>
      </w:r>
      <w:r w:rsidRPr="00993F03">
        <w:rPr>
          <w:rStyle w:val="Landscape"/>
          <w:rFonts w:ascii="Arial" w:eastAsia="Calibri" w:hAnsi="Arial" w:cs="Arial"/>
          <w:szCs w:val="22"/>
          <w:lang w:val="it-IT"/>
        </w:rPr>
        <w:t>assume valori inferiori o uguali</w:t>
      </w:r>
      <w:r w:rsidRPr="00993F03">
        <w:rPr>
          <w:rStyle w:val="Landscape"/>
          <w:rFonts w:ascii="Arial" w:eastAsia="Calibri" w:hAnsi="Arial" w:cs="Arial"/>
          <w:i/>
          <w:iCs/>
          <w:szCs w:val="22"/>
          <w:lang w:val="it-IT"/>
        </w:rPr>
        <w:t xml:space="preserve"> </w:t>
      </w:r>
      <w:r w:rsidRPr="00993F03">
        <w:rPr>
          <w:rStyle w:val="Landscape"/>
          <w:rFonts w:ascii="Arial" w:eastAsia="Calibri" w:hAnsi="Arial" w:cs="Arial"/>
          <w:szCs w:val="22"/>
          <w:lang w:val="it-IT"/>
        </w:rPr>
        <w:t>a 1.</w:t>
      </w:r>
    </w:p>
    <w:p w:rsidR="005521AF" w:rsidRPr="00993F03" w:rsidRDefault="005521AF" w:rsidP="005521AF">
      <w:pPr>
        <w:rPr>
          <w:rStyle w:val="Landscape"/>
          <w:rFonts w:ascii="Arial" w:eastAsia="Calibri" w:hAnsi="Arial" w:cs="Arial"/>
          <w:szCs w:val="22"/>
          <w:lang w:val="it-IT"/>
        </w:rPr>
      </w:pPr>
    </w:p>
    <w:p w:rsidR="005521AF" w:rsidRPr="00993F03" w:rsidRDefault="005521AF" w:rsidP="005521AF">
      <w:pPr>
        <w:rPr>
          <w:rStyle w:val="Landscape"/>
          <w:rFonts w:ascii="Arial" w:eastAsia="Calibri" w:hAnsi="Arial" w:cs="Arial"/>
          <w:szCs w:val="22"/>
          <w:lang w:val="it-IT"/>
        </w:rPr>
      </w:pPr>
      <w:r w:rsidRPr="00993F03">
        <w:rPr>
          <w:rStyle w:val="Landscape"/>
          <w:rFonts w:ascii="Arial" w:eastAsia="Calibri" w:hAnsi="Arial" w:cs="Arial"/>
          <w:szCs w:val="22"/>
          <w:lang w:val="it-IT"/>
        </w:rPr>
        <w:lastRenderedPageBreak/>
        <w:t>Per i composti cancerogeni il rischio (</w:t>
      </w:r>
      <w:r w:rsidRPr="00993F03">
        <w:rPr>
          <w:rStyle w:val="Landscape"/>
          <w:rFonts w:ascii="Arial" w:eastAsia="Calibri" w:hAnsi="Arial" w:cs="Arial"/>
          <w:i/>
          <w:szCs w:val="22"/>
          <w:lang w:val="it-IT"/>
        </w:rPr>
        <w:t>C</w:t>
      </w:r>
      <w:r w:rsidRPr="00993F03">
        <w:rPr>
          <w:rStyle w:val="Landscape"/>
          <w:rFonts w:ascii="Arial" w:eastAsia="Calibri" w:hAnsi="Arial" w:cs="Arial"/>
          <w:i/>
          <w:iCs/>
          <w:szCs w:val="22"/>
          <w:lang w:val="it-IT"/>
        </w:rPr>
        <w:t>R</w:t>
      </w:r>
      <w:r w:rsidRPr="00993F03">
        <w:rPr>
          <w:rStyle w:val="Landscape"/>
          <w:rFonts w:ascii="Arial" w:eastAsia="Calibri" w:hAnsi="Arial" w:cs="Arial"/>
          <w:szCs w:val="22"/>
          <w:lang w:val="it-IT"/>
        </w:rPr>
        <w:t>) è identificato nella stima probabilistica di assumere forme tumorali nel corso della durata di una vita e viene espresso dalla seguente formula:</w:t>
      </w:r>
    </w:p>
    <w:p w:rsidR="005521AF" w:rsidRPr="00993F03" w:rsidRDefault="005521AF" w:rsidP="005521AF">
      <w:pPr>
        <w:rPr>
          <w:rStyle w:val="Landscape"/>
          <w:rFonts w:ascii="Arial" w:eastAsia="Calibri" w:hAnsi="Arial" w:cs="Arial"/>
          <w:szCs w:val="22"/>
          <w:lang w:val="it-IT"/>
        </w:rPr>
      </w:pPr>
    </w:p>
    <w:p w:rsidR="005521AF" w:rsidRPr="00993F03" w:rsidRDefault="0039019C" w:rsidP="005521AF">
      <w:pPr>
        <w:jc w:val="center"/>
        <w:rPr>
          <w:rStyle w:val="Landscape"/>
          <w:rFonts w:ascii="Arial" w:eastAsia="Calibri" w:hAnsi="Arial" w:cs="Arial"/>
          <w:szCs w:val="22"/>
        </w:rPr>
      </w:pPr>
      <w:r w:rsidRPr="00993F03">
        <w:rPr>
          <w:rStyle w:val="Landscape"/>
          <w:rFonts w:ascii="Arial" w:eastAsia="Calibri" w:hAnsi="Arial" w:cs="Arial"/>
          <w:position w:val="-6"/>
          <w:szCs w:val="22"/>
        </w:rPr>
        <w:object w:dxaOrig="1660" w:dyaOrig="279">
          <v:shape id="_x0000_i1026" type="#_x0000_t75" style="width:82.5pt;height:14.25pt" o:ole="">
            <v:imagedata r:id="rId68" o:title=""/>
          </v:shape>
          <o:OLEObject Type="Embed" ProgID="Equation.3" ShapeID="_x0000_i1026" DrawAspect="Content" ObjectID="_1390112676" r:id="rId69"/>
        </w:object>
      </w:r>
    </w:p>
    <w:p w:rsidR="005521AF" w:rsidRPr="00993F03" w:rsidRDefault="005521AF" w:rsidP="0039019C">
      <w:pPr>
        <w:rPr>
          <w:rStyle w:val="Landscape"/>
          <w:rFonts w:ascii="Arial" w:eastAsia="Calibri" w:hAnsi="Arial" w:cs="Arial"/>
          <w:szCs w:val="22"/>
        </w:rPr>
      </w:pPr>
    </w:p>
    <w:p w:rsidR="005521AF" w:rsidRPr="00993F03" w:rsidRDefault="005521AF" w:rsidP="005521AF">
      <w:pPr>
        <w:rPr>
          <w:rStyle w:val="Landscape"/>
          <w:rFonts w:ascii="Arial" w:eastAsia="Calibri" w:hAnsi="Arial" w:cs="Arial"/>
          <w:szCs w:val="22"/>
          <w:lang w:val="it-IT"/>
        </w:rPr>
      </w:pPr>
      <w:r w:rsidRPr="00993F03">
        <w:rPr>
          <w:rStyle w:val="Landscape"/>
          <w:rFonts w:ascii="Arial" w:eastAsia="Calibri" w:hAnsi="Arial" w:cs="Arial"/>
          <w:szCs w:val="22"/>
          <w:lang w:val="it-IT"/>
        </w:rPr>
        <w:t xml:space="preserve">dove il fattore </w:t>
      </w:r>
      <w:r w:rsidRPr="00993F03">
        <w:rPr>
          <w:rStyle w:val="Landscape"/>
          <w:rFonts w:ascii="Arial" w:eastAsia="Calibri" w:hAnsi="Arial" w:cs="Arial"/>
          <w:i/>
          <w:szCs w:val="22"/>
          <w:lang w:val="it-IT"/>
        </w:rPr>
        <w:t>SF</w:t>
      </w:r>
      <w:r w:rsidRPr="00993F03">
        <w:rPr>
          <w:rStyle w:val="Landscape"/>
          <w:rFonts w:ascii="Arial" w:eastAsia="Calibri" w:hAnsi="Arial" w:cs="Arial"/>
          <w:szCs w:val="22"/>
          <w:lang w:val="it-IT"/>
        </w:rPr>
        <w:t xml:space="preserve"> </w:t>
      </w:r>
      <w:r w:rsidRPr="00993F03">
        <w:rPr>
          <w:rStyle w:val="Landscape"/>
          <w:rFonts w:ascii="Arial" w:eastAsia="Calibri" w:hAnsi="Arial" w:cs="Arial"/>
          <w:i/>
          <w:szCs w:val="22"/>
          <w:lang w:val="it-IT"/>
        </w:rPr>
        <w:t>(Slope Factor)</w:t>
      </w:r>
      <w:r w:rsidRPr="00993F03">
        <w:rPr>
          <w:rStyle w:val="Landscape"/>
          <w:rFonts w:ascii="Arial" w:eastAsia="Calibri" w:hAnsi="Arial" w:cs="Arial"/>
          <w:szCs w:val="22"/>
          <w:lang w:val="it-IT"/>
        </w:rPr>
        <w:t>, espresso in [mg/kg peso corporeo / giorno]</w:t>
      </w:r>
      <w:r w:rsidRPr="00993F03">
        <w:rPr>
          <w:rStyle w:val="Landscape"/>
          <w:rFonts w:ascii="Arial" w:eastAsia="Calibri" w:hAnsi="Arial" w:cs="Arial"/>
          <w:szCs w:val="22"/>
          <w:vertAlign w:val="superscript"/>
          <w:lang w:val="it-IT"/>
        </w:rPr>
        <w:t>-1</w:t>
      </w:r>
      <w:r w:rsidRPr="00993F03">
        <w:rPr>
          <w:rStyle w:val="Landscape"/>
          <w:rFonts w:ascii="Arial" w:eastAsia="Calibri" w:hAnsi="Arial" w:cs="Arial"/>
          <w:szCs w:val="22"/>
          <w:lang w:val="it-IT"/>
        </w:rPr>
        <w:t>, rappresenta il coefficiente angolare della retta che interpola, per basse dosi, i risultati dei test sperimentali per la determinazione delle relazioni dose-risposta.</w:t>
      </w:r>
    </w:p>
    <w:p w:rsidR="005521AF" w:rsidRPr="00993F03" w:rsidRDefault="005521AF" w:rsidP="005521AF">
      <w:pPr>
        <w:rPr>
          <w:szCs w:val="22"/>
        </w:rPr>
      </w:pPr>
      <w:r w:rsidRPr="00993F03">
        <w:rPr>
          <w:szCs w:val="22"/>
        </w:rPr>
        <w:t xml:space="preserve">In particolare, laddove possono essere determinate solo concentrazioni legate a una classe o un gruppo di composti, applicando un’ipotesi cautelativa, si utilizza quale </w:t>
      </w:r>
      <w:r w:rsidRPr="00993F03">
        <w:rPr>
          <w:i/>
          <w:szCs w:val="22"/>
        </w:rPr>
        <w:t>RfD</w:t>
      </w:r>
      <w:r w:rsidRPr="00993F03">
        <w:rPr>
          <w:szCs w:val="22"/>
        </w:rPr>
        <w:t xml:space="preserve"> rappresentativo quello più basso e quale </w:t>
      </w:r>
      <w:r w:rsidRPr="00993F03">
        <w:rPr>
          <w:i/>
          <w:szCs w:val="22"/>
        </w:rPr>
        <w:t>SF</w:t>
      </w:r>
      <w:r w:rsidRPr="00993F03">
        <w:rPr>
          <w:szCs w:val="22"/>
        </w:rPr>
        <w:t xml:space="preserve"> rappresentativo quello più elevato.</w:t>
      </w:r>
    </w:p>
    <w:p w:rsidR="005521AF" w:rsidRPr="00993F03" w:rsidRDefault="005521AF" w:rsidP="005521AF">
      <w:pPr>
        <w:rPr>
          <w:szCs w:val="22"/>
        </w:rPr>
      </w:pPr>
    </w:p>
    <w:p w:rsidR="005521AF" w:rsidRPr="00993F03" w:rsidRDefault="005521AF" w:rsidP="0039019C">
      <w:r w:rsidRPr="00993F03">
        <w:t xml:space="preserve">I valori di </w:t>
      </w:r>
      <w:r w:rsidRPr="00993F03">
        <w:rPr>
          <w:i/>
        </w:rPr>
        <w:t>RfD</w:t>
      </w:r>
      <w:r w:rsidRPr="00993F03">
        <w:t xml:space="preserve"> e </w:t>
      </w:r>
      <w:r w:rsidRPr="00993F03">
        <w:rPr>
          <w:i/>
        </w:rPr>
        <w:t xml:space="preserve">SF </w:t>
      </w:r>
      <w:r w:rsidRPr="00993F03">
        <w:t>sono stati desunti da banche dati riconosciute a livello internazionale, ed in particolare:</w:t>
      </w:r>
    </w:p>
    <w:p w:rsidR="005521AF" w:rsidRPr="00993F03" w:rsidRDefault="005521AF" w:rsidP="005521AF">
      <w:pPr>
        <w:rPr>
          <w:rFonts w:cs="Arial"/>
          <w:szCs w:val="22"/>
        </w:rPr>
      </w:pPr>
    </w:p>
    <w:p w:rsidR="005521AF" w:rsidRPr="00993F03" w:rsidRDefault="005521AF" w:rsidP="0039019C">
      <w:pPr>
        <w:pStyle w:val="Rentro1STEAM"/>
        <w:rPr>
          <w:lang w:val="en-US"/>
        </w:rPr>
      </w:pPr>
      <w:r w:rsidRPr="00993F03">
        <w:rPr>
          <w:lang w:val="en-US"/>
        </w:rPr>
        <w:t>Database “IRIS - Integrated Risk Information System” (US EPA);</w:t>
      </w:r>
    </w:p>
    <w:p w:rsidR="005521AF" w:rsidRPr="00993F03" w:rsidRDefault="005521AF" w:rsidP="0039019C">
      <w:pPr>
        <w:pStyle w:val="Rentro1STEAM"/>
        <w:rPr>
          <w:lang w:val="en-US"/>
        </w:rPr>
      </w:pPr>
      <w:r w:rsidRPr="00993F03">
        <w:rPr>
          <w:lang w:val="en-US"/>
        </w:rPr>
        <w:t>“HEAST - Health Effects Assessment Summary Tables” (US EPA);</w:t>
      </w:r>
    </w:p>
    <w:p w:rsidR="005521AF" w:rsidRPr="00993F03" w:rsidRDefault="005521AF" w:rsidP="0039019C">
      <w:pPr>
        <w:pStyle w:val="Rentro1STEAM"/>
        <w:rPr>
          <w:lang w:val="en-US"/>
        </w:rPr>
      </w:pPr>
      <w:r w:rsidRPr="00993F03">
        <w:rPr>
          <w:lang w:val="en-US"/>
        </w:rPr>
        <w:t>National Center for Environmental Assessment (US EPA).</w:t>
      </w:r>
    </w:p>
    <w:p w:rsidR="005521AF" w:rsidRPr="00993F03" w:rsidRDefault="005521AF" w:rsidP="0039019C">
      <w:pPr>
        <w:rPr>
          <w:lang w:val="en-US"/>
        </w:rPr>
      </w:pPr>
    </w:p>
    <w:p w:rsidR="005521AF" w:rsidRPr="00993F03" w:rsidRDefault="005521AF" w:rsidP="005521AF">
      <w:pPr>
        <w:rPr>
          <w:rFonts w:cs="Arial"/>
          <w:lang w:val="en-US"/>
        </w:rPr>
      </w:pPr>
    </w:p>
    <w:p w:rsidR="005521AF" w:rsidRPr="00993F03" w:rsidRDefault="007473FC" w:rsidP="005521AF">
      <w:pPr>
        <w:pStyle w:val="Titolo5STEAM"/>
      </w:pPr>
      <w:bookmarkStart w:id="342" w:name="_Toc138604479"/>
      <w:r w:rsidRPr="00993F03">
        <w:t xml:space="preserve">Indicatori </w:t>
      </w:r>
      <w:r w:rsidR="005521AF" w:rsidRPr="00993F03">
        <w:t>di Impatto</w:t>
      </w:r>
      <w:bookmarkEnd w:id="342"/>
    </w:p>
    <w:p w:rsidR="005521AF" w:rsidRPr="00993F03" w:rsidRDefault="005521AF" w:rsidP="005521AF">
      <w:r w:rsidRPr="00993F03">
        <w:t xml:space="preserve">Di seguito sono discussi i parametri attraverso i quali verrà valutato l’impatto determinato dall’esercizio della </w:t>
      </w:r>
      <w:r w:rsidRPr="00993F03">
        <w:rPr>
          <w:color w:val="000000"/>
        </w:rPr>
        <w:t>Centrale nella configurazione di progetto</w:t>
      </w:r>
      <w:r w:rsidRPr="00993F03">
        <w:t>.</w:t>
      </w:r>
    </w:p>
    <w:p w:rsidR="005521AF" w:rsidRPr="00993F03" w:rsidRDefault="005521AF" w:rsidP="005521AF"/>
    <w:p w:rsidR="007473FC" w:rsidRPr="00993F03" w:rsidRDefault="007473FC" w:rsidP="005521AF"/>
    <w:p w:rsidR="005521AF" w:rsidRPr="00993F03" w:rsidRDefault="005521AF" w:rsidP="005521AF">
      <w:pPr>
        <w:pStyle w:val="Titolo6STEAM"/>
      </w:pPr>
      <w:r w:rsidRPr="00993F03">
        <w:t>Concentrazione al Punto di Esposizione</w:t>
      </w:r>
    </w:p>
    <w:p w:rsidR="005521AF" w:rsidRPr="00993F03" w:rsidRDefault="005521AF" w:rsidP="005521AF">
      <w:r w:rsidRPr="00993F03">
        <w:t>Il punto di esposizione (</w:t>
      </w:r>
      <w:r w:rsidRPr="00993F03">
        <w:rPr>
          <w:i/>
          <w:iCs/>
        </w:rPr>
        <w:t>POE)</w:t>
      </w:r>
      <w:r w:rsidRPr="00993F03">
        <w:t xml:space="preserve"> è inteso come punto in cui il bersaglio umano è esposto alle sostanze inquinanti. La stima delle concentrazioni presenti in tale punto viene:</w:t>
      </w:r>
    </w:p>
    <w:p w:rsidR="005521AF" w:rsidRPr="00993F03" w:rsidRDefault="005521AF" w:rsidP="005521AF">
      <w:pPr>
        <w:rPr>
          <w:rFonts w:cs="Arial"/>
        </w:rPr>
      </w:pPr>
    </w:p>
    <w:p w:rsidR="005521AF" w:rsidRPr="00993F03" w:rsidRDefault="005521AF" w:rsidP="0039019C">
      <w:pPr>
        <w:pStyle w:val="Rentro1STEAM"/>
      </w:pPr>
      <w:r w:rsidRPr="00993F03">
        <w:t>determinata per via analitica (centraline di monitoraggio della qualità dell’aria della Provincia di Taranto) per la caratterizz</w:t>
      </w:r>
      <w:r w:rsidR="007473FC" w:rsidRPr="00993F03">
        <w:t>azione della situazione attuale;</w:t>
      </w:r>
    </w:p>
    <w:p w:rsidR="005521AF" w:rsidRPr="00993F03" w:rsidRDefault="005521AF" w:rsidP="0039019C">
      <w:pPr>
        <w:pStyle w:val="Rentro1STEAM"/>
      </w:pPr>
      <w:r w:rsidRPr="00993F03">
        <w:t>valutata mediante modelli matematici di dispersione (</w:t>
      </w:r>
      <w:r w:rsidRPr="00993F03">
        <w:rPr>
          <w:i/>
        </w:rPr>
        <w:t>CALPUFF</w:t>
      </w:r>
      <w:r w:rsidRPr="00993F03">
        <w:t xml:space="preserve">), per il contributo della Centrale nella configurazione di progetto. </w:t>
      </w:r>
    </w:p>
    <w:p w:rsidR="005521AF" w:rsidRPr="00993F03" w:rsidRDefault="005521AF" w:rsidP="005521AF">
      <w:pPr>
        <w:rPr>
          <w:rFonts w:cs="Arial"/>
        </w:rPr>
      </w:pPr>
    </w:p>
    <w:p w:rsidR="005521AF" w:rsidRPr="00993F03" w:rsidRDefault="005521AF" w:rsidP="005521AF">
      <w:pPr>
        <w:rPr>
          <w:rFonts w:cs="Arial"/>
        </w:rPr>
      </w:pPr>
      <w:r w:rsidRPr="00993F03">
        <w:rPr>
          <w:rFonts w:cs="Arial"/>
        </w:rPr>
        <w:t xml:space="preserve">Conservativamente sono assunti come dati di riferimento le massime concentrazioni medie annue rilevate all’interno del dominio di calcolo utilizzato per la stima delle ricadute di inquinanti (40 </w:t>
      </w:r>
      <w:r w:rsidR="007473FC" w:rsidRPr="00993F03">
        <w:rPr>
          <w:rFonts w:cs="Arial"/>
        </w:rPr>
        <w:t xml:space="preserve">km </w:t>
      </w:r>
      <w:r w:rsidRPr="00993F03">
        <w:rPr>
          <w:rFonts w:cs="Arial"/>
        </w:rPr>
        <w:t>x 40 km, centrato sul</w:t>
      </w:r>
      <w:r w:rsidR="007473FC" w:rsidRPr="00993F03">
        <w:rPr>
          <w:rFonts w:cs="Arial"/>
        </w:rPr>
        <w:t>l</w:t>
      </w:r>
      <w:r w:rsidRPr="00993F03">
        <w:rPr>
          <w:rFonts w:cs="Arial"/>
        </w:rPr>
        <w:t>’impianto).</w:t>
      </w:r>
    </w:p>
    <w:p w:rsidR="005521AF" w:rsidRPr="00993F03" w:rsidRDefault="005521AF" w:rsidP="005521AF">
      <w:pPr>
        <w:numPr>
          <w:ilvl w:val="12"/>
          <w:numId w:val="0"/>
        </w:numPr>
        <w:rPr>
          <w:rFonts w:cs="Arial"/>
        </w:rPr>
      </w:pPr>
    </w:p>
    <w:p w:rsidR="007473FC" w:rsidRPr="00993F03" w:rsidRDefault="007473FC" w:rsidP="005521AF">
      <w:pPr>
        <w:numPr>
          <w:ilvl w:val="12"/>
          <w:numId w:val="0"/>
        </w:numPr>
        <w:rPr>
          <w:rFonts w:cs="Arial"/>
        </w:rPr>
      </w:pPr>
    </w:p>
    <w:p w:rsidR="005521AF" w:rsidRPr="00993F03" w:rsidRDefault="005521AF" w:rsidP="005521AF">
      <w:pPr>
        <w:pStyle w:val="Titolo6STEAM"/>
      </w:pPr>
      <w:r w:rsidRPr="00993F03">
        <w:t>Dose Giornaliera di Assunzione (in assenza di limiti di legge specifici)</w:t>
      </w:r>
    </w:p>
    <w:p w:rsidR="005521AF" w:rsidRPr="00993F03" w:rsidRDefault="005521AF" w:rsidP="005521AF">
      <w:pPr>
        <w:numPr>
          <w:ilvl w:val="12"/>
          <w:numId w:val="0"/>
        </w:numPr>
      </w:pPr>
      <w:r w:rsidRPr="00993F03">
        <w:t>Il calcolo della dose giornaliera media assimilata da un ipotetico abitante adulto dell’area in esame è stata eseguita utilizzando la seguente espressione:</w:t>
      </w:r>
    </w:p>
    <w:p w:rsidR="005521AF" w:rsidRPr="00993F03" w:rsidRDefault="005521AF" w:rsidP="005521AF"/>
    <w:p w:rsidR="005521AF" w:rsidRPr="00993F03" w:rsidRDefault="005521AF" w:rsidP="005521AF">
      <w:pPr>
        <w:numPr>
          <w:ilvl w:val="12"/>
          <w:numId w:val="0"/>
        </w:numPr>
        <w:jc w:val="center"/>
        <w:rPr>
          <w:sz w:val="24"/>
          <w:lang w:val="en-GB"/>
        </w:rPr>
      </w:pPr>
      <w:r w:rsidRPr="00993F03">
        <w:rPr>
          <w:sz w:val="24"/>
          <w:lang w:val="en-GB"/>
        </w:rPr>
        <w:t>Dose= C x QR x (EF x ED) x RR / (BW x AT)</w:t>
      </w:r>
    </w:p>
    <w:p w:rsidR="005521AF" w:rsidRPr="00993F03" w:rsidRDefault="005521AF" w:rsidP="005521AF">
      <w:pPr>
        <w:rPr>
          <w:lang w:val="en-GB"/>
        </w:rPr>
      </w:pPr>
    </w:p>
    <w:p w:rsidR="005521AF" w:rsidRPr="00993F03" w:rsidRDefault="005521AF" w:rsidP="005521AF">
      <w:pPr>
        <w:rPr>
          <w:rFonts w:cs="Arial"/>
        </w:rPr>
      </w:pPr>
      <w:r w:rsidRPr="00993F03">
        <w:rPr>
          <w:rFonts w:cs="Arial"/>
        </w:rPr>
        <w:t>dove:</w:t>
      </w:r>
    </w:p>
    <w:p w:rsidR="005521AF" w:rsidRPr="00993F03" w:rsidRDefault="005521AF" w:rsidP="005521AF">
      <w:pPr>
        <w:rPr>
          <w:rFonts w:cs="Arial"/>
        </w:rPr>
      </w:pPr>
    </w:p>
    <w:p w:rsidR="005521AF" w:rsidRPr="00993F03" w:rsidRDefault="005521AF" w:rsidP="005521AF">
      <w:pPr>
        <w:pStyle w:val="Puntoelenco"/>
        <w:numPr>
          <w:ilvl w:val="1"/>
          <w:numId w:val="20"/>
        </w:numPr>
        <w:tabs>
          <w:tab w:val="clear" w:pos="360"/>
          <w:tab w:val="left" w:pos="284"/>
        </w:tabs>
        <w:spacing w:line="288" w:lineRule="auto"/>
        <w:ind w:left="284" w:hanging="284"/>
        <w:rPr>
          <w:rFonts w:ascii="Arial" w:hAnsi="Arial" w:cs="Arial"/>
        </w:rPr>
      </w:pPr>
      <w:r w:rsidRPr="00993F03">
        <w:rPr>
          <w:rFonts w:ascii="Arial" w:hAnsi="Arial" w:cs="Arial"/>
          <w:sz w:val="24"/>
        </w:rPr>
        <w:t xml:space="preserve">C </w:t>
      </w:r>
      <w:r w:rsidRPr="00993F03">
        <w:rPr>
          <w:rFonts w:ascii="Arial" w:hAnsi="Arial" w:cs="Arial"/>
        </w:rPr>
        <w:t>è la concentrazione media annua cui la persona è esposta in mg/m</w:t>
      </w:r>
      <w:r w:rsidRPr="00993F03">
        <w:rPr>
          <w:rFonts w:ascii="Arial" w:hAnsi="Arial" w:cs="Arial"/>
          <w:vertAlign w:val="superscript"/>
        </w:rPr>
        <w:t xml:space="preserve">3 </w:t>
      </w:r>
      <w:r w:rsidRPr="00993F03">
        <w:rPr>
          <w:rFonts w:ascii="Arial" w:hAnsi="Arial" w:cs="Arial"/>
        </w:rPr>
        <w:t>che è stata valutata con il codice CALPUFF descritto nella sezione relativa agli impatti sulla componente atmosfera (</w:t>
      </w:r>
      <w:r w:rsidR="00CA6377" w:rsidRPr="00993F03">
        <w:rPr>
          <w:rFonts w:ascii="Arial" w:hAnsi="Arial" w:cs="Arial"/>
          <w:i/>
        </w:rPr>
        <w:t>Allegato A</w:t>
      </w:r>
      <w:r w:rsidRPr="00993F03">
        <w:rPr>
          <w:rFonts w:ascii="Arial" w:hAnsi="Arial" w:cs="Arial"/>
          <w:i/>
        </w:rPr>
        <w:t>)</w:t>
      </w:r>
      <w:r w:rsidRPr="00993F03">
        <w:rPr>
          <w:rFonts w:ascii="Arial" w:hAnsi="Arial" w:cs="Arial"/>
        </w:rPr>
        <w:t>;</w:t>
      </w:r>
    </w:p>
    <w:p w:rsidR="005521AF" w:rsidRPr="00993F03" w:rsidRDefault="005521AF" w:rsidP="005521AF">
      <w:pPr>
        <w:pStyle w:val="Puntoelenco"/>
        <w:numPr>
          <w:ilvl w:val="1"/>
          <w:numId w:val="20"/>
        </w:numPr>
        <w:tabs>
          <w:tab w:val="clear" w:pos="360"/>
          <w:tab w:val="left" w:pos="284"/>
        </w:tabs>
        <w:spacing w:line="288" w:lineRule="auto"/>
        <w:ind w:left="284" w:hanging="284"/>
        <w:rPr>
          <w:rFonts w:ascii="Arial" w:hAnsi="Arial" w:cs="Arial"/>
        </w:rPr>
      </w:pPr>
      <w:r w:rsidRPr="00993F03">
        <w:rPr>
          <w:rFonts w:ascii="Arial" w:hAnsi="Arial" w:cs="Arial"/>
          <w:sz w:val="24"/>
        </w:rPr>
        <w:t xml:space="preserve">QR </w:t>
      </w:r>
      <w:r w:rsidRPr="00993F03">
        <w:rPr>
          <w:rFonts w:ascii="Arial" w:hAnsi="Arial" w:cs="Arial"/>
        </w:rPr>
        <w:t>è la quantità giornaliera di aria respirata (normalmente 0,83 m</w:t>
      </w:r>
      <w:r w:rsidRPr="00993F03">
        <w:rPr>
          <w:rFonts w:ascii="Arial" w:hAnsi="Arial" w:cs="Arial"/>
          <w:vertAlign w:val="superscript"/>
        </w:rPr>
        <w:t>3</w:t>
      </w:r>
      <w:r w:rsidRPr="00993F03">
        <w:rPr>
          <w:rFonts w:ascii="Arial" w:hAnsi="Arial" w:cs="Arial"/>
        </w:rPr>
        <w:t>/hr pari a circa 20 m</w:t>
      </w:r>
      <w:r w:rsidRPr="00993F03">
        <w:rPr>
          <w:rFonts w:ascii="Arial" w:hAnsi="Arial" w:cs="Arial"/>
          <w:vertAlign w:val="superscript"/>
        </w:rPr>
        <w:t>3</w:t>
      </w:r>
      <w:r w:rsidRPr="00993F03">
        <w:rPr>
          <w:rFonts w:ascii="Arial" w:hAnsi="Arial" w:cs="Arial"/>
        </w:rPr>
        <w:t>/giorno);</w:t>
      </w:r>
    </w:p>
    <w:p w:rsidR="005521AF" w:rsidRPr="00993F03" w:rsidRDefault="005521AF" w:rsidP="005521AF">
      <w:pPr>
        <w:pStyle w:val="Puntoelenco"/>
        <w:numPr>
          <w:ilvl w:val="1"/>
          <w:numId w:val="20"/>
        </w:numPr>
        <w:tabs>
          <w:tab w:val="clear" w:pos="360"/>
          <w:tab w:val="left" w:pos="284"/>
        </w:tabs>
        <w:spacing w:line="288" w:lineRule="auto"/>
        <w:ind w:left="284" w:hanging="284"/>
        <w:rPr>
          <w:rFonts w:ascii="Arial" w:hAnsi="Arial" w:cs="Arial"/>
        </w:rPr>
      </w:pPr>
      <w:r w:rsidRPr="00993F03">
        <w:rPr>
          <w:rFonts w:ascii="Arial" w:hAnsi="Arial" w:cs="Arial"/>
          <w:sz w:val="24"/>
        </w:rPr>
        <w:t xml:space="preserve">EF </w:t>
      </w:r>
      <w:r w:rsidRPr="00993F03">
        <w:rPr>
          <w:rFonts w:ascii="Arial" w:hAnsi="Arial" w:cs="Arial"/>
        </w:rPr>
        <w:t>la frequenza dell’esposizione che nel nostro caso viene posta 365 gg;</w:t>
      </w:r>
    </w:p>
    <w:p w:rsidR="005521AF" w:rsidRPr="00993F03" w:rsidRDefault="005521AF" w:rsidP="005521AF">
      <w:pPr>
        <w:pStyle w:val="Puntoelenco"/>
        <w:numPr>
          <w:ilvl w:val="1"/>
          <w:numId w:val="20"/>
        </w:numPr>
        <w:tabs>
          <w:tab w:val="clear" w:pos="360"/>
          <w:tab w:val="left" w:pos="284"/>
        </w:tabs>
        <w:spacing w:line="288" w:lineRule="auto"/>
        <w:ind w:left="284" w:hanging="284"/>
        <w:rPr>
          <w:rFonts w:ascii="Arial" w:hAnsi="Arial" w:cs="Arial"/>
        </w:rPr>
      </w:pPr>
      <w:r w:rsidRPr="00993F03">
        <w:rPr>
          <w:rFonts w:ascii="Arial" w:hAnsi="Arial" w:cs="Arial"/>
          <w:sz w:val="24"/>
        </w:rPr>
        <w:t xml:space="preserve">ED </w:t>
      </w:r>
      <w:r w:rsidRPr="00993F03">
        <w:rPr>
          <w:rFonts w:ascii="Arial" w:hAnsi="Arial" w:cs="Arial"/>
        </w:rPr>
        <w:t>la durata dell’esposizione posta per sicurezza pari all’intera durata della vita cioè 83 anni, pari all’età media delle donne nella provincia di Taranto;</w:t>
      </w:r>
    </w:p>
    <w:p w:rsidR="005521AF" w:rsidRPr="00993F03" w:rsidRDefault="005521AF" w:rsidP="005521AF">
      <w:pPr>
        <w:pStyle w:val="Puntoelenco"/>
        <w:numPr>
          <w:ilvl w:val="1"/>
          <w:numId w:val="20"/>
        </w:numPr>
        <w:tabs>
          <w:tab w:val="clear" w:pos="360"/>
          <w:tab w:val="left" w:pos="284"/>
        </w:tabs>
        <w:spacing w:line="288" w:lineRule="auto"/>
        <w:ind w:left="284" w:hanging="284"/>
        <w:rPr>
          <w:rFonts w:ascii="Arial" w:hAnsi="Arial" w:cs="Arial"/>
        </w:rPr>
      </w:pPr>
      <w:r w:rsidRPr="00993F03">
        <w:rPr>
          <w:rFonts w:ascii="Arial" w:hAnsi="Arial" w:cs="Arial"/>
          <w:sz w:val="24"/>
        </w:rPr>
        <w:t xml:space="preserve">AT </w:t>
      </w:r>
      <w:r w:rsidRPr="00993F03">
        <w:rPr>
          <w:rFonts w:ascii="Arial" w:hAnsi="Arial" w:cs="Arial"/>
        </w:rPr>
        <w:t>il tempo di esposizione. Si fa l’ipotesi conservativa che sia dalla nascita per 83 anni e quindi 365x83 gg;</w:t>
      </w:r>
    </w:p>
    <w:p w:rsidR="005521AF" w:rsidRPr="00993F03" w:rsidRDefault="005521AF" w:rsidP="005521AF">
      <w:pPr>
        <w:pStyle w:val="Puntoelenco"/>
        <w:numPr>
          <w:ilvl w:val="1"/>
          <w:numId w:val="20"/>
        </w:numPr>
        <w:tabs>
          <w:tab w:val="clear" w:pos="360"/>
          <w:tab w:val="left" w:pos="284"/>
        </w:tabs>
        <w:spacing w:line="288" w:lineRule="auto"/>
        <w:ind w:left="284" w:hanging="284"/>
        <w:rPr>
          <w:rFonts w:ascii="Arial" w:hAnsi="Arial" w:cs="Arial"/>
        </w:rPr>
      </w:pPr>
      <w:r w:rsidRPr="00993F03">
        <w:rPr>
          <w:rFonts w:ascii="Arial" w:hAnsi="Arial" w:cs="Arial"/>
          <w:sz w:val="24"/>
        </w:rPr>
        <w:t xml:space="preserve">RR </w:t>
      </w:r>
      <w:r w:rsidRPr="00993F03">
        <w:rPr>
          <w:rFonts w:ascii="Arial" w:hAnsi="Arial" w:cs="Arial"/>
        </w:rPr>
        <w:t>la frazione di inquinante trattenuta nel corpo. Conservativamente si assume pari ad 1;</w:t>
      </w:r>
    </w:p>
    <w:p w:rsidR="005521AF" w:rsidRPr="00993F03" w:rsidRDefault="005521AF" w:rsidP="005521AF">
      <w:pPr>
        <w:pStyle w:val="Puntoelenco"/>
        <w:numPr>
          <w:ilvl w:val="1"/>
          <w:numId w:val="20"/>
        </w:numPr>
        <w:tabs>
          <w:tab w:val="clear" w:pos="360"/>
          <w:tab w:val="left" w:pos="284"/>
        </w:tabs>
        <w:spacing w:line="288" w:lineRule="auto"/>
        <w:ind w:left="284" w:hanging="284"/>
        <w:rPr>
          <w:rFonts w:ascii="Arial" w:hAnsi="Arial" w:cs="Arial"/>
        </w:rPr>
      </w:pPr>
      <w:r w:rsidRPr="00993F03">
        <w:rPr>
          <w:rFonts w:ascii="Arial" w:hAnsi="Arial" w:cs="Arial"/>
          <w:sz w:val="24"/>
        </w:rPr>
        <w:t xml:space="preserve">BW </w:t>
      </w:r>
      <w:r w:rsidRPr="00993F03">
        <w:rPr>
          <w:rFonts w:ascii="Arial" w:hAnsi="Arial" w:cs="Arial"/>
        </w:rPr>
        <w:t xml:space="preserve">il peso del corpo dell’ipotetica persona, posto uguale a </w:t>
      </w:r>
      <w:r w:rsidR="00830F91" w:rsidRPr="00993F03">
        <w:rPr>
          <w:rFonts w:ascii="Arial" w:hAnsi="Arial" w:cs="Arial"/>
        </w:rPr>
        <w:t>65</w:t>
      </w:r>
      <w:r w:rsidRPr="00993F03">
        <w:rPr>
          <w:rFonts w:ascii="Arial" w:hAnsi="Arial" w:cs="Arial"/>
        </w:rPr>
        <w:t xml:space="preserve"> kg.</w:t>
      </w:r>
    </w:p>
    <w:p w:rsidR="005521AF" w:rsidRPr="00993F03" w:rsidRDefault="005521AF" w:rsidP="005521AF">
      <w:pPr>
        <w:numPr>
          <w:ilvl w:val="12"/>
          <w:numId w:val="0"/>
        </w:numPr>
        <w:rPr>
          <w:rFonts w:cs="Arial"/>
        </w:rPr>
      </w:pPr>
    </w:p>
    <w:p w:rsidR="005521AF" w:rsidRPr="00993F03" w:rsidRDefault="005521AF" w:rsidP="005521AF">
      <w:r w:rsidRPr="00993F03">
        <w:t xml:space="preserve">Si esegue in sostanza una valutazione del rischio a cui un ipotetico soggetto residente nelle aree circostanti il futuro impianto sarebbe sottoposto calcolando per gli inquinanti in tracce la dose massima che potrebbe essere assunta per inalazione giornalmente (CDI: </w:t>
      </w:r>
      <w:r w:rsidRPr="00993F03">
        <w:rPr>
          <w:i/>
        </w:rPr>
        <w:t>Chronic Daily Intake</w:t>
      </w:r>
      <w:r w:rsidRPr="00993F03">
        <w:t>) e valutando gli indici di rischi tossico (HI) e carcinogenico (CR) ove applicabili.</w:t>
      </w:r>
    </w:p>
    <w:p w:rsidR="005521AF" w:rsidRPr="00993F03" w:rsidRDefault="005521AF" w:rsidP="005521AF">
      <w:pPr>
        <w:pStyle w:val="Titolo5STEAM"/>
      </w:pPr>
      <w:bookmarkStart w:id="343" w:name="_Toc138604480"/>
      <w:r w:rsidRPr="00993F03">
        <w:t>Accettabilità del Rischio</w:t>
      </w:r>
      <w:bookmarkEnd w:id="343"/>
    </w:p>
    <w:p w:rsidR="005521AF" w:rsidRPr="00993F03" w:rsidRDefault="005521AF" w:rsidP="005521AF">
      <w:pPr>
        <w:rPr>
          <w:rFonts w:cs="Arial"/>
        </w:rPr>
      </w:pPr>
      <w:r w:rsidRPr="00993F03">
        <w:rPr>
          <w:rFonts w:cs="Arial"/>
        </w:rPr>
        <w:t>Laddove esistenti, i valori limite di qualità dell’aria stabiliti da leggi applicabili, le concentrazioni rilevate/calcolate sono state confrontate con tali valori e ritenute accettabili se inferiori ai limiti o non superiori ai valori rilevati dalle centraline di monitoraggio di qualità dell’aria (in quanto questo presuppone che la presenza dell’inquinante sia determinata da altre sorgenti emissive e sia da ritenere trascurabile il contributo dell’impianto in oggetto).</w:t>
      </w:r>
    </w:p>
    <w:p w:rsidR="005521AF" w:rsidRPr="00993F03" w:rsidRDefault="005521AF" w:rsidP="005521AF">
      <w:pPr>
        <w:numPr>
          <w:ilvl w:val="12"/>
          <w:numId w:val="0"/>
        </w:numPr>
        <w:rPr>
          <w:rFonts w:cs="Arial"/>
        </w:rPr>
      </w:pPr>
    </w:p>
    <w:p w:rsidR="005521AF" w:rsidRPr="00993F03" w:rsidRDefault="005521AF" w:rsidP="005521AF">
      <w:pPr>
        <w:numPr>
          <w:ilvl w:val="12"/>
          <w:numId w:val="0"/>
        </w:numPr>
        <w:rPr>
          <w:rFonts w:cs="Arial"/>
        </w:rPr>
      </w:pPr>
      <w:r w:rsidRPr="00993F03">
        <w:rPr>
          <w:rFonts w:cs="Arial"/>
        </w:rPr>
        <w:t>Nel caso di assenza di normativa in materia si è ritenuto che:</w:t>
      </w:r>
    </w:p>
    <w:p w:rsidR="005521AF" w:rsidRPr="00993F03" w:rsidRDefault="005521AF" w:rsidP="005521AF">
      <w:pPr>
        <w:numPr>
          <w:ilvl w:val="12"/>
          <w:numId w:val="0"/>
        </w:numPr>
        <w:rPr>
          <w:rFonts w:cs="Arial"/>
        </w:rPr>
      </w:pPr>
    </w:p>
    <w:p w:rsidR="005521AF" w:rsidRPr="00993F03" w:rsidRDefault="007473FC" w:rsidP="0039019C">
      <w:pPr>
        <w:pStyle w:val="Rentro1STEAM"/>
      </w:pPr>
      <w:r w:rsidRPr="00993F03">
        <w:t>i</w:t>
      </w:r>
      <w:r w:rsidR="005521AF" w:rsidRPr="00993F03">
        <w:t xml:space="preserve">n riferimento al </w:t>
      </w:r>
      <w:r w:rsidR="005521AF" w:rsidRPr="00993F03">
        <w:rPr>
          <w:i/>
        </w:rPr>
        <w:t xml:space="preserve">quoziente di rischio </w:t>
      </w:r>
      <w:r w:rsidR="005521AF" w:rsidRPr="00993F03">
        <w:t>(HQ) per sostanze tossiche, quanto più il valore è inferiore ad 1 tanto più accettabile è il rischi</w:t>
      </w:r>
      <w:r w:rsidRPr="00993F03">
        <w:t>o ad un’esposizione prolungata;</w:t>
      </w:r>
    </w:p>
    <w:p w:rsidR="005521AF" w:rsidRPr="00993F03" w:rsidRDefault="007473FC" w:rsidP="0039019C">
      <w:pPr>
        <w:pStyle w:val="Rentro1STEAM"/>
        <w:rPr>
          <w:i/>
        </w:rPr>
      </w:pPr>
      <w:r w:rsidRPr="00993F03">
        <w:t>l</w:t>
      </w:r>
      <w:r w:rsidR="005521AF" w:rsidRPr="00993F03">
        <w:t>’</w:t>
      </w:r>
      <w:r w:rsidR="005521AF" w:rsidRPr="00993F03">
        <w:rPr>
          <w:i/>
        </w:rPr>
        <w:t xml:space="preserve">indice di rischio </w:t>
      </w:r>
      <w:r w:rsidR="005521AF" w:rsidRPr="00993F03">
        <w:t>(CR) per sostanze cancerogene rappresenta l’aumento di probabilità di contrarre il cancro rispetto alla norma. Si considerano decisamente trascurabili indici inferiori a 10</w:t>
      </w:r>
      <w:r w:rsidR="005521AF" w:rsidRPr="00993F03">
        <w:rPr>
          <w:vertAlign w:val="superscript"/>
        </w:rPr>
        <w:t>-5</w:t>
      </w:r>
      <w:r w:rsidR="005521AF" w:rsidRPr="00993F03">
        <w:t xml:space="preserve">, come previsto dal </w:t>
      </w:r>
      <w:r w:rsidR="005521AF" w:rsidRPr="00993F03">
        <w:rPr>
          <w:i/>
        </w:rPr>
        <w:t>D.</w:t>
      </w:r>
      <w:r w:rsidRPr="00993F03">
        <w:rPr>
          <w:i/>
        </w:rPr>
        <w:t xml:space="preserve"> </w:t>
      </w:r>
      <w:r w:rsidR="005521AF" w:rsidRPr="00993F03">
        <w:rPr>
          <w:i/>
        </w:rPr>
        <w:t>Lgs</w:t>
      </w:r>
      <w:r w:rsidRPr="00993F03">
        <w:rPr>
          <w:i/>
        </w:rPr>
        <w:t>.</w:t>
      </w:r>
      <w:r w:rsidR="005521AF" w:rsidRPr="00993F03">
        <w:rPr>
          <w:i/>
        </w:rPr>
        <w:t xml:space="preserve"> 152/06</w:t>
      </w:r>
      <w:r w:rsidRPr="00993F03">
        <w:rPr>
          <w:i/>
        </w:rPr>
        <w:t xml:space="preserve"> </w:t>
      </w:r>
      <w:r w:rsidR="00CA6377" w:rsidRPr="00993F03">
        <w:t xml:space="preserve">e </w:t>
      </w:r>
      <w:r w:rsidR="00CA6377" w:rsidRPr="00993F03">
        <w:rPr>
          <w:i/>
        </w:rPr>
        <w:t>s.m.i</w:t>
      </w:r>
      <w:r w:rsidRPr="00993F03">
        <w:rPr>
          <w:i/>
        </w:rPr>
        <w:t>.</w:t>
      </w:r>
      <w:r w:rsidRPr="00993F03">
        <w:t>.</w:t>
      </w:r>
    </w:p>
    <w:p w:rsidR="005521AF" w:rsidRPr="00993F03" w:rsidRDefault="005521AF" w:rsidP="005521AF">
      <w:pPr>
        <w:pStyle w:val="Puntoelenco"/>
        <w:numPr>
          <w:ilvl w:val="0"/>
          <w:numId w:val="0"/>
        </w:numPr>
        <w:rPr>
          <w:rFonts w:ascii="Arial" w:hAnsi="Arial" w:cs="Arial"/>
        </w:rPr>
      </w:pPr>
    </w:p>
    <w:p w:rsidR="005521AF" w:rsidRPr="00993F03" w:rsidRDefault="005521AF" w:rsidP="005521AF">
      <w:pPr>
        <w:numPr>
          <w:ilvl w:val="12"/>
          <w:numId w:val="0"/>
        </w:numPr>
        <w:rPr>
          <w:rFonts w:cs="Arial"/>
        </w:rPr>
      </w:pPr>
      <w:r w:rsidRPr="00993F03">
        <w:rPr>
          <w:rFonts w:cs="Arial"/>
        </w:rPr>
        <w:t xml:space="preserve">Ovviamente quando il valore degli indici supera i valori di accettabilità è necessario introdurre delle misure di mitigazione e rivalutare il </w:t>
      </w:r>
      <w:r w:rsidRPr="00993F03">
        <w:rPr>
          <w:rFonts w:cs="Arial"/>
          <w:i/>
        </w:rPr>
        <w:t xml:space="preserve">HQ </w:t>
      </w:r>
      <w:r w:rsidRPr="00993F03">
        <w:rPr>
          <w:rFonts w:cs="Arial"/>
        </w:rPr>
        <w:t xml:space="preserve">e/o </w:t>
      </w:r>
      <w:r w:rsidRPr="00993F03">
        <w:rPr>
          <w:rFonts w:cs="Arial"/>
          <w:i/>
        </w:rPr>
        <w:t>CR</w:t>
      </w:r>
      <w:r w:rsidRPr="00993F03">
        <w:rPr>
          <w:rFonts w:cs="Arial"/>
        </w:rPr>
        <w:t xml:space="preserve"> nella nuova configurazione.</w:t>
      </w:r>
    </w:p>
    <w:p w:rsidR="005521AF" w:rsidRPr="00993F03" w:rsidRDefault="005521AF" w:rsidP="005521AF">
      <w:pPr>
        <w:rPr>
          <w:rFonts w:cs="Arial"/>
        </w:rPr>
      </w:pPr>
    </w:p>
    <w:p w:rsidR="005521AF" w:rsidRPr="00993F03" w:rsidRDefault="005521AF" w:rsidP="005521AF">
      <w:pPr>
        <w:rPr>
          <w:rFonts w:cs="Arial"/>
        </w:rPr>
      </w:pPr>
    </w:p>
    <w:p w:rsidR="005521AF" w:rsidRPr="00993F03" w:rsidRDefault="005521AF" w:rsidP="005521AF">
      <w:pPr>
        <w:pStyle w:val="Titolo5STEAM"/>
      </w:pPr>
      <w:bookmarkStart w:id="344" w:name="_Ref137612074"/>
      <w:bookmarkStart w:id="345" w:name="_Toc138604481"/>
      <w:r w:rsidRPr="00993F03">
        <w:t xml:space="preserve">Parametri di </w:t>
      </w:r>
      <w:bookmarkEnd w:id="344"/>
      <w:r w:rsidRPr="00993F03">
        <w:t>Valutazione</w:t>
      </w:r>
      <w:bookmarkEnd w:id="345"/>
    </w:p>
    <w:p w:rsidR="005521AF" w:rsidRPr="00993F03" w:rsidRDefault="005521AF" w:rsidP="005521AF">
      <w:r w:rsidRPr="00993F03">
        <w:t>La composizione delle emissioni al camino dall’impianto in esame prevede la presenza degli inquinanti elencati nella seguente tabella unitamente alla metodologia adottata per la valutazione del rischio per la salute umana:</w:t>
      </w:r>
    </w:p>
    <w:p w:rsidR="005521AF" w:rsidRPr="00993F03" w:rsidRDefault="005521AF" w:rsidP="005521AF"/>
    <w:p w:rsidR="005521AF" w:rsidRPr="00993F03" w:rsidRDefault="005521AF" w:rsidP="007E532C">
      <w:pPr>
        <w:pStyle w:val="TitoloTabellaSTEAM"/>
      </w:pPr>
      <w:r w:rsidRPr="00993F03">
        <w:lastRenderedPageBreak/>
        <w:t>Tabella 4.3.5.2a</w:t>
      </w:r>
      <w:r w:rsidRPr="00993F03">
        <w:tab/>
        <w:t>Tipologia di Valutazione del Rischio per la Salute Umana Adottata per Ciascuna Sostanza</w:t>
      </w:r>
    </w:p>
    <w:tbl>
      <w:tblPr>
        <w:tblStyle w:val="TabellaSTEAM1"/>
        <w:tblW w:w="7386" w:type="dxa"/>
        <w:tblLook w:val="0620"/>
      </w:tblPr>
      <w:tblGrid>
        <w:gridCol w:w="3135"/>
        <w:gridCol w:w="4251"/>
      </w:tblGrid>
      <w:tr w:rsidR="005521AF" w:rsidRPr="00993F03" w:rsidTr="009D332B">
        <w:trPr>
          <w:cnfStyle w:val="100000000000"/>
          <w:trHeight w:val="233"/>
        </w:trPr>
        <w:tc>
          <w:tcPr>
            <w:tcW w:w="3135" w:type="dxa"/>
            <w:noWrap/>
          </w:tcPr>
          <w:p w:rsidR="005521AF" w:rsidRPr="00993F03" w:rsidRDefault="005521AF" w:rsidP="009D332B">
            <w:pPr>
              <w:pStyle w:val="caratteretabellaSTEAM"/>
              <w:rPr>
                <w:b w:val="0"/>
                <w:lang w:val="en-GB"/>
              </w:rPr>
            </w:pPr>
            <w:r w:rsidRPr="00993F03">
              <w:rPr>
                <w:lang w:val="en-GB"/>
              </w:rPr>
              <w:t>Sostanza</w:t>
            </w:r>
          </w:p>
        </w:tc>
        <w:tc>
          <w:tcPr>
            <w:tcW w:w="4251" w:type="dxa"/>
          </w:tcPr>
          <w:p w:rsidR="005521AF" w:rsidRPr="00993F03" w:rsidRDefault="005521AF" w:rsidP="009D332B">
            <w:pPr>
              <w:pStyle w:val="caratteretabellaSTEAM"/>
              <w:jc w:val="center"/>
            </w:pPr>
            <w:r w:rsidRPr="00993F03">
              <w:t>Tipologia di valutazione del rischio adottata</w:t>
            </w:r>
          </w:p>
        </w:tc>
      </w:tr>
      <w:tr w:rsidR="005521AF" w:rsidRPr="00993F03" w:rsidTr="009D332B">
        <w:trPr>
          <w:trHeight w:val="233"/>
        </w:trPr>
        <w:tc>
          <w:tcPr>
            <w:tcW w:w="3135" w:type="dxa"/>
            <w:noWrap/>
          </w:tcPr>
          <w:p w:rsidR="005521AF" w:rsidRPr="00993F03" w:rsidRDefault="005521AF" w:rsidP="009D332B">
            <w:pPr>
              <w:pStyle w:val="caratteretabellaSTEAM"/>
              <w:rPr>
                <w:lang w:val="en-GB"/>
              </w:rPr>
            </w:pPr>
            <w:r w:rsidRPr="00993F03">
              <w:rPr>
                <w:lang w:val="en-GB"/>
              </w:rPr>
              <w:t>Particolato</w:t>
            </w:r>
          </w:p>
        </w:tc>
        <w:tc>
          <w:tcPr>
            <w:tcW w:w="4251" w:type="dxa"/>
          </w:tcPr>
          <w:p w:rsidR="005521AF" w:rsidRPr="00993F03" w:rsidRDefault="005521AF" w:rsidP="009D332B">
            <w:pPr>
              <w:pStyle w:val="caratteretabellaSTEAM"/>
              <w:jc w:val="center"/>
              <w:rPr>
                <w:lang w:val="en-GB"/>
              </w:rPr>
            </w:pPr>
            <w:r w:rsidRPr="00993F03">
              <w:rPr>
                <w:lang w:val="en-GB"/>
              </w:rPr>
              <w:t>Parametri di qualità dell’aria</w:t>
            </w:r>
          </w:p>
        </w:tc>
      </w:tr>
      <w:tr w:rsidR="005521AF" w:rsidRPr="00993F03" w:rsidTr="009D332B">
        <w:trPr>
          <w:trHeight w:val="233"/>
        </w:trPr>
        <w:tc>
          <w:tcPr>
            <w:tcW w:w="3135" w:type="dxa"/>
            <w:noWrap/>
          </w:tcPr>
          <w:p w:rsidR="005521AF" w:rsidRPr="00993F03" w:rsidRDefault="005521AF" w:rsidP="009D332B">
            <w:pPr>
              <w:pStyle w:val="caratteretabellaSTEAM"/>
              <w:rPr>
                <w:lang w:val="en-GB"/>
              </w:rPr>
            </w:pPr>
            <w:r w:rsidRPr="00993F03">
              <w:rPr>
                <w:lang w:val="en-GB"/>
              </w:rPr>
              <w:t>HCl</w:t>
            </w:r>
          </w:p>
        </w:tc>
        <w:tc>
          <w:tcPr>
            <w:tcW w:w="4251" w:type="dxa"/>
          </w:tcPr>
          <w:p w:rsidR="005521AF" w:rsidRPr="00993F03" w:rsidRDefault="005521AF" w:rsidP="009D332B">
            <w:pPr>
              <w:pStyle w:val="caratteretabellaSTEAM"/>
              <w:jc w:val="center"/>
              <w:rPr>
                <w:lang w:val="en-GB"/>
              </w:rPr>
            </w:pPr>
            <w:r w:rsidRPr="00993F03">
              <w:rPr>
                <w:lang w:val="en-GB"/>
              </w:rPr>
              <w:t>Valutazione indice di rischio</w:t>
            </w:r>
          </w:p>
        </w:tc>
      </w:tr>
      <w:tr w:rsidR="005521AF" w:rsidRPr="00993F03" w:rsidTr="009D332B">
        <w:trPr>
          <w:trHeight w:val="233"/>
        </w:trPr>
        <w:tc>
          <w:tcPr>
            <w:tcW w:w="3135" w:type="dxa"/>
            <w:noWrap/>
          </w:tcPr>
          <w:p w:rsidR="005521AF" w:rsidRPr="00993F03" w:rsidRDefault="005521AF" w:rsidP="009D332B">
            <w:pPr>
              <w:pStyle w:val="caratteretabellaSTEAM"/>
              <w:rPr>
                <w:lang w:val="en-GB"/>
              </w:rPr>
            </w:pPr>
            <w:r w:rsidRPr="00993F03">
              <w:rPr>
                <w:lang w:val="en-GB"/>
              </w:rPr>
              <w:t>HF</w:t>
            </w:r>
          </w:p>
        </w:tc>
        <w:tc>
          <w:tcPr>
            <w:tcW w:w="4251" w:type="dxa"/>
          </w:tcPr>
          <w:p w:rsidR="005521AF" w:rsidRPr="00993F03" w:rsidRDefault="005521AF" w:rsidP="009D332B">
            <w:pPr>
              <w:pStyle w:val="caratteretabellaSTEAM"/>
              <w:jc w:val="center"/>
              <w:rPr>
                <w:lang w:val="en-GB"/>
              </w:rPr>
            </w:pPr>
            <w:r w:rsidRPr="00993F03">
              <w:rPr>
                <w:lang w:val="en-GB"/>
              </w:rPr>
              <w:t>Valutazione indice di rischio</w:t>
            </w:r>
          </w:p>
        </w:tc>
      </w:tr>
      <w:tr w:rsidR="005521AF" w:rsidRPr="00993F03" w:rsidTr="009D332B">
        <w:trPr>
          <w:trHeight w:val="233"/>
        </w:trPr>
        <w:tc>
          <w:tcPr>
            <w:tcW w:w="3135" w:type="dxa"/>
            <w:noWrap/>
          </w:tcPr>
          <w:p w:rsidR="005521AF" w:rsidRPr="00993F03" w:rsidRDefault="005521AF" w:rsidP="009D332B">
            <w:pPr>
              <w:pStyle w:val="caratteretabellaSTEAM"/>
              <w:rPr>
                <w:lang w:val="en-GB"/>
              </w:rPr>
            </w:pPr>
            <w:r w:rsidRPr="00993F03">
              <w:rPr>
                <w:lang w:val="en-GB"/>
              </w:rPr>
              <w:t>SO</w:t>
            </w:r>
            <w:r w:rsidRPr="00993F03">
              <w:rPr>
                <w:vertAlign w:val="subscript"/>
                <w:lang w:val="en-GB"/>
              </w:rPr>
              <w:t>2</w:t>
            </w:r>
          </w:p>
        </w:tc>
        <w:tc>
          <w:tcPr>
            <w:tcW w:w="4251" w:type="dxa"/>
          </w:tcPr>
          <w:p w:rsidR="005521AF" w:rsidRPr="00993F03" w:rsidRDefault="005521AF" w:rsidP="009D332B">
            <w:pPr>
              <w:pStyle w:val="caratteretabellaSTEAM"/>
              <w:jc w:val="center"/>
              <w:rPr>
                <w:lang w:val="en-GB"/>
              </w:rPr>
            </w:pPr>
            <w:r w:rsidRPr="00993F03">
              <w:rPr>
                <w:lang w:val="en-GB"/>
              </w:rPr>
              <w:t>Parametri di qualità dell’aria</w:t>
            </w:r>
          </w:p>
        </w:tc>
      </w:tr>
      <w:tr w:rsidR="005521AF" w:rsidRPr="00993F03" w:rsidTr="009D332B">
        <w:trPr>
          <w:trHeight w:val="233"/>
        </w:trPr>
        <w:tc>
          <w:tcPr>
            <w:tcW w:w="3135" w:type="dxa"/>
            <w:noWrap/>
          </w:tcPr>
          <w:p w:rsidR="005521AF" w:rsidRPr="00993F03" w:rsidRDefault="005521AF" w:rsidP="009D332B">
            <w:pPr>
              <w:pStyle w:val="caratteretabellaSTEAM"/>
              <w:rPr>
                <w:lang w:val="en-GB"/>
              </w:rPr>
            </w:pPr>
            <w:r w:rsidRPr="00993F03">
              <w:rPr>
                <w:lang w:val="en-GB"/>
              </w:rPr>
              <w:t>NO</w:t>
            </w:r>
            <w:r w:rsidRPr="00993F03">
              <w:rPr>
                <w:vertAlign w:val="subscript"/>
                <w:lang w:val="en-GB"/>
              </w:rPr>
              <w:t>x</w:t>
            </w:r>
          </w:p>
        </w:tc>
        <w:tc>
          <w:tcPr>
            <w:tcW w:w="4251" w:type="dxa"/>
          </w:tcPr>
          <w:p w:rsidR="005521AF" w:rsidRPr="00993F03" w:rsidRDefault="005521AF" w:rsidP="009D332B">
            <w:pPr>
              <w:pStyle w:val="caratteretabellaSTEAM"/>
              <w:jc w:val="center"/>
              <w:rPr>
                <w:lang w:val="en-GB"/>
              </w:rPr>
            </w:pPr>
            <w:r w:rsidRPr="00993F03">
              <w:rPr>
                <w:lang w:val="en-GB"/>
              </w:rPr>
              <w:t>Parametri di qualità dell’aria</w:t>
            </w:r>
          </w:p>
        </w:tc>
      </w:tr>
      <w:tr w:rsidR="005521AF" w:rsidRPr="00993F03" w:rsidTr="009D332B">
        <w:trPr>
          <w:trHeight w:val="233"/>
        </w:trPr>
        <w:tc>
          <w:tcPr>
            <w:tcW w:w="3135" w:type="dxa"/>
            <w:noWrap/>
          </w:tcPr>
          <w:p w:rsidR="005521AF" w:rsidRPr="00993F03" w:rsidRDefault="005521AF" w:rsidP="009D332B">
            <w:pPr>
              <w:pStyle w:val="caratteretabellaSTEAM"/>
              <w:rPr>
                <w:lang w:val="en-GB"/>
              </w:rPr>
            </w:pPr>
            <w:r w:rsidRPr="00993F03">
              <w:rPr>
                <w:lang w:val="en-GB"/>
              </w:rPr>
              <w:t>IPA</w:t>
            </w:r>
          </w:p>
        </w:tc>
        <w:tc>
          <w:tcPr>
            <w:tcW w:w="4251" w:type="dxa"/>
          </w:tcPr>
          <w:p w:rsidR="005521AF" w:rsidRPr="00993F03" w:rsidRDefault="005521AF" w:rsidP="009D332B">
            <w:pPr>
              <w:pStyle w:val="caratteretabellaSTEAM"/>
              <w:jc w:val="center"/>
              <w:rPr>
                <w:lang w:val="en-GB"/>
              </w:rPr>
            </w:pPr>
            <w:r w:rsidRPr="00993F03">
              <w:rPr>
                <w:lang w:val="en-GB"/>
              </w:rPr>
              <w:t>Valutazione indice di rischio</w:t>
            </w:r>
          </w:p>
        </w:tc>
      </w:tr>
      <w:tr w:rsidR="005521AF" w:rsidRPr="00993F03" w:rsidTr="009D332B">
        <w:trPr>
          <w:trHeight w:val="233"/>
        </w:trPr>
        <w:tc>
          <w:tcPr>
            <w:tcW w:w="3135" w:type="dxa"/>
            <w:noWrap/>
          </w:tcPr>
          <w:p w:rsidR="005521AF" w:rsidRPr="00993F03" w:rsidRDefault="005521AF" w:rsidP="009D332B">
            <w:pPr>
              <w:pStyle w:val="caratteretabellaSTEAM"/>
              <w:rPr>
                <w:lang w:val="en-GB"/>
              </w:rPr>
            </w:pPr>
            <w:r w:rsidRPr="00993F03">
              <w:rPr>
                <w:lang w:val="en-GB"/>
              </w:rPr>
              <w:t>PCDD + PCDF (as PCDF)</w:t>
            </w:r>
          </w:p>
        </w:tc>
        <w:tc>
          <w:tcPr>
            <w:tcW w:w="4251" w:type="dxa"/>
          </w:tcPr>
          <w:p w:rsidR="005521AF" w:rsidRPr="00993F03" w:rsidRDefault="005521AF" w:rsidP="009D332B">
            <w:pPr>
              <w:pStyle w:val="caratteretabellaSTEAM"/>
              <w:jc w:val="center"/>
              <w:rPr>
                <w:lang w:val="en-GB"/>
              </w:rPr>
            </w:pPr>
            <w:r w:rsidRPr="00993F03">
              <w:rPr>
                <w:lang w:val="en-GB"/>
              </w:rPr>
              <w:t>Valutazione indice di rischio</w:t>
            </w:r>
          </w:p>
        </w:tc>
      </w:tr>
      <w:tr w:rsidR="005521AF" w:rsidRPr="00993F03" w:rsidTr="009D332B">
        <w:trPr>
          <w:trHeight w:val="233"/>
        </w:trPr>
        <w:tc>
          <w:tcPr>
            <w:tcW w:w="3135" w:type="dxa"/>
            <w:noWrap/>
          </w:tcPr>
          <w:p w:rsidR="005521AF" w:rsidRPr="00993F03" w:rsidRDefault="005521AF" w:rsidP="009D332B">
            <w:pPr>
              <w:pStyle w:val="caratteretabellaSTEAM"/>
              <w:rPr>
                <w:lang w:val="en-GB"/>
              </w:rPr>
            </w:pPr>
            <w:r w:rsidRPr="00993F03">
              <w:rPr>
                <w:lang w:val="en-GB"/>
              </w:rPr>
              <w:t>Cd + Tl (as Cd canc)</w:t>
            </w:r>
          </w:p>
        </w:tc>
        <w:tc>
          <w:tcPr>
            <w:tcW w:w="4251" w:type="dxa"/>
          </w:tcPr>
          <w:p w:rsidR="005521AF" w:rsidRPr="00993F03" w:rsidRDefault="005521AF" w:rsidP="009D332B">
            <w:pPr>
              <w:pStyle w:val="caratteretabellaSTEAM"/>
              <w:jc w:val="center"/>
              <w:rPr>
                <w:lang w:val="en-GB"/>
              </w:rPr>
            </w:pPr>
            <w:r w:rsidRPr="00993F03">
              <w:rPr>
                <w:lang w:val="en-GB"/>
              </w:rPr>
              <w:t>Valutazione indice di rischio</w:t>
            </w:r>
          </w:p>
        </w:tc>
      </w:tr>
      <w:tr w:rsidR="005521AF" w:rsidRPr="00993F03" w:rsidTr="009D332B">
        <w:trPr>
          <w:trHeight w:val="233"/>
        </w:trPr>
        <w:tc>
          <w:tcPr>
            <w:tcW w:w="3135" w:type="dxa"/>
            <w:noWrap/>
          </w:tcPr>
          <w:p w:rsidR="005521AF" w:rsidRPr="00993F03" w:rsidRDefault="005521AF" w:rsidP="009D332B">
            <w:pPr>
              <w:pStyle w:val="caratteretabellaSTEAM"/>
              <w:rPr>
                <w:lang w:val="en-GB"/>
              </w:rPr>
            </w:pPr>
            <w:r w:rsidRPr="00993F03">
              <w:rPr>
                <w:lang w:val="en-GB"/>
              </w:rPr>
              <w:t>Mercurio</w:t>
            </w:r>
          </w:p>
        </w:tc>
        <w:tc>
          <w:tcPr>
            <w:tcW w:w="4251" w:type="dxa"/>
          </w:tcPr>
          <w:p w:rsidR="005521AF" w:rsidRPr="00993F03" w:rsidRDefault="005521AF" w:rsidP="009D332B">
            <w:pPr>
              <w:pStyle w:val="caratteretabellaSTEAM"/>
              <w:jc w:val="center"/>
              <w:rPr>
                <w:lang w:val="en-GB"/>
              </w:rPr>
            </w:pPr>
            <w:r w:rsidRPr="00993F03">
              <w:rPr>
                <w:lang w:val="en-GB"/>
              </w:rPr>
              <w:t>Valutazione indice di rischio</w:t>
            </w:r>
          </w:p>
        </w:tc>
      </w:tr>
      <w:tr w:rsidR="005521AF" w:rsidRPr="00993F03" w:rsidTr="009D332B">
        <w:trPr>
          <w:trHeight w:val="233"/>
        </w:trPr>
        <w:tc>
          <w:tcPr>
            <w:tcW w:w="3135" w:type="dxa"/>
            <w:noWrap/>
          </w:tcPr>
          <w:p w:rsidR="005521AF" w:rsidRPr="00993F03" w:rsidRDefault="005521AF" w:rsidP="009D332B">
            <w:pPr>
              <w:pStyle w:val="caratteretabellaSTEAM"/>
              <w:rPr>
                <w:lang w:val="en-GB"/>
              </w:rPr>
            </w:pPr>
            <w:r w:rsidRPr="00993F03">
              <w:rPr>
                <w:lang w:val="en-GB"/>
              </w:rPr>
              <w:t>Metalli totali</w:t>
            </w:r>
          </w:p>
        </w:tc>
        <w:tc>
          <w:tcPr>
            <w:tcW w:w="4251" w:type="dxa"/>
          </w:tcPr>
          <w:p w:rsidR="005521AF" w:rsidRPr="00993F03" w:rsidRDefault="005521AF" w:rsidP="009D332B">
            <w:pPr>
              <w:pStyle w:val="caratteretabellaSTEAM"/>
              <w:jc w:val="center"/>
              <w:rPr>
                <w:lang w:val="en-GB"/>
              </w:rPr>
            </w:pPr>
            <w:r w:rsidRPr="00993F03">
              <w:rPr>
                <w:lang w:val="en-GB"/>
              </w:rPr>
              <w:t>Valutazione indice di rischio</w:t>
            </w:r>
          </w:p>
        </w:tc>
      </w:tr>
      <w:tr w:rsidR="005521AF" w:rsidRPr="00993F03" w:rsidTr="009D332B">
        <w:trPr>
          <w:trHeight w:val="233"/>
        </w:trPr>
        <w:tc>
          <w:tcPr>
            <w:tcW w:w="3135" w:type="dxa"/>
            <w:noWrap/>
          </w:tcPr>
          <w:p w:rsidR="005521AF" w:rsidRPr="00993F03" w:rsidRDefault="005521AF" w:rsidP="009D332B">
            <w:pPr>
              <w:pStyle w:val="caratteretabellaSTEAM"/>
              <w:rPr>
                <w:lang w:val="en-GB"/>
              </w:rPr>
            </w:pPr>
            <w:r w:rsidRPr="00993F03">
              <w:rPr>
                <w:lang w:val="en-GB"/>
              </w:rPr>
              <w:t>Ammoniaca</w:t>
            </w:r>
          </w:p>
        </w:tc>
        <w:tc>
          <w:tcPr>
            <w:tcW w:w="4251" w:type="dxa"/>
          </w:tcPr>
          <w:p w:rsidR="005521AF" w:rsidRPr="00993F03" w:rsidRDefault="005521AF" w:rsidP="009D332B">
            <w:pPr>
              <w:pStyle w:val="caratteretabellaSTEAM"/>
              <w:jc w:val="center"/>
              <w:rPr>
                <w:lang w:val="en-GB"/>
              </w:rPr>
            </w:pPr>
            <w:r w:rsidRPr="00993F03">
              <w:rPr>
                <w:lang w:val="en-GB"/>
              </w:rPr>
              <w:t>Valutazione indice di rischio</w:t>
            </w:r>
          </w:p>
        </w:tc>
      </w:tr>
    </w:tbl>
    <w:p w:rsidR="005521AF" w:rsidRPr="00993F03" w:rsidRDefault="005521AF" w:rsidP="005521AF"/>
    <w:p w:rsidR="005521AF" w:rsidRPr="00993F03" w:rsidRDefault="005521AF" w:rsidP="005521AF">
      <w:pPr>
        <w:rPr>
          <w:rFonts w:cs="Arial"/>
          <w:i/>
        </w:rPr>
      </w:pPr>
    </w:p>
    <w:p w:rsidR="005521AF" w:rsidRPr="00993F03" w:rsidRDefault="005521AF" w:rsidP="005521AF">
      <w:pPr>
        <w:pStyle w:val="Titolo6STEAM"/>
      </w:pPr>
      <w:r w:rsidRPr="00993F03">
        <w:t xml:space="preserve">Indicatori di Rischio per </w:t>
      </w:r>
      <w:smartTag w:uri="urn:schemas-microsoft-com:office:smarttags" w:element="PersonName">
        <w:smartTagPr>
          <w:attr w:name="ProductID" w:val="la Salute Umana"/>
        </w:smartTagPr>
        <w:smartTag w:uri="urn:schemas-microsoft-com:office:smarttags" w:element="PersonName">
          <w:smartTagPr>
            <w:attr w:name="ProductID" w:val="la Salute"/>
          </w:smartTagPr>
          <w:r w:rsidRPr="00993F03">
            <w:t>la Salute</w:t>
          </w:r>
        </w:smartTag>
        <w:r w:rsidRPr="00993F03">
          <w:t xml:space="preserve"> Umana</w:t>
        </w:r>
      </w:smartTag>
    </w:p>
    <w:p w:rsidR="005521AF" w:rsidRPr="00993F03" w:rsidRDefault="005521AF" w:rsidP="005521AF">
      <w:r w:rsidRPr="00993F03">
        <w:t>Nelle seguenti tabelle sono riportati gli indicatori di rischio per la salute umana, assunti come valore soglia per le sostanze per cui non esiste un limite normativo.</w:t>
      </w:r>
    </w:p>
    <w:p w:rsidR="005521AF" w:rsidRPr="00993F03" w:rsidRDefault="005521AF" w:rsidP="005521AF"/>
    <w:p w:rsidR="005521AF" w:rsidRPr="00993F03" w:rsidRDefault="005521AF" w:rsidP="007E532C">
      <w:pPr>
        <w:pStyle w:val="TitoloTabellaSTEAM"/>
      </w:pPr>
      <w:r w:rsidRPr="00993F03">
        <w:t>Tabella 4.3.5.2</w:t>
      </w:r>
      <w:r w:rsidR="00CA6377" w:rsidRPr="00993F03">
        <w:t>b</w:t>
      </w:r>
      <w:r w:rsidRPr="00993F03">
        <w:tab/>
        <w:t>Indicatori di Rischio per le Sostanze non Regolamentate dal D</w:t>
      </w:r>
      <w:r w:rsidR="00D52F5F" w:rsidRPr="00993F03">
        <w:t>.Lgs.</w:t>
      </w:r>
      <w:r w:rsidRPr="00993F03">
        <w:t xml:space="preserve"> 155/2010</w:t>
      </w:r>
    </w:p>
    <w:tbl>
      <w:tblPr>
        <w:tblStyle w:val="TabellaSTEAM1"/>
        <w:tblW w:w="9639" w:type="dxa"/>
        <w:tblInd w:w="-1452" w:type="dxa"/>
        <w:tblLayout w:type="fixed"/>
        <w:tblLook w:val="0620"/>
      </w:tblPr>
      <w:tblGrid>
        <w:gridCol w:w="3686"/>
        <w:gridCol w:w="992"/>
        <w:gridCol w:w="992"/>
        <w:gridCol w:w="992"/>
        <w:gridCol w:w="992"/>
        <w:gridCol w:w="992"/>
        <w:gridCol w:w="993"/>
      </w:tblGrid>
      <w:tr w:rsidR="0039019C" w:rsidRPr="00993F03" w:rsidTr="00580EC2">
        <w:trPr>
          <w:cnfStyle w:val="100000000000"/>
          <w:trHeight w:val="20"/>
        </w:trPr>
        <w:tc>
          <w:tcPr>
            <w:tcW w:w="3686" w:type="dxa"/>
            <w:vMerge w:val="restart"/>
            <w:noWrap/>
          </w:tcPr>
          <w:p w:rsidR="0039019C" w:rsidRPr="00993F03" w:rsidRDefault="0039019C" w:rsidP="0039019C">
            <w:pPr>
              <w:spacing w:line="240" w:lineRule="auto"/>
              <w:jc w:val="left"/>
              <w:rPr>
                <w:rFonts w:cs="Arial"/>
                <w:sz w:val="18"/>
                <w:szCs w:val="18"/>
              </w:rPr>
            </w:pPr>
            <w:r w:rsidRPr="00993F03">
              <w:rPr>
                <w:rFonts w:cs="Arial"/>
                <w:bCs/>
                <w:sz w:val="18"/>
                <w:szCs w:val="18"/>
                <w:lang w:val="en-GB"/>
              </w:rPr>
              <w:t>Sostanza</w:t>
            </w:r>
          </w:p>
        </w:tc>
        <w:tc>
          <w:tcPr>
            <w:tcW w:w="2976" w:type="dxa"/>
            <w:gridSpan w:val="3"/>
            <w:tcBorders>
              <w:bottom w:val="nil"/>
            </w:tcBorders>
            <w:noWrap/>
          </w:tcPr>
          <w:p w:rsidR="0039019C" w:rsidRPr="00993F03" w:rsidRDefault="0039019C" w:rsidP="00EC4991">
            <w:pPr>
              <w:pStyle w:val="caratteretabellaSTEAM"/>
              <w:jc w:val="center"/>
              <w:rPr>
                <w:lang w:val="en-GB"/>
              </w:rPr>
            </w:pPr>
            <w:r w:rsidRPr="00993F03">
              <w:rPr>
                <w:lang w:val="en-GB"/>
              </w:rPr>
              <w:t>RfD</w:t>
            </w:r>
            <w:r w:rsidR="00EC4991" w:rsidRPr="00993F03">
              <w:rPr>
                <w:lang w:val="en-GB"/>
              </w:rPr>
              <w:t xml:space="preserve"> (mg/kg/d)</w:t>
            </w:r>
          </w:p>
        </w:tc>
        <w:tc>
          <w:tcPr>
            <w:tcW w:w="2977" w:type="dxa"/>
            <w:gridSpan w:val="3"/>
            <w:tcBorders>
              <w:bottom w:val="nil"/>
            </w:tcBorders>
            <w:noWrap/>
          </w:tcPr>
          <w:p w:rsidR="0039019C" w:rsidRPr="00993F03" w:rsidRDefault="0039019C" w:rsidP="00EC4991">
            <w:pPr>
              <w:pStyle w:val="caratteretabellaSTEAM"/>
              <w:jc w:val="center"/>
              <w:rPr>
                <w:lang w:val="en-GB"/>
              </w:rPr>
            </w:pPr>
            <w:r w:rsidRPr="00993F03">
              <w:rPr>
                <w:lang w:val="en-GB"/>
              </w:rPr>
              <w:t>SF</w:t>
            </w:r>
            <w:r w:rsidR="00830F91" w:rsidRPr="00993F03">
              <w:rPr>
                <w:lang w:val="en-GB"/>
              </w:rPr>
              <w:t xml:space="preserve"> </w:t>
            </w:r>
            <w:r w:rsidR="00EC4991" w:rsidRPr="00993F03">
              <w:rPr>
                <w:lang w:val="en-GB"/>
              </w:rPr>
              <w:t>(mg/kg/d)</w:t>
            </w:r>
            <w:r w:rsidR="00EC4991" w:rsidRPr="00993F03">
              <w:rPr>
                <w:vertAlign w:val="superscript"/>
                <w:lang w:val="en-GB"/>
              </w:rPr>
              <w:t>-1</w:t>
            </w:r>
          </w:p>
        </w:tc>
      </w:tr>
      <w:tr w:rsidR="0039019C" w:rsidRPr="00993F03" w:rsidTr="00580EC2">
        <w:trPr>
          <w:trHeight w:val="20"/>
        </w:trPr>
        <w:tc>
          <w:tcPr>
            <w:tcW w:w="3686" w:type="dxa"/>
            <w:vMerge/>
            <w:tcBorders>
              <w:bottom w:val="single" w:sz="12" w:space="0" w:color="auto"/>
            </w:tcBorders>
            <w:noWrap/>
          </w:tcPr>
          <w:p w:rsidR="0039019C" w:rsidRPr="00993F03" w:rsidRDefault="0039019C" w:rsidP="0039019C">
            <w:pPr>
              <w:spacing w:line="240" w:lineRule="auto"/>
              <w:jc w:val="left"/>
              <w:rPr>
                <w:rFonts w:cs="Arial"/>
                <w:b/>
                <w:sz w:val="18"/>
                <w:szCs w:val="18"/>
                <w:lang w:val="en-GB"/>
              </w:rPr>
            </w:pPr>
          </w:p>
        </w:tc>
        <w:tc>
          <w:tcPr>
            <w:tcW w:w="992" w:type="dxa"/>
            <w:tcBorders>
              <w:top w:val="nil"/>
              <w:bottom w:val="single" w:sz="12" w:space="0" w:color="auto"/>
            </w:tcBorders>
            <w:noWrap/>
          </w:tcPr>
          <w:p w:rsidR="0039019C" w:rsidRPr="00993F03" w:rsidRDefault="0039019C" w:rsidP="004D22D6">
            <w:pPr>
              <w:spacing w:line="240" w:lineRule="auto"/>
              <w:jc w:val="center"/>
              <w:rPr>
                <w:rFonts w:cs="Arial"/>
                <w:b/>
                <w:bCs/>
                <w:sz w:val="18"/>
                <w:szCs w:val="18"/>
                <w:lang w:val="en-GB"/>
              </w:rPr>
            </w:pPr>
            <w:r w:rsidRPr="00993F03">
              <w:rPr>
                <w:rFonts w:cs="Arial"/>
                <w:b/>
                <w:bCs/>
                <w:sz w:val="18"/>
                <w:szCs w:val="18"/>
                <w:lang w:val="en-GB"/>
              </w:rPr>
              <w:t>ing</w:t>
            </w:r>
          </w:p>
        </w:tc>
        <w:tc>
          <w:tcPr>
            <w:tcW w:w="992" w:type="dxa"/>
            <w:tcBorders>
              <w:top w:val="nil"/>
              <w:bottom w:val="single" w:sz="12" w:space="0" w:color="auto"/>
            </w:tcBorders>
            <w:noWrap/>
          </w:tcPr>
          <w:p w:rsidR="0039019C" w:rsidRPr="00993F03" w:rsidRDefault="0039019C" w:rsidP="004D22D6">
            <w:pPr>
              <w:spacing w:line="240" w:lineRule="auto"/>
              <w:jc w:val="center"/>
              <w:rPr>
                <w:rFonts w:cs="Arial"/>
                <w:b/>
                <w:bCs/>
                <w:sz w:val="18"/>
                <w:szCs w:val="18"/>
                <w:lang w:val="en-GB"/>
              </w:rPr>
            </w:pPr>
            <w:r w:rsidRPr="00993F03">
              <w:rPr>
                <w:rFonts w:cs="Arial"/>
                <w:b/>
                <w:bCs/>
                <w:sz w:val="18"/>
                <w:szCs w:val="18"/>
                <w:lang w:val="en-GB"/>
              </w:rPr>
              <w:t>inal</w:t>
            </w:r>
          </w:p>
        </w:tc>
        <w:tc>
          <w:tcPr>
            <w:tcW w:w="992" w:type="dxa"/>
            <w:tcBorders>
              <w:top w:val="nil"/>
              <w:bottom w:val="single" w:sz="12" w:space="0" w:color="auto"/>
            </w:tcBorders>
            <w:noWrap/>
          </w:tcPr>
          <w:p w:rsidR="0039019C" w:rsidRPr="00993F03" w:rsidRDefault="0039019C" w:rsidP="004D22D6">
            <w:pPr>
              <w:spacing w:line="240" w:lineRule="auto"/>
              <w:jc w:val="center"/>
              <w:rPr>
                <w:rFonts w:cs="Arial"/>
                <w:b/>
                <w:bCs/>
                <w:sz w:val="18"/>
                <w:szCs w:val="18"/>
                <w:lang w:val="en-GB"/>
              </w:rPr>
            </w:pPr>
            <w:r w:rsidRPr="00993F03">
              <w:rPr>
                <w:rFonts w:cs="Arial"/>
                <w:b/>
                <w:bCs/>
                <w:sz w:val="18"/>
                <w:szCs w:val="18"/>
                <w:lang w:val="en-GB"/>
              </w:rPr>
              <w:t>cute</w:t>
            </w:r>
          </w:p>
        </w:tc>
        <w:tc>
          <w:tcPr>
            <w:tcW w:w="992" w:type="dxa"/>
            <w:tcBorders>
              <w:top w:val="nil"/>
              <w:bottom w:val="single" w:sz="12" w:space="0" w:color="auto"/>
            </w:tcBorders>
            <w:noWrap/>
          </w:tcPr>
          <w:p w:rsidR="0039019C" w:rsidRPr="00993F03" w:rsidRDefault="0039019C" w:rsidP="00EC4991">
            <w:pPr>
              <w:spacing w:line="240" w:lineRule="auto"/>
              <w:jc w:val="center"/>
              <w:rPr>
                <w:rFonts w:cs="Arial"/>
                <w:b/>
                <w:bCs/>
                <w:sz w:val="18"/>
                <w:szCs w:val="18"/>
                <w:lang w:val="en-GB"/>
              </w:rPr>
            </w:pPr>
            <w:r w:rsidRPr="00993F03">
              <w:rPr>
                <w:rFonts w:cs="Arial"/>
                <w:b/>
                <w:bCs/>
                <w:sz w:val="18"/>
                <w:szCs w:val="18"/>
                <w:lang w:val="en-GB"/>
              </w:rPr>
              <w:t>ing</w:t>
            </w:r>
          </w:p>
        </w:tc>
        <w:tc>
          <w:tcPr>
            <w:tcW w:w="992" w:type="dxa"/>
            <w:tcBorders>
              <w:top w:val="nil"/>
              <w:bottom w:val="single" w:sz="12" w:space="0" w:color="auto"/>
            </w:tcBorders>
            <w:noWrap/>
          </w:tcPr>
          <w:p w:rsidR="0039019C" w:rsidRPr="00993F03" w:rsidRDefault="0039019C" w:rsidP="00EC4991">
            <w:pPr>
              <w:spacing w:line="240" w:lineRule="auto"/>
              <w:jc w:val="center"/>
              <w:rPr>
                <w:rFonts w:cs="Arial"/>
                <w:b/>
                <w:bCs/>
                <w:sz w:val="18"/>
                <w:szCs w:val="18"/>
                <w:lang w:val="en-GB"/>
              </w:rPr>
            </w:pPr>
            <w:r w:rsidRPr="00993F03">
              <w:rPr>
                <w:rFonts w:cs="Arial"/>
                <w:b/>
                <w:bCs/>
                <w:sz w:val="18"/>
                <w:szCs w:val="18"/>
                <w:lang w:val="en-GB"/>
              </w:rPr>
              <w:t>inal</w:t>
            </w:r>
          </w:p>
        </w:tc>
        <w:tc>
          <w:tcPr>
            <w:tcW w:w="993" w:type="dxa"/>
            <w:tcBorders>
              <w:top w:val="nil"/>
              <w:bottom w:val="single" w:sz="12" w:space="0" w:color="auto"/>
            </w:tcBorders>
            <w:noWrap/>
          </w:tcPr>
          <w:p w:rsidR="0039019C" w:rsidRPr="00993F03" w:rsidRDefault="0039019C" w:rsidP="00EC4991">
            <w:pPr>
              <w:spacing w:line="240" w:lineRule="auto"/>
              <w:jc w:val="center"/>
              <w:rPr>
                <w:rFonts w:cs="Arial"/>
                <w:b/>
                <w:bCs/>
                <w:sz w:val="18"/>
                <w:szCs w:val="18"/>
                <w:lang w:val="en-GB"/>
              </w:rPr>
            </w:pPr>
            <w:r w:rsidRPr="00993F03">
              <w:rPr>
                <w:rFonts w:cs="Arial"/>
                <w:b/>
                <w:bCs/>
                <w:sz w:val="18"/>
                <w:szCs w:val="18"/>
                <w:lang w:val="en-GB"/>
              </w:rPr>
              <w:t>cute</w:t>
            </w:r>
          </w:p>
        </w:tc>
      </w:tr>
      <w:tr w:rsidR="005521AF" w:rsidRPr="00993F03" w:rsidTr="00580EC2">
        <w:trPr>
          <w:trHeight w:val="20"/>
        </w:trPr>
        <w:tc>
          <w:tcPr>
            <w:tcW w:w="3686" w:type="dxa"/>
            <w:tcBorders>
              <w:top w:val="single" w:sz="12" w:space="0" w:color="auto"/>
            </w:tcBorders>
          </w:tcPr>
          <w:p w:rsidR="005521AF" w:rsidRPr="00993F03" w:rsidRDefault="005521AF" w:rsidP="0039019C">
            <w:pPr>
              <w:spacing w:line="240" w:lineRule="auto"/>
              <w:jc w:val="left"/>
              <w:rPr>
                <w:rFonts w:cs="Arial"/>
                <w:sz w:val="18"/>
                <w:szCs w:val="18"/>
                <w:lang w:val="en-GB"/>
              </w:rPr>
            </w:pPr>
            <w:r w:rsidRPr="00993F03">
              <w:rPr>
                <w:rFonts w:cs="Arial"/>
                <w:sz w:val="18"/>
                <w:szCs w:val="18"/>
                <w:lang w:val="en-GB"/>
              </w:rPr>
              <w:t>Acido Cloridrico (come HCl)</w:t>
            </w:r>
          </w:p>
        </w:tc>
        <w:tc>
          <w:tcPr>
            <w:tcW w:w="992" w:type="dxa"/>
            <w:tcBorders>
              <w:top w:val="single" w:sz="12" w:space="0" w:color="auto"/>
            </w:tcBorders>
            <w:noWrap/>
          </w:tcPr>
          <w:p w:rsidR="005521AF" w:rsidRPr="00993F03" w:rsidRDefault="005521AF" w:rsidP="0039019C">
            <w:pPr>
              <w:spacing w:line="240" w:lineRule="auto"/>
              <w:jc w:val="center"/>
              <w:rPr>
                <w:rFonts w:cs="Arial"/>
                <w:sz w:val="18"/>
                <w:szCs w:val="18"/>
                <w:lang w:val="en-GB"/>
              </w:rPr>
            </w:pPr>
            <w:r w:rsidRPr="00993F03">
              <w:rPr>
                <w:rFonts w:cs="Arial"/>
                <w:sz w:val="18"/>
                <w:szCs w:val="18"/>
                <w:lang w:val="en-GB"/>
              </w:rPr>
              <w:t>2</w:t>
            </w:r>
            <w:r w:rsidR="0039019C" w:rsidRPr="00993F03">
              <w:rPr>
                <w:rFonts w:cs="Arial"/>
                <w:sz w:val="18"/>
                <w:szCs w:val="18"/>
                <w:lang w:val="en-GB"/>
              </w:rPr>
              <w:t>E</w:t>
            </w:r>
            <w:r w:rsidRPr="00993F03">
              <w:rPr>
                <w:rFonts w:cs="Arial"/>
                <w:sz w:val="18"/>
                <w:szCs w:val="18"/>
                <w:lang w:val="en-GB"/>
              </w:rPr>
              <w:t>-02</w:t>
            </w:r>
          </w:p>
        </w:tc>
        <w:tc>
          <w:tcPr>
            <w:tcW w:w="992" w:type="dxa"/>
            <w:tcBorders>
              <w:top w:val="single" w:sz="12" w:space="0" w:color="auto"/>
            </w:tcBorders>
            <w:noWrap/>
          </w:tcPr>
          <w:p w:rsidR="005521AF" w:rsidRPr="00993F03" w:rsidRDefault="005521AF" w:rsidP="0039019C">
            <w:pPr>
              <w:spacing w:line="240" w:lineRule="auto"/>
              <w:jc w:val="center"/>
              <w:rPr>
                <w:rFonts w:cs="Arial"/>
                <w:sz w:val="18"/>
                <w:szCs w:val="18"/>
                <w:lang w:val="en-GB"/>
              </w:rPr>
            </w:pPr>
            <w:r w:rsidRPr="00993F03">
              <w:rPr>
                <w:rFonts w:cs="Arial"/>
                <w:sz w:val="18"/>
                <w:szCs w:val="18"/>
                <w:lang w:val="en-GB"/>
              </w:rPr>
              <w:t>5,71E-03</w:t>
            </w:r>
          </w:p>
        </w:tc>
        <w:tc>
          <w:tcPr>
            <w:tcW w:w="992" w:type="dxa"/>
            <w:tcBorders>
              <w:top w:val="single" w:sz="12" w:space="0" w:color="auto"/>
            </w:tcBorders>
            <w:noWrap/>
          </w:tcPr>
          <w:p w:rsidR="005521AF" w:rsidRPr="00993F03" w:rsidRDefault="005521AF" w:rsidP="0039019C">
            <w:pPr>
              <w:spacing w:line="240" w:lineRule="auto"/>
              <w:jc w:val="center"/>
              <w:rPr>
                <w:rFonts w:cs="Arial"/>
                <w:sz w:val="18"/>
                <w:szCs w:val="18"/>
                <w:lang w:val="en-GB"/>
              </w:rPr>
            </w:pPr>
          </w:p>
        </w:tc>
        <w:tc>
          <w:tcPr>
            <w:tcW w:w="992" w:type="dxa"/>
            <w:tcBorders>
              <w:top w:val="single" w:sz="12" w:space="0" w:color="auto"/>
            </w:tcBorders>
            <w:noWrap/>
          </w:tcPr>
          <w:p w:rsidR="005521AF" w:rsidRPr="00993F03" w:rsidRDefault="005521AF" w:rsidP="00EC4991">
            <w:pPr>
              <w:spacing w:line="240" w:lineRule="auto"/>
              <w:jc w:val="center"/>
              <w:rPr>
                <w:rFonts w:cs="Arial"/>
                <w:sz w:val="18"/>
                <w:szCs w:val="18"/>
                <w:lang w:val="en-GB"/>
              </w:rPr>
            </w:pPr>
          </w:p>
        </w:tc>
        <w:tc>
          <w:tcPr>
            <w:tcW w:w="992" w:type="dxa"/>
            <w:tcBorders>
              <w:top w:val="single" w:sz="12" w:space="0" w:color="auto"/>
            </w:tcBorders>
            <w:noWrap/>
          </w:tcPr>
          <w:p w:rsidR="005521AF" w:rsidRPr="00993F03" w:rsidRDefault="005521AF" w:rsidP="00EC4991">
            <w:pPr>
              <w:spacing w:line="240" w:lineRule="auto"/>
              <w:jc w:val="center"/>
              <w:rPr>
                <w:rFonts w:cs="Arial"/>
                <w:sz w:val="18"/>
                <w:szCs w:val="18"/>
                <w:lang w:val="en-GB"/>
              </w:rPr>
            </w:pPr>
          </w:p>
        </w:tc>
        <w:tc>
          <w:tcPr>
            <w:tcW w:w="993" w:type="dxa"/>
            <w:tcBorders>
              <w:top w:val="single" w:sz="12" w:space="0" w:color="auto"/>
            </w:tcBorders>
            <w:noWrap/>
          </w:tcPr>
          <w:p w:rsidR="005521AF" w:rsidRPr="00993F03" w:rsidRDefault="005521AF" w:rsidP="00EC4991">
            <w:pPr>
              <w:spacing w:line="240" w:lineRule="auto"/>
              <w:jc w:val="center"/>
              <w:rPr>
                <w:rFonts w:cs="Arial"/>
                <w:sz w:val="18"/>
                <w:szCs w:val="18"/>
                <w:lang w:val="en-GB"/>
              </w:rPr>
            </w:pPr>
          </w:p>
        </w:tc>
      </w:tr>
      <w:tr w:rsidR="005521AF" w:rsidRPr="00993F03" w:rsidTr="00580EC2">
        <w:trPr>
          <w:trHeight w:val="20"/>
        </w:trPr>
        <w:tc>
          <w:tcPr>
            <w:tcW w:w="3686" w:type="dxa"/>
          </w:tcPr>
          <w:p w:rsidR="005521AF" w:rsidRPr="00993F03" w:rsidRDefault="005521AF" w:rsidP="0039019C">
            <w:pPr>
              <w:spacing w:line="240" w:lineRule="auto"/>
              <w:jc w:val="left"/>
              <w:rPr>
                <w:rFonts w:cs="Arial"/>
                <w:sz w:val="18"/>
                <w:szCs w:val="18"/>
                <w:lang w:val="en-GB"/>
              </w:rPr>
            </w:pPr>
            <w:r w:rsidRPr="00993F03">
              <w:rPr>
                <w:rFonts w:cs="Arial"/>
                <w:sz w:val="18"/>
                <w:szCs w:val="18"/>
                <w:lang w:val="en-GB"/>
              </w:rPr>
              <w:t>Acido Fluoridrico (HF)</w:t>
            </w:r>
          </w:p>
        </w:tc>
        <w:tc>
          <w:tcPr>
            <w:tcW w:w="992" w:type="dxa"/>
            <w:noWrap/>
          </w:tcPr>
          <w:p w:rsidR="005521AF" w:rsidRPr="00993F03" w:rsidRDefault="005521AF" w:rsidP="0039019C">
            <w:pPr>
              <w:spacing w:line="240" w:lineRule="auto"/>
              <w:jc w:val="center"/>
              <w:rPr>
                <w:rFonts w:cs="Arial"/>
                <w:sz w:val="18"/>
                <w:szCs w:val="18"/>
                <w:lang w:val="en-GB"/>
              </w:rPr>
            </w:pPr>
            <w:r w:rsidRPr="00993F03">
              <w:rPr>
                <w:rFonts w:cs="Arial"/>
                <w:sz w:val="18"/>
                <w:szCs w:val="18"/>
                <w:lang w:val="en-GB"/>
              </w:rPr>
              <w:t>6</w:t>
            </w:r>
            <w:r w:rsidR="0039019C" w:rsidRPr="00993F03">
              <w:rPr>
                <w:rFonts w:cs="Arial"/>
                <w:sz w:val="18"/>
                <w:szCs w:val="18"/>
                <w:lang w:val="en-GB"/>
              </w:rPr>
              <w:t>E</w:t>
            </w:r>
            <w:r w:rsidRPr="00993F03">
              <w:rPr>
                <w:rFonts w:cs="Arial"/>
                <w:sz w:val="18"/>
                <w:szCs w:val="18"/>
                <w:lang w:val="en-GB"/>
              </w:rPr>
              <w:t>-02</w:t>
            </w:r>
          </w:p>
        </w:tc>
        <w:tc>
          <w:tcPr>
            <w:tcW w:w="992" w:type="dxa"/>
            <w:noWrap/>
          </w:tcPr>
          <w:p w:rsidR="005521AF" w:rsidRPr="00993F03" w:rsidRDefault="005521AF" w:rsidP="0039019C">
            <w:pPr>
              <w:spacing w:line="240" w:lineRule="auto"/>
              <w:jc w:val="center"/>
              <w:rPr>
                <w:rFonts w:cs="Arial"/>
                <w:sz w:val="18"/>
                <w:szCs w:val="18"/>
                <w:lang w:val="en-GB"/>
              </w:rPr>
            </w:pPr>
          </w:p>
        </w:tc>
        <w:tc>
          <w:tcPr>
            <w:tcW w:w="992" w:type="dxa"/>
            <w:noWrap/>
          </w:tcPr>
          <w:p w:rsidR="005521AF" w:rsidRPr="00993F03" w:rsidRDefault="005521AF" w:rsidP="0039019C">
            <w:pPr>
              <w:spacing w:line="240" w:lineRule="auto"/>
              <w:jc w:val="center"/>
              <w:rPr>
                <w:rFonts w:cs="Arial"/>
                <w:sz w:val="18"/>
                <w:szCs w:val="18"/>
                <w:lang w:val="en-GB"/>
              </w:rPr>
            </w:pPr>
            <w:r w:rsidRPr="00993F03">
              <w:rPr>
                <w:rFonts w:cs="Arial"/>
                <w:sz w:val="18"/>
                <w:szCs w:val="18"/>
                <w:lang w:val="en-GB"/>
              </w:rPr>
              <w:t>5,82E-02</w:t>
            </w:r>
          </w:p>
        </w:tc>
        <w:tc>
          <w:tcPr>
            <w:tcW w:w="992" w:type="dxa"/>
            <w:noWrap/>
          </w:tcPr>
          <w:p w:rsidR="005521AF" w:rsidRPr="00993F03" w:rsidRDefault="005521AF" w:rsidP="00EC4991">
            <w:pPr>
              <w:spacing w:line="240" w:lineRule="auto"/>
              <w:jc w:val="center"/>
              <w:rPr>
                <w:rFonts w:cs="Arial"/>
                <w:sz w:val="18"/>
                <w:szCs w:val="18"/>
                <w:lang w:val="en-GB"/>
              </w:rPr>
            </w:pPr>
          </w:p>
        </w:tc>
        <w:tc>
          <w:tcPr>
            <w:tcW w:w="992" w:type="dxa"/>
            <w:noWrap/>
          </w:tcPr>
          <w:p w:rsidR="005521AF" w:rsidRPr="00993F03" w:rsidRDefault="005521AF" w:rsidP="00EC4991">
            <w:pPr>
              <w:spacing w:line="240" w:lineRule="auto"/>
              <w:jc w:val="center"/>
              <w:rPr>
                <w:rFonts w:cs="Arial"/>
                <w:sz w:val="18"/>
                <w:szCs w:val="18"/>
                <w:lang w:val="en-GB"/>
              </w:rPr>
            </w:pPr>
          </w:p>
        </w:tc>
        <w:tc>
          <w:tcPr>
            <w:tcW w:w="993" w:type="dxa"/>
            <w:noWrap/>
          </w:tcPr>
          <w:p w:rsidR="005521AF" w:rsidRPr="00993F03" w:rsidRDefault="005521AF" w:rsidP="00EC4991">
            <w:pPr>
              <w:spacing w:line="240" w:lineRule="auto"/>
              <w:jc w:val="center"/>
              <w:rPr>
                <w:rFonts w:cs="Arial"/>
                <w:sz w:val="18"/>
                <w:szCs w:val="18"/>
                <w:lang w:val="en-GB"/>
              </w:rPr>
            </w:pPr>
          </w:p>
        </w:tc>
      </w:tr>
      <w:tr w:rsidR="005521AF" w:rsidRPr="00993F03" w:rsidTr="00580EC2">
        <w:trPr>
          <w:trHeight w:val="20"/>
        </w:trPr>
        <w:tc>
          <w:tcPr>
            <w:tcW w:w="3686" w:type="dxa"/>
            <w:noWrap/>
          </w:tcPr>
          <w:p w:rsidR="005521AF" w:rsidRPr="00993F03" w:rsidRDefault="005521AF" w:rsidP="0039019C">
            <w:pPr>
              <w:spacing w:line="240" w:lineRule="auto"/>
              <w:jc w:val="left"/>
              <w:rPr>
                <w:rFonts w:cs="Arial"/>
                <w:sz w:val="18"/>
                <w:szCs w:val="18"/>
                <w:lang w:val="en-GB"/>
              </w:rPr>
            </w:pPr>
            <w:r w:rsidRPr="00993F03">
              <w:rPr>
                <w:rFonts w:cs="Arial"/>
                <w:sz w:val="18"/>
                <w:szCs w:val="18"/>
                <w:lang w:val="en-GB"/>
              </w:rPr>
              <w:t>IPA (equivalente)</w:t>
            </w:r>
          </w:p>
        </w:tc>
        <w:tc>
          <w:tcPr>
            <w:tcW w:w="992" w:type="dxa"/>
            <w:noWrap/>
          </w:tcPr>
          <w:p w:rsidR="005521AF" w:rsidRPr="00993F03" w:rsidRDefault="005521AF" w:rsidP="0039019C">
            <w:pPr>
              <w:spacing w:line="240" w:lineRule="auto"/>
              <w:jc w:val="center"/>
              <w:rPr>
                <w:rFonts w:cs="Arial"/>
                <w:sz w:val="18"/>
                <w:szCs w:val="18"/>
                <w:lang w:val="en-GB"/>
              </w:rPr>
            </w:pPr>
          </w:p>
        </w:tc>
        <w:tc>
          <w:tcPr>
            <w:tcW w:w="992" w:type="dxa"/>
            <w:noWrap/>
          </w:tcPr>
          <w:p w:rsidR="005521AF" w:rsidRPr="00993F03" w:rsidRDefault="005521AF" w:rsidP="0039019C">
            <w:pPr>
              <w:spacing w:line="240" w:lineRule="auto"/>
              <w:jc w:val="center"/>
              <w:rPr>
                <w:rFonts w:cs="Arial"/>
                <w:sz w:val="18"/>
                <w:szCs w:val="18"/>
                <w:lang w:val="en-GB"/>
              </w:rPr>
            </w:pPr>
            <w:r w:rsidRPr="00993F03">
              <w:rPr>
                <w:rFonts w:cs="Arial"/>
                <w:sz w:val="18"/>
                <w:szCs w:val="18"/>
                <w:lang w:val="en-GB"/>
              </w:rPr>
              <w:t>2,57E-07</w:t>
            </w:r>
          </w:p>
        </w:tc>
        <w:tc>
          <w:tcPr>
            <w:tcW w:w="992" w:type="dxa"/>
            <w:noWrap/>
          </w:tcPr>
          <w:p w:rsidR="005521AF" w:rsidRPr="00993F03" w:rsidRDefault="005521AF" w:rsidP="0039019C">
            <w:pPr>
              <w:spacing w:line="240" w:lineRule="auto"/>
              <w:jc w:val="center"/>
              <w:rPr>
                <w:rFonts w:cs="Arial"/>
                <w:sz w:val="18"/>
                <w:szCs w:val="18"/>
                <w:lang w:val="en-GB"/>
              </w:rPr>
            </w:pPr>
          </w:p>
        </w:tc>
        <w:tc>
          <w:tcPr>
            <w:tcW w:w="992" w:type="dxa"/>
            <w:noWrap/>
          </w:tcPr>
          <w:p w:rsidR="005521AF" w:rsidRPr="00993F03" w:rsidRDefault="005521AF" w:rsidP="00EC4991">
            <w:pPr>
              <w:spacing w:line="240" w:lineRule="auto"/>
              <w:jc w:val="center"/>
              <w:rPr>
                <w:rFonts w:cs="Arial"/>
                <w:sz w:val="18"/>
                <w:szCs w:val="18"/>
                <w:lang w:val="en-GB"/>
              </w:rPr>
            </w:pPr>
            <w:r w:rsidRPr="00993F03">
              <w:rPr>
                <w:rFonts w:cs="Arial"/>
                <w:sz w:val="18"/>
                <w:szCs w:val="18"/>
                <w:lang w:val="en-GB"/>
              </w:rPr>
              <w:t>7,3</w:t>
            </w:r>
          </w:p>
        </w:tc>
        <w:tc>
          <w:tcPr>
            <w:tcW w:w="992" w:type="dxa"/>
            <w:noWrap/>
          </w:tcPr>
          <w:p w:rsidR="005521AF" w:rsidRPr="00993F03" w:rsidRDefault="005521AF" w:rsidP="00EC4991">
            <w:pPr>
              <w:spacing w:line="240" w:lineRule="auto"/>
              <w:jc w:val="center"/>
              <w:rPr>
                <w:rFonts w:cs="Arial"/>
                <w:sz w:val="18"/>
                <w:szCs w:val="18"/>
                <w:lang w:val="en-GB"/>
              </w:rPr>
            </w:pPr>
            <w:r w:rsidRPr="00993F03">
              <w:rPr>
                <w:rFonts w:cs="Arial"/>
                <w:sz w:val="18"/>
                <w:szCs w:val="18"/>
                <w:lang w:val="en-GB"/>
              </w:rPr>
              <w:t>7,3</w:t>
            </w:r>
          </w:p>
        </w:tc>
        <w:tc>
          <w:tcPr>
            <w:tcW w:w="993" w:type="dxa"/>
            <w:noWrap/>
          </w:tcPr>
          <w:p w:rsidR="005521AF" w:rsidRPr="00993F03" w:rsidRDefault="005521AF" w:rsidP="00EC4991">
            <w:pPr>
              <w:spacing w:line="240" w:lineRule="auto"/>
              <w:jc w:val="center"/>
              <w:rPr>
                <w:rFonts w:cs="Arial"/>
                <w:sz w:val="18"/>
                <w:szCs w:val="18"/>
                <w:lang w:val="en-GB"/>
              </w:rPr>
            </w:pPr>
          </w:p>
        </w:tc>
      </w:tr>
      <w:tr w:rsidR="005521AF" w:rsidRPr="00993F03" w:rsidTr="00580EC2">
        <w:trPr>
          <w:trHeight w:val="20"/>
        </w:trPr>
        <w:tc>
          <w:tcPr>
            <w:tcW w:w="3686" w:type="dxa"/>
            <w:noWrap/>
          </w:tcPr>
          <w:p w:rsidR="0039019C" w:rsidRPr="00993F03" w:rsidRDefault="005521AF" w:rsidP="0039019C">
            <w:pPr>
              <w:spacing w:line="240" w:lineRule="auto"/>
              <w:jc w:val="left"/>
              <w:rPr>
                <w:rFonts w:cs="Arial"/>
                <w:sz w:val="18"/>
                <w:szCs w:val="18"/>
                <w:lang w:val="en-GB"/>
              </w:rPr>
            </w:pPr>
            <w:r w:rsidRPr="00993F03">
              <w:rPr>
                <w:rFonts w:cs="Arial"/>
                <w:sz w:val="18"/>
                <w:szCs w:val="18"/>
                <w:lang w:val="en-GB"/>
              </w:rPr>
              <w:t xml:space="preserve">PCDD + PCDF </w:t>
            </w:r>
          </w:p>
          <w:p w:rsidR="005521AF" w:rsidRPr="00993F03" w:rsidRDefault="005521AF" w:rsidP="0039019C">
            <w:pPr>
              <w:spacing w:line="240" w:lineRule="auto"/>
              <w:jc w:val="left"/>
              <w:rPr>
                <w:rFonts w:cs="Arial"/>
                <w:sz w:val="18"/>
                <w:szCs w:val="18"/>
                <w:lang w:val="en-GB"/>
              </w:rPr>
            </w:pPr>
            <w:r w:rsidRPr="00993F03">
              <w:rPr>
                <w:rFonts w:cs="Arial"/>
                <w:sz w:val="18"/>
                <w:szCs w:val="18"/>
                <w:lang w:val="en-GB"/>
              </w:rPr>
              <w:t>(canc as 2,3,7,8 TCDD) (tox come PCDF)</w:t>
            </w:r>
          </w:p>
        </w:tc>
        <w:tc>
          <w:tcPr>
            <w:tcW w:w="992" w:type="dxa"/>
            <w:noWrap/>
          </w:tcPr>
          <w:p w:rsidR="005521AF" w:rsidRPr="00993F03" w:rsidRDefault="005521AF" w:rsidP="0039019C">
            <w:pPr>
              <w:spacing w:line="240" w:lineRule="auto"/>
              <w:jc w:val="center"/>
              <w:rPr>
                <w:rFonts w:cs="Arial"/>
                <w:sz w:val="18"/>
                <w:szCs w:val="18"/>
                <w:lang w:val="en-GB"/>
              </w:rPr>
            </w:pPr>
            <w:r w:rsidRPr="00993F03">
              <w:rPr>
                <w:rFonts w:cs="Arial"/>
                <w:sz w:val="18"/>
                <w:szCs w:val="18"/>
                <w:lang w:val="en-GB"/>
              </w:rPr>
              <w:t>2</w:t>
            </w:r>
            <w:r w:rsidR="0039019C" w:rsidRPr="00993F03">
              <w:rPr>
                <w:rFonts w:cs="Arial"/>
                <w:sz w:val="18"/>
                <w:szCs w:val="18"/>
                <w:lang w:val="en-GB"/>
              </w:rPr>
              <w:t>E</w:t>
            </w:r>
            <w:r w:rsidRPr="00993F03">
              <w:rPr>
                <w:rFonts w:cs="Arial"/>
                <w:sz w:val="18"/>
                <w:szCs w:val="18"/>
                <w:lang w:val="en-GB"/>
              </w:rPr>
              <w:t>-05</w:t>
            </w:r>
          </w:p>
        </w:tc>
        <w:tc>
          <w:tcPr>
            <w:tcW w:w="992" w:type="dxa"/>
            <w:noWrap/>
          </w:tcPr>
          <w:p w:rsidR="005521AF" w:rsidRPr="00993F03" w:rsidRDefault="005521AF" w:rsidP="0039019C">
            <w:pPr>
              <w:spacing w:line="240" w:lineRule="auto"/>
              <w:jc w:val="center"/>
              <w:rPr>
                <w:rFonts w:cs="Arial"/>
                <w:sz w:val="18"/>
                <w:szCs w:val="18"/>
                <w:lang w:val="en-GB"/>
              </w:rPr>
            </w:pPr>
          </w:p>
        </w:tc>
        <w:tc>
          <w:tcPr>
            <w:tcW w:w="992" w:type="dxa"/>
            <w:noWrap/>
          </w:tcPr>
          <w:p w:rsidR="005521AF" w:rsidRPr="00993F03" w:rsidRDefault="005521AF" w:rsidP="0039019C">
            <w:pPr>
              <w:spacing w:line="240" w:lineRule="auto"/>
              <w:jc w:val="center"/>
              <w:rPr>
                <w:rFonts w:cs="Arial"/>
                <w:sz w:val="18"/>
                <w:szCs w:val="18"/>
                <w:lang w:val="en-GB"/>
              </w:rPr>
            </w:pPr>
          </w:p>
        </w:tc>
        <w:tc>
          <w:tcPr>
            <w:tcW w:w="992" w:type="dxa"/>
            <w:noWrap/>
          </w:tcPr>
          <w:p w:rsidR="005521AF" w:rsidRPr="00993F03" w:rsidRDefault="005521AF" w:rsidP="00EC4991">
            <w:pPr>
              <w:spacing w:line="240" w:lineRule="auto"/>
              <w:jc w:val="center"/>
              <w:rPr>
                <w:rFonts w:cs="Arial"/>
                <w:sz w:val="18"/>
                <w:szCs w:val="18"/>
                <w:lang w:val="en-GB"/>
              </w:rPr>
            </w:pPr>
            <w:r w:rsidRPr="00993F03">
              <w:rPr>
                <w:rFonts w:cs="Arial"/>
                <w:sz w:val="18"/>
                <w:szCs w:val="18"/>
                <w:lang w:val="en-GB"/>
              </w:rPr>
              <w:t>1,5</w:t>
            </w:r>
            <w:r w:rsidR="0039019C" w:rsidRPr="00993F03">
              <w:rPr>
                <w:rFonts w:cs="Arial"/>
                <w:sz w:val="18"/>
                <w:szCs w:val="18"/>
                <w:lang w:val="en-GB"/>
              </w:rPr>
              <w:t>E</w:t>
            </w:r>
            <w:r w:rsidRPr="00993F03">
              <w:rPr>
                <w:rFonts w:cs="Arial"/>
                <w:sz w:val="18"/>
                <w:szCs w:val="18"/>
                <w:lang w:val="en-GB"/>
              </w:rPr>
              <w:t>+05</w:t>
            </w:r>
          </w:p>
        </w:tc>
        <w:tc>
          <w:tcPr>
            <w:tcW w:w="992" w:type="dxa"/>
            <w:noWrap/>
          </w:tcPr>
          <w:p w:rsidR="005521AF" w:rsidRPr="00993F03" w:rsidRDefault="005521AF" w:rsidP="00EC4991">
            <w:pPr>
              <w:spacing w:line="240" w:lineRule="auto"/>
              <w:jc w:val="center"/>
              <w:rPr>
                <w:rFonts w:cs="Arial"/>
                <w:sz w:val="18"/>
                <w:szCs w:val="18"/>
                <w:lang w:val="en-GB"/>
              </w:rPr>
            </w:pPr>
            <w:r w:rsidRPr="00993F03">
              <w:rPr>
                <w:rFonts w:cs="Arial"/>
                <w:sz w:val="18"/>
                <w:szCs w:val="18"/>
                <w:lang w:val="en-GB"/>
              </w:rPr>
              <w:t>1,16E+05</w:t>
            </w:r>
          </w:p>
        </w:tc>
        <w:tc>
          <w:tcPr>
            <w:tcW w:w="993" w:type="dxa"/>
            <w:noWrap/>
          </w:tcPr>
          <w:p w:rsidR="005521AF" w:rsidRPr="00993F03" w:rsidRDefault="005521AF" w:rsidP="00EC4991">
            <w:pPr>
              <w:spacing w:line="240" w:lineRule="auto"/>
              <w:jc w:val="center"/>
              <w:rPr>
                <w:rFonts w:cs="Arial"/>
                <w:sz w:val="18"/>
                <w:szCs w:val="18"/>
                <w:lang w:val="en-GB"/>
              </w:rPr>
            </w:pPr>
            <w:r w:rsidRPr="00993F03">
              <w:rPr>
                <w:rFonts w:cs="Arial"/>
                <w:sz w:val="18"/>
                <w:szCs w:val="18"/>
                <w:lang w:val="en-GB"/>
              </w:rPr>
              <w:t>3</w:t>
            </w:r>
            <w:r w:rsidR="0039019C" w:rsidRPr="00993F03">
              <w:rPr>
                <w:rFonts w:cs="Arial"/>
                <w:sz w:val="18"/>
                <w:szCs w:val="18"/>
                <w:lang w:val="en-GB"/>
              </w:rPr>
              <w:t>E</w:t>
            </w:r>
            <w:r w:rsidRPr="00993F03">
              <w:rPr>
                <w:rFonts w:cs="Arial"/>
                <w:sz w:val="18"/>
                <w:szCs w:val="18"/>
                <w:lang w:val="en-GB"/>
              </w:rPr>
              <w:t>+04</w:t>
            </w:r>
          </w:p>
        </w:tc>
      </w:tr>
      <w:tr w:rsidR="005521AF" w:rsidRPr="00993F03" w:rsidTr="00580EC2">
        <w:trPr>
          <w:trHeight w:val="20"/>
        </w:trPr>
        <w:tc>
          <w:tcPr>
            <w:tcW w:w="3686" w:type="dxa"/>
            <w:noWrap/>
          </w:tcPr>
          <w:p w:rsidR="005521AF" w:rsidRPr="00993F03" w:rsidRDefault="005521AF" w:rsidP="0039019C">
            <w:pPr>
              <w:spacing w:line="240" w:lineRule="auto"/>
              <w:jc w:val="left"/>
              <w:rPr>
                <w:rFonts w:cs="Arial"/>
                <w:sz w:val="18"/>
                <w:szCs w:val="18"/>
              </w:rPr>
            </w:pPr>
            <w:r w:rsidRPr="00993F03">
              <w:rPr>
                <w:rFonts w:cs="Arial"/>
                <w:sz w:val="18"/>
                <w:szCs w:val="18"/>
              </w:rPr>
              <w:t>Cd + Tl (come Cd canc)</w:t>
            </w:r>
          </w:p>
        </w:tc>
        <w:tc>
          <w:tcPr>
            <w:tcW w:w="992" w:type="dxa"/>
            <w:noWrap/>
          </w:tcPr>
          <w:p w:rsidR="005521AF" w:rsidRPr="00993F03" w:rsidRDefault="005521AF" w:rsidP="0039019C">
            <w:pPr>
              <w:spacing w:line="240" w:lineRule="auto"/>
              <w:jc w:val="center"/>
              <w:rPr>
                <w:rFonts w:cs="Arial"/>
                <w:sz w:val="18"/>
                <w:szCs w:val="18"/>
                <w:lang w:val="en-GB"/>
              </w:rPr>
            </w:pPr>
            <w:r w:rsidRPr="00993F03">
              <w:rPr>
                <w:rFonts w:cs="Arial"/>
                <w:sz w:val="18"/>
                <w:szCs w:val="18"/>
                <w:lang w:val="en-GB"/>
              </w:rPr>
              <w:t>5</w:t>
            </w:r>
            <w:r w:rsidR="0039019C" w:rsidRPr="00993F03">
              <w:rPr>
                <w:rFonts w:cs="Arial"/>
                <w:sz w:val="18"/>
                <w:szCs w:val="18"/>
                <w:lang w:val="en-GB"/>
              </w:rPr>
              <w:t>E</w:t>
            </w:r>
            <w:r w:rsidRPr="00993F03">
              <w:rPr>
                <w:rFonts w:cs="Arial"/>
                <w:sz w:val="18"/>
                <w:szCs w:val="18"/>
                <w:lang w:val="en-GB"/>
              </w:rPr>
              <w:t>-04</w:t>
            </w:r>
          </w:p>
        </w:tc>
        <w:tc>
          <w:tcPr>
            <w:tcW w:w="992" w:type="dxa"/>
            <w:noWrap/>
          </w:tcPr>
          <w:p w:rsidR="005521AF" w:rsidRPr="00993F03" w:rsidRDefault="005521AF" w:rsidP="0039019C">
            <w:pPr>
              <w:spacing w:line="240" w:lineRule="auto"/>
              <w:jc w:val="center"/>
              <w:rPr>
                <w:rFonts w:cs="Arial"/>
                <w:sz w:val="18"/>
                <w:szCs w:val="18"/>
                <w:lang w:val="en-GB"/>
              </w:rPr>
            </w:pPr>
            <w:r w:rsidRPr="00993F03">
              <w:rPr>
                <w:rFonts w:cs="Arial"/>
                <w:sz w:val="18"/>
                <w:szCs w:val="18"/>
                <w:lang w:val="en-GB"/>
              </w:rPr>
              <w:t>5,7</w:t>
            </w:r>
            <w:r w:rsidR="0039019C" w:rsidRPr="00993F03">
              <w:rPr>
                <w:rFonts w:cs="Arial"/>
                <w:sz w:val="18"/>
                <w:szCs w:val="18"/>
                <w:lang w:val="en-GB"/>
              </w:rPr>
              <w:t>E</w:t>
            </w:r>
            <w:r w:rsidRPr="00993F03">
              <w:rPr>
                <w:rFonts w:cs="Arial"/>
                <w:sz w:val="18"/>
                <w:szCs w:val="18"/>
                <w:lang w:val="en-GB"/>
              </w:rPr>
              <w:t>-05</w:t>
            </w:r>
          </w:p>
        </w:tc>
        <w:tc>
          <w:tcPr>
            <w:tcW w:w="992" w:type="dxa"/>
            <w:noWrap/>
          </w:tcPr>
          <w:p w:rsidR="005521AF" w:rsidRPr="00993F03" w:rsidRDefault="005521AF" w:rsidP="0039019C">
            <w:pPr>
              <w:spacing w:line="240" w:lineRule="auto"/>
              <w:jc w:val="center"/>
              <w:rPr>
                <w:rFonts w:cs="Arial"/>
                <w:sz w:val="18"/>
                <w:szCs w:val="18"/>
                <w:lang w:val="en-GB"/>
              </w:rPr>
            </w:pPr>
          </w:p>
        </w:tc>
        <w:tc>
          <w:tcPr>
            <w:tcW w:w="992" w:type="dxa"/>
            <w:noWrap/>
          </w:tcPr>
          <w:p w:rsidR="005521AF" w:rsidRPr="00993F03" w:rsidRDefault="005521AF" w:rsidP="00EC4991">
            <w:pPr>
              <w:spacing w:line="240" w:lineRule="auto"/>
              <w:jc w:val="center"/>
              <w:rPr>
                <w:rFonts w:cs="Arial"/>
                <w:sz w:val="18"/>
                <w:szCs w:val="18"/>
                <w:lang w:val="en-GB"/>
              </w:rPr>
            </w:pPr>
          </w:p>
        </w:tc>
        <w:tc>
          <w:tcPr>
            <w:tcW w:w="992" w:type="dxa"/>
            <w:noWrap/>
          </w:tcPr>
          <w:p w:rsidR="005521AF" w:rsidRPr="00993F03" w:rsidRDefault="005521AF" w:rsidP="00EC4991">
            <w:pPr>
              <w:spacing w:line="240" w:lineRule="auto"/>
              <w:jc w:val="center"/>
              <w:rPr>
                <w:rFonts w:cs="Arial"/>
                <w:sz w:val="18"/>
                <w:szCs w:val="18"/>
                <w:lang w:val="en-GB"/>
              </w:rPr>
            </w:pPr>
            <w:r w:rsidRPr="00993F03">
              <w:rPr>
                <w:rFonts w:cs="Arial"/>
                <w:sz w:val="18"/>
                <w:szCs w:val="18"/>
                <w:lang w:val="en-GB"/>
              </w:rPr>
              <w:t>6,3</w:t>
            </w:r>
          </w:p>
        </w:tc>
        <w:tc>
          <w:tcPr>
            <w:tcW w:w="993" w:type="dxa"/>
            <w:noWrap/>
          </w:tcPr>
          <w:p w:rsidR="005521AF" w:rsidRPr="00993F03" w:rsidRDefault="005521AF" w:rsidP="00EC4991">
            <w:pPr>
              <w:spacing w:line="240" w:lineRule="auto"/>
              <w:jc w:val="center"/>
              <w:rPr>
                <w:rFonts w:cs="Arial"/>
                <w:sz w:val="18"/>
                <w:szCs w:val="18"/>
                <w:lang w:val="en-GB"/>
              </w:rPr>
            </w:pPr>
          </w:p>
        </w:tc>
      </w:tr>
      <w:tr w:rsidR="005521AF" w:rsidRPr="00993F03" w:rsidTr="00580EC2">
        <w:trPr>
          <w:trHeight w:val="20"/>
        </w:trPr>
        <w:tc>
          <w:tcPr>
            <w:tcW w:w="3686" w:type="dxa"/>
            <w:noWrap/>
          </w:tcPr>
          <w:p w:rsidR="005521AF" w:rsidRPr="00993F03" w:rsidRDefault="005521AF" w:rsidP="0039019C">
            <w:pPr>
              <w:spacing w:line="240" w:lineRule="auto"/>
              <w:jc w:val="left"/>
              <w:rPr>
                <w:rFonts w:cs="Arial"/>
                <w:sz w:val="18"/>
                <w:szCs w:val="18"/>
                <w:lang w:val="en-GB"/>
              </w:rPr>
            </w:pPr>
            <w:r w:rsidRPr="00993F03">
              <w:rPr>
                <w:rFonts w:cs="Arial"/>
                <w:sz w:val="18"/>
                <w:szCs w:val="18"/>
                <w:lang w:val="en-GB"/>
              </w:rPr>
              <w:t>Mercurio</w:t>
            </w:r>
          </w:p>
        </w:tc>
        <w:tc>
          <w:tcPr>
            <w:tcW w:w="992" w:type="dxa"/>
            <w:noWrap/>
          </w:tcPr>
          <w:p w:rsidR="005521AF" w:rsidRPr="00993F03" w:rsidRDefault="005521AF" w:rsidP="0039019C">
            <w:pPr>
              <w:spacing w:line="240" w:lineRule="auto"/>
              <w:jc w:val="center"/>
              <w:rPr>
                <w:rFonts w:cs="Arial"/>
                <w:sz w:val="18"/>
                <w:szCs w:val="18"/>
                <w:lang w:val="en-GB"/>
              </w:rPr>
            </w:pPr>
            <w:r w:rsidRPr="00993F03">
              <w:rPr>
                <w:rFonts w:cs="Arial"/>
                <w:sz w:val="18"/>
                <w:szCs w:val="18"/>
                <w:lang w:val="en-GB"/>
              </w:rPr>
              <w:t>3</w:t>
            </w:r>
            <w:r w:rsidR="0039019C" w:rsidRPr="00993F03">
              <w:rPr>
                <w:rFonts w:cs="Arial"/>
                <w:sz w:val="18"/>
                <w:szCs w:val="18"/>
                <w:lang w:val="en-GB"/>
              </w:rPr>
              <w:t>E</w:t>
            </w:r>
            <w:r w:rsidRPr="00993F03">
              <w:rPr>
                <w:rFonts w:cs="Arial"/>
                <w:sz w:val="18"/>
                <w:szCs w:val="18"/>
                <w:lang w:val="en-GB"/>
              </w:rPr>
              <w:t>-04</w:t>
            </w:r>
          </w:p>
        </w:tc>
        <w:tc>
          <w:tcPr>
            <w:tcW w:w="992" w:type="dxa"/>
            <w:noWrap/>
          </w:tcPr>
          <w:p w:rsidR="005521AF" w:rsidRPr="00993F03" w:rsidRDefault="005521AF" w:rsidP="0039019C">
            <w:pPr>
              <w:spacing w:line="240" w:lineRule="auto"/>
              <w:jc w:val="center"/>
              <w:rPr>
                <w:rFonts w:cs="Arial"/>
                <w:sz w:val="18"/>
                <w:szCs w:val="18"/>
                <w:lang w:val="en-GB"/>
              </w:rPr>
            </w:pPr>
            <w:r w:rsidRPr="00993F03">
              <w:rPr>
                <w:rFonts w:cs="Arial"/>
                <w:sz w:val="18"/>
                <w:szCs w:val="18"/>
                <w:lang w:val="en-GB"/>
              </w:rPr>
              <w:t>8,6</w:t>
            </w:r>
            <w:r w:rsidR="0039019C" w:rsidRPr="00993F03">
              <w:rPr>
                <w:rFonts w:cs="Arial"/>
                <w:sz w:val="18"/>
                <w:szCs w:val="18"/>
                <w:lang w:val="en-GB"/>
              </w:rPr>
              <w:t>E</w:t>
            </w:r>
            <w:r w:rsidRPr="00993F03">
              <w:rPr>
                <w:rFonts w:cs="Arial"/>
                <w:sz w:val="18"/>
                <w:szCs w:val="18"/>
                <w:lang w:val="en-GB"/>
              </w:rPr>
              <w:t>-05</w:t>
            </w:r>
          </w:p>
        </w:tc>
        <w:tc>
          <w:tcPr>
            <w:tcW w:w="992" w:type="dxa"/>
            <w:noWrap/>
          </w:tcPr>
          <w:p w:rsidR="005521AF" w:rsidRPr="00993F03" w:rsidRDefault="005521AF" w:rsidP="0039019C">
            <w:pPr>
              <w:spacing w:line="240" w:lineRule="auto"/>
              <w:jc w:val="center"/>
              <w:rPr>
                <w:rFonts w:cs="Arial"/>
                <w:sz w:val="18"/>
                <w:szCs w:val="18"/>
                <w:lang w:val="en-GB"/>
              </w:rPr>
            </w:pPr>
            <w:r w:rsidRPr="00993F03">
              <w:rPr>
                <w:rFonts w:cs="Arial"/>
                <w:sz w:val="18"/>
                <w:szCs w:val="18"/>
                <w:lang w:val="en-GB"/>
              </w:rPr>
              <w:t>2,1</w:t>
            </w:r>
            <w:r w:rsidR="0039019C" w:rsidRPr="00993F03">
              <w:rPr>
                <w:rFonts w:cs="Arial"/>
                <w:sz w:val="18"/>
                <w:szCs w:val="18"/>
                <w:lang w:val="en-GB"/>
              </w:rPr>
              <w:t>E</w:t>
            </w:r>
            <w:r w:rsidRPr="00993F03">
              <w:rPr>
                <w:rFonts w:cs="Arial"/>
                <w:sz w:val="18"/>
                <w:szCs w:val="18"/>
                <w:lang w:val="en-GB"/>
              </w:rPr>
              <w:t>-05</w:t>
            </w:r>
          </w:p>
        </w:tc>
        <w:tc>
          <w:tcPr>
            <w:tcW w:w="992" w:type="dxa"/>
            <w:noWrap/>
          </w:tcPr>
          <w:p w:rsidR="005521AF" w:rsidRPr="00993F03" w:rsidRDefault="005521AF" w:rsidP="00EC4991">
            <w:pPr>
              <w:spacing w:line="240" w:lineRule="auto"/>
              <w:jc w:val="center"/>
              <w:rPr>
                <w:rFonts w:cs="Arial"/>
                <w:sz w:val="18"/>
                <w:szCs w:val="18"/>
                <w:lang w:val="en-GB"/>
              </w:rPr>
            </w:pPr>
          </w:p>
        </w:tc>
        <w:tc>
          <w:tcPr>
            <w:tcW w:w="992" w:type="dxa"/>
            <w:noWrap/>
          </w:tcPr>
          <w:p w:rsidR="005521AF" w:rsidRPr="00993F03" w:rsidRDefault="005521AF" w:rsidP="00EC4991">
            <w:pPr>
              <w:spacing w:line="240" w:lineRule="auto"/>
              <w:jc w:val="center"/>
              <w:rPr>
                <w:rFonts w:cs="Arial"/>
                <w:sz w:val="18"/>
                <w:szCs w:val="18"/>
                <w:lang w:val="en-GB"/>
              </w:rPr>
            </w:pPr>
          </w:p>
        </w:tc>
        <w:tc>
          <w:tcPr>
            <w:tcW w:w="993" w:type="dxa"/>
            <w:noWrap/>
          </w:tcPr>
          <w:p w:rsidR="005521AF" w:rsidRPr="00993F03" w:rsidRDefault="005521AF" w:rsidP="00EC4991">
            <w:pPr>
              <w:spacing w:line="240" w:lineRule="auto"/>
              <w:jc w:val="center"/>
              <w:rPr>
                <w:rFonts w:cs="Arial"/>
                <w:sz w:val="18"/>
                <w:szCs w:val="18"/>
                <w:lang w:val="en-GB"/>
              </w:rPr>
            </w:pPr>
          </w:p>
        </w:tc>
      </w:tr>
      <w:tr w:rsidR="005521AF" w:rsidRPr="00993F03" w:rsidTr="00580EC2">
        <w:trPr>
          <w:trHeight w:val="20"/>
        </w:trPr>
        <w:tc>
          <w:tcPr>
            <w:tcW w:w="3686" w:type="dxa"/>
          </w:tcPr>
          <w:p w:rsidR="0039019C" w:rsidRPr="00993F03" w:rsidRDefault="005521AF" w:rsidP="0039019C">
            <w:pPr>
              <w:spacing w:line="240" w:lineRule="auto"/>
              <w:jc w:val="left"/>
              <w:rPr>
                <w:rFonts w:cs="Arial"/>
                <w:sz w:val="18"/>
                <w:szCs w:val="18"/>
              </w:rPr>
            </w:pPr>
            <w:r w:rsidRPr="00993F03">
              <w:rPr>
                <w:rFonts w:cs="Arial"/>
                <w:sz w:val="18"/>
                <w:szCs w:val="18"/>
              </w:rPr>
              <w:t>Metalli pesanti, totale</w:t>
            </w:r>
          </w:p>
          <w:p w:rsidR="005521AF" w:rsidRPr="005A29CC" w:rsidRDefault="005521AF" w:rsidP="0039019C">
            <w:pPr>
              <w:spacing w:line="240" w:lineRule="auto"/>
              <w:jc w:val="left"/>
              <w:rPr>
                <w:rFonts w:cs="Arial"/>
                <w:sz w:val="18"/>
                <w:szCs w:val="18"/>
              </w:rPr>
            </w:pPr>
            <w:r w:rsidRPr="005A29CC">
              <w:rPr>
                <w:rFonts w:cs="Arial"/>
                <w:sz w:val="18"/>
                <w:szCs w:val="18"/>
              </w:rPr>
              <w:t>(Sb+As+Pb+Cr+Co+Cu+Mn+Ni+V+Sn)</w:t>
            </w:r>
          </w:p>
        </w:tc>
        <w:tc>
          <w:tcPr>
            <w:tcW w:w="992" w:type="dxa"/>
            <w:noWrap/>
          </w:tcPr>
          <w:p w:rsidR="005521AF" w:rsidRPr="00993F03" w:rsidRDefault="005521AF" w:rsidP="0039019C">
            <w:pPr>
              <w:spacing w:line="240" w:lineRule="auto"/>
              <w:jc w:val="center"/>
              <w:rPr>
                <w:rFonts w:cs="Arial"/>
                <w:sz w:val="18"/>
                <w:szCs w:val="18"/>
                <w:lang w:val="en-GB"/>
              </w:rPr>
            </w:pPr>
            <w:r w:rsidRPr="00993F03">
              <w:rPr>
                <w:rFonts w:cs="Arial"/>
                <w:sz w:val="18"/>
                <w:szCs w:val="18"/>
                <w:lang w:val="en-GB"/>
              </w:rPr>
              <w:t>3</w:t>
            </w:r>
            <w:r w:rsidR="0039019C" w:rsidRPr="00993F03">
              <w:rPr>
                <w:rFonts w:cs="Arial"/>
                <w:sz w:val="18"/>
                <w:szCs w:val="18"/>
                <w:lang w:val="en-GB"/>
              </w:rPr>
              <w:t>E</w:t>
            </w:r>
            <w:r w:rsidRPr="00993F03">
              <w:rPr>
                <w:rFonts w:cs="Arial"/>
                <w:sz w:val="18"/>
                <w:szCs w:val="18"/>
                <w:lang w:val="en-GB"/>
              </w:rPr>
              <w:t>-04</w:t>
            </w:r>
          </w:p>
        </w:tc>
        <w:tc>
          <w:tcPr>
            <w:tcW w:w="992" w:type="dxa"/>
            <w:noWrap/>
          </w:tcPr>
          <w:p w:rsidR="005521AF" w:rsidRPr="00993F03" w:rsidRDefault="005521AF" w:rsidP="0039019C">
            <w:pPr>
              <w:spacing w:line="240" w:lineRule="auto"/>
              <w:jc w:val="center"/>
              <w:rPr>
                <w:rFonts w:cs="Arial"/>
                <w:sz w:val="18"/>
                <w:szCs w:val="18"/>
                <w:lang w:val="en-GB"/>
              </w:rPr>
            </w:pPr>
            <w:r w:rsidRPr="00993F03">
              <w:rPr>
                <w:rFonts w:cs="Arial"/>
                <w:sz w:val="18"/>
                <w:szCs w:val="18"/>
                <w:lang w:val="en-GB"/>
              </w:rPr>
              <w:t>5,71E-06</w:t>
            </w:r>
          </w:p>
        </w:tc>
        <w:tc>
          <w:tcPr>
            <w:tcW w:w="992" w:type="dxa"/>
            <w:noWrap/>
          </w:tcPr>
          <w:p w:rsidR="005521AF" w:rsidRPr="00993F03" w:rsidRDefault="005521AF" w:rsidP="0039019C">
            <w:pPr>
              <w:spacing w:line="240" w:lineRule="auto"/>
              <w:jc w:val="center"/>
              <w:rPr>
                <w:rFonts w:cs="Arial"/>
                <w:sz w:val="18"/>
                <w:szCs w:val="18"/>
                <w:lang w:val="en-GB"/>
              </w:rPr>
            </w:pPr>
            <w:r w:rsidRPr="00993F03">
              <w:rPr>
                <w:rFonts w:cs="Arial"/>
                <w:sz w:val="18"/>
                <w:szCs w:val="18"/>
                <w:lang w:val="en-GB"/>
              </w:rPr>
              <w:t>7</w:t>
            </w:r>
            <w:r w:rsidR="0039019C" w:rsidRPr="00993F03">
              <w:rPr>
                <w:rFonts w:cs="Arial"/>
                <w:sz w:val="18"/>
                <w:szCs w:val="18"/>
                <w:lang w:val="en-GB"/>
              </w:rPr>
              <w:t>E</w:t>
            </w:r>
            <w:r w:rsidRPr="00993F03">
              <w:rPr>
                <w:rFonts w:cs="Arial"/>
                <w:sz w:val="18"/>
                <w:szCs w:val="18"/>
                <w:lang w:val="en-GB"/>
              </w:rPr>
              <w:t>-05</w:t>
            </w:r>
          </w:p>
        </w:tc>
        <w:tc>
          <w:tcPr>
            <w:tcW w:w="992" w:type="dxa"/>
            <w:noWrap/>
          </w:tcPr>
          <w:p w:rsidR="005521AF" w:rsidRPr="00993F03" w:rsidRDefault="005521AF" w:rsidP="00EC4991">
            <w:pPr>
              <w:spacing w:line="240" w:lineRule="auto"/>
              <w:jc w:val="center"/>
              <w:rPr>
                <w:rFonts w:cs="Arial"/>
                <w:sz w:val="18"/>
                <w:szCs w:val="18"/>
                <w:lang w:val="en-GB"/>
              </w:rPr>
            </w:pPr>
            <w:r w:rsidRPr="00993F03">
              <w:rPr>
                <w:rFonts w:cs="Arial"/>
                <w:sz w:val="18"/>
                <w:szCs w:val="18"/>
                <w:lang w:val="en-GB"/>
              </w:rPr>
              <w:t>1,5</w:t>
            </w:r>
          </w:p>
        </w:tc>
        <w:tc>
          <w:tcPr>
            <w:tcW w:w="992" w:type="dxa"/>
            <w:noWrap/>
          </w:tcPr>
          <w:p w:rsidR="005521AF" w:rsidRPr="00993F03" w:rsidRDefault="005521AF" w:rsidP="00EC4991">
            <w:pPr>
              <w:spacing w:line="240" w:lineRule="auto"/>
              <w:jc w:val="center"/>
              <w:rPr>
                <w:rFonts w:cs="Arial"/>
                <w:sz w:val="18"/>
                <w:szCs w:val="18"/>
                <w:lang w:val="en-GB"/>
              </w:rPr>
            </w:pPr>
            <w:r w:rsidRPr="00993F03">
              <w:rPr>
                <w:rFonts w:cs="Arial"/>
                <w:sz w:val="18"/>
                <w:szCs w:val="18"/>
                <w:lang w:val="en-GB"/>
              </w:rPr>
              <w:t>15</w:t>
            </w:r>
          </w:p>
        </w:tc>
        <w:tc>
          <w:tcPr>
            <w:tcW w:w="993" w:type="dxa"/>
            <w:noWrap/>
          </w:tcPr>
          <w:p w:rsidR="005521AF" w:rsidRPr="00993F03" w:rsidRDefault="005521AF" w:rsidP="00EC4991">
            <w:pPr>
              <w:spacing w:line="240" w:lineRule="auto"/>
              <w:jc w:val="center"/>
              <w:rPr>
                <w:rFonts w:cs="Arial"/>
                <w:sz w:val="18"/>
                <w:szCs w:val="18"/>
                <w:lang w:val="en-GB"/>
              </w:rPr>
            </w:pPr>
            <w:r w:rsidRPr="00993F03">
              <w:rPr>
                <w:rFonts w:cs="Arial"/>
                <w:sz w:val="18"/>
                <w:szCs w:val="18"/>
                <w:lang w:val="en-GB"/>
              </w:rPr>
              <w:t>3,66</w:t>
            </w:r>
          </w:p>
        </w:tc>
      </w:tr>
      <w:tr w:rsidR="005521AF" w:rsidRPr="00993F03" w:rsidTr="00580EC2">
        <w:trPr>
          <w:trHeight w:val="20"/>
        </w:trPr>
        <w:tc>
          <w:tcPr>
            <w:tcW w:w="3686" w:type="dxa"/>
            <w:noWrap/>
          </w:tcPr>
          <w:p w:rsidR="005521AF" w:rsidRPr="00993F03" w:rsidRDefault="005521AF" w:rsidP="0039019C">
            <w:pPr>
              <w:spacing w:line="240" w:lineRule="auto"/>
              <w:jc w:val="left"/>
              <w:rPr>
                <w:rFonts w:cs="Arial"/>
                <w:sz w:val="18"/>
                <w:szCs w:val="18"/>
                <w:lang w:val="en-GB"/>
              </w:rPr>
            </w:pPr>
            <w:r w:rsidRPr="00993F03">
              <w:rPr>
                <w:rFonts w:cs="Arial"/>
                <w:sz w:val="18"/>
                <w:szCs w:val="18"/>
                <w:lang w:val="en-GB"/>
              </w:rPr>
              <w:t>Ammoniaca</w:t>
            </w:r>
          </w:p>
        </w:tc>
        <w:tc>
          <w:tcPr>
            <w:tcW w:w="992" w:type="dxa"/>
            <w:noWrap/>
          </w:tcPr>
          <w:p w:rsidR="005521AF" w:rsidRPr="00993F03" w:rsidRDefault="005521AF" w:rsidP="0039019C">
            <w:pPr>
              <w:spacing w:line="240" w:lineRule="auto"/>
              <w:jc w:val="center"/>
              <w:rPr>
                <w:rFonts w:cs="Arial"/>
                <w:sz w:val="18"/>
                <w:szCs w:val="18"/>
                <w:lang w:val="en-GB"/>
              </w:rPr>
            </w:pPr>
          </w:p>
        </w:tc>
        <w:tc>
          <w:tcPr>
            <w:tcW w:w="992" w:type="dxa"/>
            <w:noWrap/>
          </w:tcPr>
          <w:p w:rsidR="005521AF" w:rsidRPr="00993F03" w:rsidRDefault="005521AF" w:rsidP="0039019C">
            <w:pPr>
              <w:spacing w:line="240" w:lineRule="auto"/>
              <w:jc w:val="center"/>
              <w:rPr>
                <w:rFonts w:cs="Arial"/>
                <w:sz w:val="18"/>
                <w:szCs w:val="18"/>
                <w:lang w:val="en-GB"/>
              </w:rPr>
            </w:pPr>
            <w:r w:rsidRPr="00993F03">
              <w:rPr>
                <w:rFonts w:cs="Arial"/>
                <w:sz w:val="18"/>
                <w:szCs w:val="18"/>
                <w:lang w:val="en-GB"/>
              </w:rPr>
              <w:t>2,86E-02</w:t>
            </w:r>
          </w:p>
        </w:tc>
        <w:tc>
          <w:tcPr>
            <w:tcW w:w="992" w:type="dxa"/>
            <w:noWrap/>
          </w:tcPr>
          <w:p w:rsidR="005521AF" w:rsidRPr="00993F03" w:rsidRDefault="005521AF" w:rsidP="0039019C">
            <w:pPr>
              <w:spacing w:line="240" w:lineRule="auto"/>
              <w:jc w:val="center"/>
              <w:rPr>
                <w:rFonts w:cs="Arial"/>
                <w:sz w:val="18"/>
                <w:szCs w:val="18"/>
                <w:lang w:val="en-GB"/>
              </w:rPr>
            </w:pPr>
          </w:p>
        </w:tc>
        <w:tc>
          <w:tcPr>
            <w:tcW w:w="992" w:type="dxa"/>
            <w:noWrap/>
          </w:tcPr>
          <w:p w:rsidR="005521AF" w:rsidRPr="00993F03" w:rsidRDefault="005521AF" w:rsidP="00EC4991">
            <w:pPr>
              <w:spacing w:line="240" w:lineRule="auto"/>
              <w:jc w:val="center"/>
              <w:rPr>
                <w:rFonts w:cs="Arial"/>
                <w:sz w:val="18"/>
                <w:szCs w:val="18"/>
                <w:lang w:val="en-GB"/>
              </w:rPr>
            </w:pPr>
          </w:p>
        </w:tc>
        <w:tc>
          <w:tcPr>
            <w:tcW w:w="992" w:type="dxa"/>
            <w:noWrap/>
          </w:tcPr>
          <w:p w:rsidR="005521AF" w:rsidRPr="00993F03" w:rsidRDefault="005521AF" w:rsidP="00EC4991">
            <w:pPr>
              <w:spacing w:line="240" w:lineRule="auto"/>
              <w:jc w:val="center"/>
              <w:rPr>
                <w:rFonts w:cs="Arial"/>
                <w:sz w:val="18"/>
                <w:szCs w:val="18"/>
                <w:lang w:val="en-GB"/>
              </w:rPr>
            </w:pPr>
          </w:p>
        </w:tc>
        <w:tc>
          <w:tcPr>
            <w:tcW w:w="993" w:type="dxa"/>
            <w:noWrap/>
          </w:tcPr>
          <w:p w:rsidR="005521AF" w:rsidRPr="00993F03" w:rsidRDefault="005521AF" w:rsidP="00EC4991">
            <w:pPr>
              <w:spacing w:line="240" w:lineRule="auto"/>
              <w:jc w:val="center"/>
              <w:rPr>
                <w:rFonts w:cs="Arial"/>
                <w:sz w:val="18"/>
                <w:szCs w:val="18"/>
                <w:lang w:val="en-GB"/>
              </w:rPr>
            </w:pPr>
          </w:p>
        </w:tc>
      </w:tr>
    </w:tbl>
    <w:p w:rsidR="005521AF" w:rsidRPr="00993F03" w:rsidRDefault="005521AF" w:rsidP="005521AF"/>
    <w:p w:rsidR="005521AF" w:rsidRPr="00993F03" w:rsidRDefault="005521AF" w:rsidP="005521AF"/>
    <w:p w:rsidR="005521AF" w:rsidRPr="00993F03" w:rsidRDefault="005521AF" w:rsidP="005521AF">
      <w:pPr>
        <w:pStyle w:val="Titolo5STEAM"/>
      </w:pPr>
      <w:bookmarkStart w:id="346" w:name="_Toc138604482"/>
      <w:r w:rsidRPr="00993F03">
        <w:t>Stima degli Impatti</w:t>
      </w:r>
      <w:bookmarkEnd w:id="346"/>
    </w:p>
    <w:p w:rsidR="005521AF" w:rsidRPr="00993F03" w:rsidRDefault="005521AF" w:rsidP="00163D16">
      <w:pPr>
        <w:pStyle w:val="Titolo6STEAM"/>
      </w:pPr>
      <w:r w:rsidRPr="00993F03">
        <w:t xml:space="preserve">Parametri per cui </w:t>
      </w:r>
      <w:r w:rsidR="009D332B" w:rsidRPr="00993F03">
        <w:t>Esistono Limiti Normativi</w:t>
      </w:r>
    </w:p>
    <w:p w:rsidR="005521AF" w:rsidRPr="00993F03" w:rsidRDefault="005521AF" w:rsidP="005521AF">
      <w:r w:rsidRPr="00993F03">
        <w:t>Di seguito si riportano le conclusioni dello studio di impatto sulla qualità dell’aria delle emissioni della Centrale nella configurazione di progetto tratte dall’</w:t>
      </w:r>
      <w:r w:rsidRPr="00993F03">
        <w:rPr>
          <w:i/>
        </w:rPr>
        <w:t>Allegato A</w:t>
      </w:r>
      <w:r w:rsidR="00CE2673" w:rsidRPr="00993F03">
        <w:t xml:space="preserve">, </w:t>
      </w:r>
      <w:r w:rsidRPr="00993F03">
        <w:t>cui si rimanda per dettagli.</w:t>
      </w:r>
    </w:p>
    <w:p w:rsidR="005521AF" w:rsidRPr="00993F03" w:rsidRDefault="005521AF" w:rsidP="005521AF"/>
    <w:p w:rsidR="005521AF" w:rsidRPr="00993F03" w:rsidRDefault="005521AF" w:rsidP="00AA6E7E">
      <w:pPr>
        <w:pStyle w:val="Rentro1STEAM"/>
      </w:pPr>
      <w:r w:rsidRPr="00993F03">
        <w:t>NO</w:t>
      </w:r>
      <w:r w:rsidRPr="00993F03">
        <w:rPr>
          <w:vertAlign w:val="subscript"/>
        </w:rPr>
        <w:t>x</w:t>
      </w:r>
      <w:r w:rsidR="00CE2673" w:rsidRPr="00993F03">
        <w:t>:</w:t>
      </w:r>
    </w:p>
    <w:p w:rsidR="00CE2673" w:rsidRPr="00993F03" w:rsidRDefault="00CE2673" w:rsidP="00CE2673">
      <w:pPr>
        <w:pStyle w:val="Rientro2STEAM"/>
      </w:pPr>
      <w:r w:rsidRPr="00993F03">
        <w:t>il massimo valore del 99,8° percentile delle concentrazioni medie orarie di NO</w:t>
      </w:r>
      <w:r w:rsidRPr="00993F03">
        <w:rPr>
          <w:vertAlign w:val="subscript"/>
        </w:rPr>
        <w:t>x</w:t>
      </w:r>
      <w:r w:rsidRPr="00993F03">
        <w:t xml:space="preserve"> stimato nel dominio di calcolo è pari a 41,76 µg/m³ e si verifica in direzione nord-nord ovest, ad una distanza di circa 1 km rispetto all’impianto; tale valore risulta di poco superiore a quello massimo generato dall’impianto nell’assetto </w:t>
      </w:r>
      <w:r w:rsidRPr="00993F03">
        <w:rPr>
          <w:i/>
        </w:rPr>
        <w:t>Attuale Autorizzato</w:t>
      </w:r>
      <w:r w:rsidRPr="00993F03">
        <w:t xml:space="preserve"> (25,34 µg/m³) ed è tale da non comportare una variazione significativa dello stato attuale della qualità dell’aria. Inoltre, assumendo come valore di fondo quello massimo della media annua registrato nel triennio 2008-2010 dalla </w:t>
      </w:r>
      <w:r w:rsidRPr="00993F03">
        <w:lastRenderedPageBreak/>
        <w:t>centralina “Statte SS7 per Massafra c/o ponte Wind” (22 µg/m³) e sommandovi il massimo aumento del contributo delle ricadute di NO</w:t>
      </w:r>
      <w:r w:rsidRPr="00993F03">
        <w:rPr>
          <w:vertAlign w:val="subscript"/>
        </w:rPr>
        <w:t>x</w:t>
      </w:r>
      <w:r w:rsidRPr="00993F03">
        <w:t xml:space="preserve"> indotto dall’impianto nella configurazione di progetto nel dominio di calcolo (pari a circa 24,3 µg/m³ rilevato nelle immediate vicinanze dell’impianto in direzione nord ovest), si ottiene un valore massimo del 99,8° percentile di 46,3 µg/m³ che è ampiamente inferiore al limite orario di 200 µg/m³ fissato dal D. Lgs. 155/2010 per la protezione della salute umana; </w:t>
      </w:r>
    </w:p>
    <w:p w:rsidR="005521AF" w:rsidRPr="00993F03" w:rsidRDefault="00CE2673" w:rsidP="00CE2673">
      <w:pPr>
        <w:pStyle w:val="Rientro2STEAM"/>
      </w:pPr>
      <w:r w:rsidRPr="00993F03">
        <w:t>il massimo valore della concentrazione media annua di NO</w:t>
      </w:r>
      <w:r w:rsidRPr="00993F03">
        <w:rPr>
          <w:vertAlign w:val="subscript"/>
        </w:rPr>
        <w:t>x</w:t>
      </w:r>
      <w:r w:rsidRPr="00993F03">
        <w:t xml:space="preserve"> stimato nel dominio di calcolo è pari a 0,72 µg/m³ e si verifica in direzione nord-nord ovest, ad una distanza di circa 1 km rispetto all’impianto; tale valore risulta superiore di una quantità irrilevante rispetto a quello massimo rilevato nello scenario </w:t>
      </w:r>
      <w:r w:rsidRPr="00993F03">
        <w:rPr>
          <w:i/>
        </w:rPr>
        <w:t>Attuale Autorizzato</w:t>
      </w:r>
      <w:r w:rsidRPr="00993F03">
        <w:t xml:space="preserve"> ed è tale, comunque, da non determinare variazioni significative dello stato di qualità dell’aria locale. Oltretutto, analogamente a quanto riportato nel punto precedente in merito al 99,8° percentile delle concentrazioni medie orarie di NO</w:t>
      </w:r>
      <w:r w:rsidRPr="00993F03">
        <w:rPr>
          <w:vertAlign w:val="subscript"/>
        </w:rPr>
        <w:t>x</w:t>
      </w:r>
      <w:r w:rsidRPr="00993F03">
        <w:t>, sommando il massimo aumento del contributo medio annuo delle ricadute di NO</w:t>
      </w:r>
      <w:r w:rsidRPr="00993F03">
        <w:rPr>
          <w:vertAlign w:val="subscript"/>
        </w:rPr>
        <w:t>x</w:t>
      </w:r>
      <w:r w:rsidRPr="00993F03">
        <w:t xml:space="preserve"> indotto dalla seconda linea dell’impianto in progetto nel dominio di calcolo (pari a circa 0,32 µg/m³ rilevato a circa 1,1 km di distanza dall’impianto in direzione nord ovest) alla massima media annua registrata nel triennio 2008-2010 dalla centralina “Statte SS7 per Massafra c/o ponte Wind”, assunta come valore di fondo, si ottiene un valore massimo della concentrazione media annua di 22,32 µg/m³ che continua ad essere abbondantemente inferiore al limite di 40 µg/m³ dettato dal D. Lgs. 155/2010 per la protezione della salute umana.</w:t>
      </w:r>
    </w:p>
    <w:p w:rsidR="005521AF" w:rsidRPr="00993F03" w:rsidRDefault="005521AF" w:rsidP="005521AF"/>
    <w:p w:rsidR="005521AF" w:rsidRPr="00993F03" w:rsidRDefault="005521AF" w:rsidP="00AA6E7E">
      <w:pPr>
        <w:pStyle w:val="Rentro1STEAM"/>
      </w:pPr>
      <w:r w:rsidRPr="00993F03">
        <w:t>Polveri Totali</w:t>
      </w:r>
      <w:r w:rsidR="00CE2673" w:rsidRPr="00993F03">
        <w:t>:</w:t>
      </w:r>
    </w:p>
    <w:p w:rsidR="00CE2673" w:rsidRPr="00993F03" w:rsidRDefault="00CE2673" w:rsidP="00CE2673">
      <w:pPr>
        <w:pStyle w:val="Rientro2STEAM"/>
      </w:pPr>
      <w:r w:rsidRPr="00993F03">
        <w:t xml:space="preserve">il massimo valore del 90,4° percentile delle concentrazioni medie giornaliere di Polveri totali stimato nel dominio di calcolo è pari a 0,167 µg/m³ e si verifica in direzione sud-sud est, ad una distanza di circa 1 km rispetto all’impianto; </w:t>
      </w:r>
    </w:p>
    <w:p w:rsidR="005521AF" w:rsidRPr="00993F03" w:rsidRDefault="00CE2673" w:rsidP="00CE2673">
      <w:pPr>
        <w:pStyle w:val="Rientro2STEAM"/>
      </w:pPr>
      <w:r w:rsidRPr="00993F03">
        <w:t>il valore massimo della concentrazione media annua di Polveri totali stimato nel dominio di calcolo è pari a 0,041 µg/m³ e si verifica in direzione nord-nord ovest, ad una distanza di circa 1 km rispetto all’impianto.</w:t>
      </w:r>
    </w:p>
    <w:p w:rsidR="00376B05" w:rsidRDefault="00376B05" w:rsidP="00D0763A">
      <w:pPr>
        <w:ind w:left="357"/>
      </w:pPr>
    </w:p>
    <w:p w:rsidR="005521AF" w:rsidRPr="00993F03" w:rsidRDefault="005521AF" w:rsidP="00D0763A">
      <w:pPr>
        <w:ind w:left="357"/>
      </w:pPr>
      <w:r w:rsidRPr="00993F03">
        <w:t xml:space="preserve">In base a quanto sopra si nota che, </w:t>
      </w:r>
      <w:r w:rsidRPr="00993F03">
        <w:rPr>
          <w:rFonts w:eastAsia="Calibri"/>
        </w:rPr>
        <w:t>indipendentemente dal valore della concentrazione di fondo di PM</w:t>
      </w:r>
      <w:r w:rsidRPr="00993F03">
        <w:rPr>
          <w:rFonts w:eastAsia="Calibri"/>
          <w:vertAlign w:val="subscript"/>
        </w:rPr>
        <w:t>10</w:t>
      </w:r>
      <w:r w:rsidRPr="00993F03">
        <w:rPr>
          <w:rFonts w:eastAsia="Calibri"/>
        </w:rPr>
        <w:t xml:space="preserve"> dell’area di studio, i</w:t>
      </w:r>
      <w:r w:rsidRPr="00993F03">
        <w:t xml:space="preserve"> valori del 90,4° percentile delle concentrazioni medie giornaliere e della media annuale di tale inquinante indotti dall’esercizio della centrale a CDR e biomasse di Massafra risultano (anche nei punti di massima ricaduta) irrilevanti ai fini del rispetto dei limiti imposti dal D. Lgs. 155/2010.</w:t>
      </w:r>
    </w:p>
    <w:p w:rsidR="005521AF" w:rsidRPr="00993F03" w:rsidRDefault="005521AF" w:rsidP="00D0763A">
      <w:pPr>
        <w:ind w:left="357"/>
      </w:pPr>
      <w:r w:rsidRPr="00993F03">
        <w:t>A conferma di ciò, analogamente a quanto precedentemente detto per l’NO</w:t>
      </w:r>
      <w:r w:rsidRPr="00993F03">
        <w:rPr>
          <w:vertAlign w:val="subscript"/>
        </w:rPr>
        <w:t>2</w:t>
      </w:r>
      <w:r w:rsidRPr="00993F03">
        <w:t>, sommando alla massima media annua di PM</w:t>
      </w:r>
      <w:r w:rsidRPr="00993F03">
        <w:rPr>
          <w:vertAlign w:val="subscript"/>
        </w:rPr>
        <w:t>10</w:t>
      </w:r>
      <w:r w:rsidRPr="00993F03">
        <w:t xml:space="preserve"> rilevata dalla stazione di “Statte SS7 per Massafra c/o ponte Wind” nel triennio 2008-2010 (30,4 µg/m³) i massimi contributi aggiuntivi delle ricadute nel dominio di calcolo indotti dal progetto in termini di 90,4° percentile delle concentrazioni medie giornaliere (+0,0</w:t>
      </w:r>
      <w:r w:rsidR="00CE2673" w:rsidRPr="00993F03">
        <w:t>78</w:t>
      </w:r>
      <w:r w:rsidRPr="00993F03">
        <w:t xml:space="preserve"> µg/m³, </w:t>
      </w:r>
      <w:r w:rsidR="00CE2673" w:rsidRPr="00993F03">
        <w:t>rilevato in direzione sud-sud est, ad una distanza di circa 1 km dall’impianto</w:t>
      </w:r>
      <w:r w:rsidRPr="00993F03">
        <w:t>) e di concentrazione media annua (+0,01</w:t>
      </w:r>
      <w:r w:rsidR="00CE2673" w:rsidRPr="00993F03">
        <w:t>9</w:t>
      </w:r>
      <w:r w:rsidRPr="00993F03">
        <w:t xml:space="preserve"> µg/m³, rilevato a circa 1,</w:t>
      </w:r>
      <w:r w:rsidR="00CE2673" w:rsidRPr="00993F03">
        <w:t>1</w:t>
      </w:r>
      <w:r w:rsidRPr="00993F03">
        <w:t xml:space="preserve"> km di distanza dall’impianto in direzione nord ovest) si ha che:</w:t>
      </w:r>
    </w:p>
    <w:p w:rsidR="005521AF" w:rsidRPr="00993F03" w:rsidRDefault="005521AF" w:rsidP="00AA6E7E">
      <w:pPr>
        <w:pStyle w:val="Rientro2STEAM"/>
      </w:pPr>
      <w:r w:rsidRPr="00993F03">
        <w:lastRenderedPageBreak/>
        <w:t>il limite della media giornaliera di 50 µg/m³ fissato dal D. Lgs. 155/2010 risulta rispettato (30,4+0,069= 30,4</w:t>
      </w:r>
      <w:r w:rsidR="00CE2673" w:rsidRPr="00993F03">
        <w:t>78</w:t>
      </w:r>
      <w:r w:rsidRPr="00993F03">
        <w:t xml:space="preserve"> µg/m³);</w:t>
      </w:r>
    </w:p>
    <w:p w:rsidR="005521AF" w:rsidRPr="00993F03" w:rsidRDefault="005521AF" w:rsidP="00AA6E7E">
      <w:pPr>
        <w:pStyle w:val="Rientro2STEAM"/>
      </w:pPr>
      <w:r w:rsidRPr="00993F03">
        <w:t>il limite della media annua di 40 µg/m³ fissato dal D. Lgs. 155/2010 risulta rispettato (30,4+0,016= 30,41</w:t>
      </w:r>
      <w:r w:rsidR="00CE2673" w:rsidRPr="00993F03">
        <w:t>9</w:t>
      </w:r>
      <w:r w:rsidRPr="00993F03">
        <w:t xml:space="preserve"> µg/m³).</w:t>
      </w:r>
    </w:p>
    <w:p w:rsidR="005521AF" w:rsidRPr="00993F03" w:rsidRDefault="005521AF" w:rsidP="00D0763A">
      <w:pPr>
        <w:ind w:left="357"/>
        <w:rPr>
          <w:rFonts w:eastAsia="Calibri"/>
        </w:rPr>
      </w:pPr>
      <w:r w:rsidRPr="00993F03">
        <w:t>Analogamente, i</w:t>
      </w:r>
      <w:r w:rsidRPr="00993F03">
        <w:rPr>
          <w:rFonts w:eastAsia="Calibri"/>
        </w:rPr>
        <w:t>n merito al PM</w:t>
      </w:r>
      <w:r w:rsidRPr="00993F03">
        <w:rPr>
          <w:rFonts w:eastAsia="Calibri"/>
          <w:vertAlign w:val="subscript"/>
        </w:rPr>
        <w:t>2,5</w:t>
      </w:r>
      <w:r w:rsidRPr="00993F03">
        <w:rPr>
          <w:rFonts w:eastAsia="Calibri"/>
        </w:rPr>
        <w:t xml:space="preserve"> si evidenzia che, costituendo esso una frazione delle </w:t>
      </w:r>
      <w:r w:rsidRPr="00993F03">
        <w:t>Polveri totali</w:t>
      </w:r>
      <w:r w:rsidRPr="00993F03">
        <w:rPr>
          <w:rFonts w:eastAsia="Calibri"/>
        </w:rPr>
        <w:t xml:space="preserve"> (e del PM</w:t>
      </w:r>
      <w:r w:rsidRPr="00993F03">
        <w:rPr>
          <w:rFonts w:eastAsia="Calibri"/>
          <w:vertAlign w:val="subscript"/>
        </w:rPr>
        <w:t>10</w:t>
      </w:r>
      <w:r w:rsidRPr="00993F03">
        <w:rPr>
          <w:rFonts w:eastAsia="Calibri"/>
        </w:rPr>
        <w:t xml:space="preserve">) emesso dai camini dell’impianto oggetto della simulazione di dispersione, ed essendo il massimo valore della concentrazione media annua di </w:t>
      </w:r>
      <w:r w:rsidRPr="00993F03">
        <w:t xml:space="preserve">Polveri totali </w:t>
      </w:r>
      <w:r w:rsidRPr="00993F03">
        <w:rPr>
          <w:rFonts w:eastAsia="Calibri"/>
        </w:rPr>
        <w:t>stimato nel dominio di calcolo pari a 0,0</w:t>
      </w:r>
      <w:r w:rsidR="00CE2673" w:rsidRPr="00993F03">
        <w:rPr>
          <w:rFonts w:eastAsia="Calibri"/>
        </w:rPr>
        <w:t>41</w:t>
      </w:r>
      <w:r w:rsidRPr="00993F03">
        <w:rPr>
          <w:rFonts w:eastAsia="Calibri"/>
        </w:rPr>
        <w:t xml:space="preserve"> µg/m³, si può ragionevolmente asserire che le ricadute medie annue di tale inquinante (che per definizione sono minori o uguali a quelle delle </w:t>
      </w:r>
      <w:r w:rsidRPr="00993F03">
        <w:t>Polveri totali</w:t>
      </w:r>
      <w:r w:rsidRPr="00993F03">
        <w:rPr>
          <w:rFonts w:eastAsia="Calibri"/>
        </w:rPr>
        <w:t>) siano non significative ai fini del rispetto del limite della concentrazione media annua di 25 µg/m³ fissato dal D. Lgs. 155/2010.</w:t>
      </w:r>
    </w:p>
    <w:p w:rsidR="005521AF" w:rsidRPr="00993F03" w:rsidRDefault="005521AF" w:rsidP="005521AF">
      <w:pPr>
        <w:rPr>
          <w:rFonts w:eastAsia="Calibri"/>
        </w:rPr>
      </w:pPr>
    </w:p>
    <w:p w:rsidR="005521AF" w:rsidRPr="00993F03" w:rsidRDefault="005521AF" w:rsidP="00830F91">
      <w:pPr>
        <w:pStyle w:val="Rentro1STEAM"/>
        <w:keepNext/>
      </w:pPr>
      <w:r w:rsidRPr="00993F03">
        <w:t>SO</w:t>
      </w:r>
      <w:r w:rsidRPr="00993F03">
        <w:rPr>
          <w:vertAlign w:val="subscript"/>
        </w:rPr>
        <w:t>x</w:t>
      </w:r>
      <w:r w:rsidR="00CC5E92" w:rsidRPr="00993F03">
        <w:t>:</w:t>
      </w:r>
    </w:p>
    <w:p w:rsidR="0078389D" w:rsidRPr="00993F03" w:rsidRDefault="0078389D" w:rsidP="0078389D">
      <w:pPr>
        <w:pStyle w:val="Rientro2STEAM"/>
        <w:rPr>
          <w:rFonts w:eastAsia="Calibri"/>
        </w:rPr>
      </w:pPr>
      <w:r w:rsidRPr="00993F03">
        <w:rPr>
          <w:rFonts w:eastAsia="Calibri"/>
        </w:rPr>
        <w:t>il massimo valore del 99,73° percentile delle concentrazioni medie orarie di SO</w:t>
      </w:r>
      <w:r w:rsidRPr="00993F03">
        <w:rPr>
          <w:rFonts w:eastAsia="Calibri"/>
          <w:vertAlign w:val="subscript"/>
        </w:rPr>
        <w:t>x</w:t>
      </w:r>
      <w:r w:rsidRPr="00993F03">
        <w:rPr>
          <w:rFonts w:eastAsia="Calibri"/>
        </w:rPr>
        <w:t xml:space="preserve"> stimato nel dominio di calcolo è pari a 11,02 µg/m³ e si verifica in direzione nord-nord ovest, ad una distanza di circa 1 km rispetto all’impianto: detto valore risulta 5,25 µg/m³ superiore rispetto a quello massimo rilevato nello scenario Attuale Autorizzato ed è tale, comunque, da non pregiudicare lo stato di qualità dell’aria locale. Inoltre assumendo cautelativamente come valore di fondo quello massimo della media annua registrato nel triennio 2008-2010 dalla centralina “Statte SS7 per Massafra c/o ponte Wind” (10,8 µg/m³) e sommandovi il massimo aumento del contributo delle ricadute di SO</w:t>
      </w:r>
      <w:r w:rsidRPr="00993F03">
        <w:rPr>
          <w:rFonts w:eastAsia="Calibri"/>
          <w:vertAlign w:val="subscript"/>
        </w:rPr>
        <w:t>x</w:t>
      </w:r>
      <w:r w:rsidRPr="00993F03">
        <w:rPr>
          <w:rFonts w:eastAsia="Calibri"/>
        </w:rPr>
        <w:t xml:space="preserve"> indotto dall’impianto nella configurazione di progetto nel dominio di calcolo (pari a circa 6,44 µg/m³ rilevato nelle immediate vicinanze della centrale, in direzione nord ovest), si ottiene un valore massimo del 99,73° percentile di 17,24 µg/m³ che è abbondantemente inferiore al limite orario di 350 µg/m³ fissato dal D. Lgs. 155/2010 per la protezione della salute umana; </w:t>
      </w:r>
    </w:p>
    <w:p w:rsidR="005521AF" w:rsidRPr="00993F03" w:rsidRDefault="0078389D" w:rsidP="0078389D">
      <w:pPr>
        <w:pStyle w:val="Rientro2STEAM"/>
        <w:rPr>
          <w:rFonts w:eastAsia="Calibri"/>
        </w:rPr>
      </w:pPr>
      <w:r w:rsidRPr="00993F03">
        <w:rPr>
          <w:rFonts w:eastAsia="Calibri"/>
        </w:rPr>
        <w:t>il massimo valore del 99,2° percentile delle concentrazioni medie giornaliere di SO</w:t>
      </w:r>
      <w:r w:rsidRPr="00993F03">
        <w:rPr>
          <w:rFonts w:eastAsia="Calibri"/>
          <w:vertAlign w:val="subscript"/>
        </w:rPr>
        <w:t>x</w:t>
      </w:r>
      <w:r w:rsidRPr="00993F03">
        <w:rPr>
          <w:rFonts w:eastAsia="Calibri"/>
        </w:rPr>
        <w:t xml:space="preserve"> stimato nel dominio di calcolo è pari a 3,96 µg/m³ e si verifica in direzione nord ovest, nelle immediate vicinanze dell’impianto: tale valore è di scarsa entità ed irrilevante ai fini del rispetto del limite giornaliero di 125 µg/m³ fissato dal D. Lgs. 155/2010. Inoltre sommando alla massima media annua di SO</w:t>
      </w:r>
      <w:r w:rsidRPr="00993F03">
        <w:rPr>
          <w:rFonts w:eastAsia="Calibri"/>
          <w:vertAlign w:val="subscript"/>
        </w:rPr>
        <w:t>2</w:t>
      </w:r>
      <w:r w:rsidRPr="00993F03">
        <w:rPr>
          <w:rFonts w:eastAsia="Calibri"/>
        </w:rPr>
        <w:t xml:space="preserve"> rilevata dalla stazione di “Statte SS7 per Massafra c/o ponte Wind” nel triennio 2008-2010 il massimo contributo aggiuntivo delle ricadute nel dominio di calcolo indotto dal progetto in termini di 99,2° percentile delle concentrazioni medie giornaliere (+2,58 µg/m³, rilevato nelle immediate vicinanze della centrale, in direzione nord ovest) si ha che il limite della media giornaliera di 125 µg/m³ fissato dal D. Lgs. 155/2010 risulta abbondantemente ris</w:t>
      </w:r>
      <w:r w:rsidR="00EC4991" w:rsidRPr="00993F03">
        <w:rPr>
          <w:rFonts w:eastAsia="Calibri"/>
        </w:rPr>
        <w:t>pettato (10,8+2,58=13,38 µg/m³)</w:t>
      </w:r>
      <w:r w:rsidR="00D52F5F" w:rsidRPr="00993F03">
        <w:rPr>
          <w:rFonts w:eastAsia="Calibri"/>
        </w:rPr>
        <w:t>.</w:t>
      </w:r>
    </w:p>
    <w:p w:rsidR="00AA6E7E" w:rsidRPr="00993F03" w:rsidRDefault="00AA6E7E" w:rsidP="00AA6E7E">
      <w:pPr>
        <w:rPr>
          <w:rFonts w:eastAsia="Calibri"/>
        </w:rPr>
      </w:pPr>
    </w:p>
    <w:p w:rsidR="00556DD3" w:rsidRPr="00993F03" w:rsidRDefault="00556DD3" w:rsidP="00AA6E7E">
      <w:pPr>
        <w:rPr>
          <w:rFonts w:eastAsia="Calibri"/>
        </w:rPr>
      </w:pPr>
    </w:p>
    <w:p w:rsidR="00556DD3" w:rsidRPr="00993F03" w:rsidRDefault="00556DD3" w:rsidP="00556DD3">
      <w:pPr>
        <w:pStyle w:val="Titolo6STEAM"/>
      </w:pPr>
      <w:bookmarkStart w:id="347" w:name="_Ref137614050"/>
      <w:r w:rsidRPr="00993F03">
        <w:t>Valutazione degli Indicatori di Rischio per la Salute</w:t>
      </w:r>
      <w:bookmarkEnd w:id="347"/>
      <w:r w:rsidRPr="00993F03">
        <w:t xml:space="preserve"> </w:t>
      </w:r>
    </w:p>
    <w:p w:rsidR="00556DD3" w:rsidRPr="00993F03" w:rsidRDefault="00556DD3" w:rsidP="00556DD3">
      <w:r w:rsidRPr="00993F03">
        <w:t xml:space="preserve">I valori del </w:t>
      </w:r>
      <w:r w:rsidRPr="00993F03">
        <w:rPr>
          <w:i/>
        </w:rPr>
        <w:t xml:space="preserve">quoziente di rischio </w:t>
      </w:r>
      <w:r w:rsidRPr="00993F03">
        <w:t>(HQ) per sostanze tossiche e dell’</w:t>
      </w:r>
      <w:r w:rsidRPr="00993F03">
        <w:rPr>
          <w:i/>
        </w:rPr>
        <w:t xml:space="preserve">indice di rischio </w:t>
      </w:r>
      <w:r w:rsidRPr="00993F03">
        <w:t xml:space="preserve">(CR) per sostanze cancerogene sono stati valutati sulla base delle concentrazioni in aria attese per le diverse sostanze inquinanti (valori massimi), determinate mediante simulazione di dispersione effettuata col modello </w:t>
      </w:r>
      <w:r w:rsidRPr="00993F03">
        <w:rPr>
          <w:i/>
        </w:rPr>
        <w:t>CALPUFF.</w:t>
      </w:r>
      <w:r w:rsidRPr="00993F03">
        <w:t xml:space="preserve"> </w:t>
      </w:r>
    </w:p>
    <w:p w:rsidR="00556DD3" w:rsidRPr="00993F03" w:rsidRDefault="00556DD3" w:rsidP="00556DD3"/>
    <w:p w:rsidR="00556DD3" w:rsidRPr="00993F03" w:rsidRDefault="00556DD3" w:rsidP="00556DD3">
      <w:r w:rsidRPr="00993F03">
        <w:lastRenderedPageBreak/>
        <w:t xml:space="preserve">I risultati in termini di Quoziente di Rischio per sostanze tossiche sono mostrati nella successiva </w:t>
      </w:r>
      <w:r w:rsidRPr="00993F03">
        <w:rPr>
          <w:i/>
        </w:rPr>
        <w:t>Tabella 4.3.5.2c.</w:t>
      </w:r>
    </w:p>
    <w:p w:rsidR="00556DD3" w:rsidRPr="00993F03" w:rsidRDefault="00556DD3" w:rsidP="00556DD3"/>
    <w:p w:rsidR="00556DD3" w:rsidRPr="00993F03" w:rsidRDefault="00556DD3" w:rsidP="00556DD3">
      <w:r w:rsidRPr="00993F03">
        <w:t xml:space="preserve">Non sono state valutate, in merito agli effetti tossici, le sostanze per le quali non sono disponibili informazioni inerenti </w:t>
      </w:r>
      <w:smartTag w:uri="urn:schemas-microsoft-com:office:smarttags" w:element="PersonName">
        <w:smartTagPr>
          <w:attr w:name="ProductID" w:val="la Dose"/>
        </w:smartTagPr>
        <w:r w:rsidRPr="00993F03">
          <w:t>la Dose</w:t>
        </w:r>
      </w:smartTag>
      <w:r w:rsidRPr="00993F03">
        <w:t xml:space="preserve"> di Riferimento (</w:t>
      </w:r>
      <w:r w:rsidRPr="00993F03">
        <w:rPr>
          <w:i/>
        </w:rPr>
        <w:t>RfD</w:t>
      </w:r>
      <w:r w:rsidRPr="00993F03">
        <w:t>).</w:t>
      </w:r>
    </w:p>
    <w:p w:rsidR="00556DD3" w:rsidRPr="00993F03" w:rsidRDefault="00556DD3" w:rsidP="00556DD3"/>
    <w:p w:rsidR="00556DD3" w:rsidRPr="00993F03" w:rsidRDefault="00556DD3" w:rsidP="00556DD3">
      <w:pPr>
        <w:pStyle w:val="TitoloTabellaSTEAM"/>
      </w:pPr>
      <w:r w:rsidRPr="00993F03">
        <w:t>Tabella 4.3.5.2c</w:t>
      </w:r>
      <w:r w:rsidRPr="00993F03">
        <w:tab/>
        <w:t>Valutazione del Quoziente di Rischio per Sostanze Tossiche per le Emissioni della Centrale nella Configurazione di Progetto</w:t>
      </w:r>
    </w:p>
    <w:tbl>
      <w:tblPr>
        <w:tblStyle w:val="TabellaSTEAM1"/>
        <w:tblW w:w="9072" w:type="dxa"/>
        <w:tblInd w:w="-1026" w:type="dxa"/>
        <w:tblLayout w:type="fixed"/>
        <w:tblLook w:val="0600"/>
      </w:tblPr>
      <w:tblGrid>
        <w:gridCol w:w="2655"/>
        <w:gridCol w:w="2399"/>
        <w:gridCol w:w="1339"/>
        <w:gridCol w:w="1339"/>
        <w:gridCol w:w="1340"/>
      </w:tblGrid>
      <w:tr w:rsidR="00556DD3" w:rsidRPr="00993F03" w:rsidTr="00993F03">
        <w:trPr>
          <w:trHeight w:val="848"/>
        </w:trPr>
        <w:tc>
          <w:tcPr>
            <w:tcW w:w="2655" w:type="dxa"/>
            <w:noWrap/>
          </w:tcPr>
          <w:p w:rsidR="00556DD3" w:rsidRPr="00993F03" w:rsidRDefault="00556DD3" w:rsidP="00993F03">
            <w:pPr>
              <w:pStyle w:val="caratteretabellaSTEAM"/>
              <w:rPr>
                <w:b/>
                <w:lang w:val="en-GB"/>
              </w:rPr>
            </w:pPr>
            <w:r w:rsidRPr="00993F03">
              <w:rPr>
                <w:b/>
                <w:lang w:val="en-GB"/>
              </w:rPr>
              <w:t>Sostanza</w:t>
            </w:r>
          </w:p>
        </w:tc>
        <w:tc>
          <w:tcPr>
            <w:tcW w:w="2399" w:type="dxa"/>
            <w:noWrap/>
          </w:tcPr>
          <w:p w:rsidR="00556DD3" w:rsidRPr="00993F03" w:rsidRDefault="00556DD3" w:rsidP="00993F03">
            <w:pPr>
              <w:pStyle w:val="caratteretabellaSTEAM"/>
              <w:jc w:val="center"/>
              <w:rPr>
                <w:b/>
              </w:rPr>
            </w:pPr>
            <w:r w:rsidRPr="00993F03">
              <w:rPr>
                <w:b/>
              </w:rPr>
              <w:t>Massime concentrazioni medie annue indotte dalla Centrale</w:t>
            </w:r>
          </w:p>
          <w:p w:rsidR="00556DD3" w:rsidRPr="00993F03" w:rsidRDefault="00556DD3" w:rsidP="00993F03">
            <w:pPr>
              <w:pStyle w:val="caratteretabellaSTEAM"/>
              <w:jc w:val="center"/>
              <w:rPr>
                <w:b/>
              </w:rPr>
            </w:pPr>
            <w:r w:rsidRPr="00993F03">
              <w:rPr>
                <w:b/>
                <w:lang w:val="en-GB"/>
              </w:rPr>
              <w:t>(mg/m</w:t>
            </w:r>
            <w:r w:rsidRPr="00993F03">
              <w:rPr>
                <w:b/>
                <w:vertAlign w:val="superscript"/>
                <w:lang w:val="en-GB"/>
              </w:rPr>
              <w:t>3</w:t>
            </w:r>
            <w:r w:rsidRPr="00993F03">
              <w:rPr>
                <w:b/>
                <w:lang w:val="en-GB"/>
              </w:rPr>
              <w:t>)</w:t>
            </w:r>
          </w:p>
        </w:tc>
        <w:tc>
          <w:tcPr>
            <w:tcW w:w="1339" w:type="dxa"/>
          </w:tcPr>
          <w:p w:rsidR="00556DD3" w:rsidRPr="00993F03" w:rsidRDefault="00556DD3" w:rsidP="00993F03">
            <w:pPr>
              <w:pStyle w:val="caratteretabellaSTEAM"/>
              <w:jc w:val="center"/>
              <w:rPr>
                <w:b/>
              </w:rPr>
            </w:pPr>
            <w:r w:rsidRPr="00993F03">
              <w:rPr>
                <w:b/>
              </w:rPr>
              <w:t>Dose Assunta</w:t>
            </w:r>
            <w:r w:rsidRPr="00993F03">
              <w:rPr>
                <w:b/>
              </w:rPr>
              <w:br/>
              <w:t>(83 anni)</w:t>
            </w:r>
          </w:p>
          <w:p w:rsidR="00556DD3" w:rsidRPr="00993F03" w:rsidRDefault="00556DD3" w:rsidP="00993F03">
            <w:pPr>
              <w:pStyle w:val="caratteretabellaSTEAM"/>
              <w:jc w:val="center"/>
              <w:rPr>
                <w:b/>
              </w:rPr>
            </w:pPr>
            <w:r w:rsidRPr="00993F03">
              <w:rPr>
                <w:b/>
              </w:rPr>
              <w:t>(mg/kg/d)</w:t>
            </w:r>
          </w:p>
        </w:tc>
        <w:tc>
          <w:tcPr>
            <w:tcW w:w="1339" w:type="dxa"/>
            <w:noWrap/>
          </w:tcPr>
          <w:p w:rsidR="00556DD3" w:rsidRPr="00993F03" w:rsidRDefault="00556DD3" w:rsidP="00993F03">
            <w:pPr>
              <w:pStyle w:val="caratteretabellaSTEAM"/>
              <w:jc w:val="center"/>
              <w:rPr>
                <w:b/>
                <w:lang w:val="en-GB"/>
              </w:rPr>
            </w:pPr>
            <w:r w:rsidRPr="00993F03">
              <w:rPr>
                <w:b/>
                <w:lang w:val="en-GB"/>
              </w:rPr>
              <w:t>RfD</w:t>
            </w:r>
          </w:p>
          <w:p w:rsidR="00556DD3" w:rsidRPr="00993F03" w:rsidRDefault="00556DD3" w:rsidP="00993F03">
            <w:pPr>
              <w:pStyle w:val="caratteretabellaSTEAM"/>
              <w:jc w:val="center"/>
              <w:rPr>
                <w:b/>
                <w:lang w:val="en-GB"/>
              </w:rPr>
            </w:pPr>
            <w:r w:rsidRPr="00993F03">
              <w:rPr>
                <w:b/>
              </w:rPr>
              <w:t>(mg/kg/d)</w:t>
            </w:r>
          </w:p>
        </w:tc>
        <w:tc>
          <w:tcPr>
            <w:tcW w:w="1340" w:type="dxa"/>
          </w:tcPr>
          <w:p w:rsidR="00556DD3" w:rsidRPr="00993F03" w:rsidRDefault="00556DD3" w:rsidP="00993F03">
            <w:pPr>
              <w:pStyle w:val="caratteretabellaSTEAM"/>
              <w:jc w:val="center"/>
              <w:rPr>
                <w:b/>
                <w:lang w:val="en-GB"/>
              </w:rPr>
            </w:pPr>
            <w:r w:rsidRPr="00993F03">
              <w:rPr>
                <w:b/>
                <w:lang w:val="en-GB"/>
              </w:rPr>
              <w:t>Rischio tossico</w:t>
            </w:r>
          </w:p>
          <w:p w:rsidR="00556DD3" w:rsidRPr="00993F03" w:rsidRDefault="00556DD3" w:rsidP="00993F03">
            <w:pPr>
              <w:pStyle w:val="caratteretabellaSTEAM"/>
              <w:jc w:val="center"/>
              <w:rPr>
                <w:b/>
                <w:lang w:val="en-GB"/>
              </w:rPr>
            </w:pPr>
            <w:r w:rsidRPr="00993F03">
              <w:rPr>
                <w:b/>
              </w:rPr>
              <w:t>(HI)</w:t>
            </w:r>
          </w:p>
        </w:tc>
      </w:tr>
      <w:tr w:rsidR="00556DD3" w:rsidRPr="00993F03" w:rsidTr="00993F03">
        <w:trPr>
          <w:trHeight w:val="450"/>
        </w:trPr>
        <w:tc>
          <w:tcPr>
            <w:tcW w:w="2655" w:type="dxa"/>
            <w:tcBorders>
              <w:top w:val="single" w:sz="12" w:space="0" w:color="auto"/>
            </w:tcBorders>
          </w:tcPr>
          <w:p w:rsidR="00556DD3" w:rsidRPr="00993F03" w:rsidRDefault="00556DD3" w:rsidP="00993F03">
            <w:pPr>
              <w:pStyle w:val="caratteretabellaSTEAM"/>
            </w:pPr>
            <w:r w:rsidRPr="00993F03">
              <w:t>Acido Cloridrico (come HCl)</w:t>
            </w:r>
          </w:p>
        </w:tc>
        <w:tc>
          <w:tcPr>
            <w:tcW w:w="2399" w:type="dxa"/>
            <w:tcBorders>
              <w:top w:val="single" w:sz="12" w:space="0" w:color="auto"/>
            </w:tcBorders>
            <w:noWrap/>
          </w:tcPr>
          <w:p w:rsidR="00556DD3" w:rsidRPr="00993F03" w:rsidRDefault="00556DD3" w:rsidP="00993F03">
            <w:pPr>
              <w:pStyle w:val="caratteretabellaSTEAM"/>
              <w:jc w:val="center"/>
              <w:rPr>
                <w:lang w:eastAsia="en-GB"/>
              </w:rPr>
            </w:pPr>
            <w:r w:rsidRPr="00993F03">
              <w:rPr>
                <w:lang w:eastAsia="en-GB"/>
              </w:rPr>
              <w:t>4,06E-05</w:t>
            </w:r>
          </w:p>
        </w:tc>
        <w:tc>
          <w:tcPr>
            <w:tcW w:w="1339" w:type="dxa"/>
            <w:tcBorders>
              <w:top w:val="single" w:sz="12" w:space="0" w:color="auto"/>
            </w:tcBorders>
            <w:noWrap/>
          </w:tcPr>
          <w:p w:rsidR="00556DD3" w:rsidRPr="00993F03" w:rsidRDefault="00556DD3" w:rsidP="00993F03">
            <w:pPr>
              <w:pStyle w:val="caratteretabellaSTEAM"/>
              <w:jc w:val="center"/>
              <w:rPr>
                <w:lang w:eastAsia="en-GB"/>
              </w:rPr>
            </w:pPr>
            <w:r w:rsidRPr="00993F03">
              <w:rPr>
                <w:lang w:eastAsia="en-GB"/>
              </w:rPr>
              <w:t>1,24E-05</w:t>
            </w:r>
          </w:p>
        </w:tc>
        <w:tc>
          <w:tcPr>
            <w:tcW w:w="1339" w:type="dxa"/>
            <w:tcBorders>
              <w:top w:val="single" w:sz="12" w:space="0" w:color="auto"/>
            </w:tcBorders>
            <w:noWrap/>
          </w:tcPr>
          <w:p w:rsidR="00556DD3" w:rsidRPr="00993F03" w:rsidRDefault="00556DD3" w:rsidP="00993F03">
            <w:pPr>
              <w:pStyle w:val="caratteretabellaSTEAM"/>
              <w:jc w:val="center"/>
              <w:rPr>
                <w:lang w:eastAsia="en-GB"/>
              </w:rPr>
            </w:pPr>
            <w:r w:rsidRPr="00993F03">
              <w:rPr>
                <w:lang w:eastAsia="en-GB"/>
              </w:rPr>
              <w:t>5,71E-03</w:t>
            </w:r>
          </w:p>
        </w:tc>
        <w:tc>
          <w:tcPr>
            <w:tcW w:w="1340" w:type="dxa"/>
            <w:tcBorders>
              <w:top w:val="single" w:sz="12" w:space="0" w:color="auto"/>
            </w:tcBorders>
            <w:noWrap/>
          </w:tcPr>
          <w:p w:rsidR="00556DD3" w:rsidRPr="00993F03" w:rsidRDefault="00556DD3" w:rsidP="00993F03">
            <w:pPr>
              <w:pStyle w:val="caratteretabellaSTEAM"/>
              <w:jc w:val="center"/>
              <w:rPr>
                <w:lang w:val="en-GB" w:eastAsia="en-GB"/>
              </w:rPr>
            </w:pPr>
            <w:r w:rsidRPr="00993F03">
              <w:rPr>
                <w:lang w:eastAsia="en-GB"/>
              </w:rPr>
              <w:t>2,</w:t>
            </w:r>
            <w:r w:rsidRPr="00993F03">
              <w:rPr>
                <w:lang w:val="en-GB" w:eastAsia="en-GB"/>
              </w:rPr>
              <w:t>18E-03</w:t>
            </w:r>
          </w:p>
        </w:tc>
      </w:tr>
      <w:tr w:rsidR="00556DD3" w:rsidRPr="00993F03" w:rsidTr="00993F03">
        <w:trPr>
          <w:trHeight w:val="450"/>
        </w:trPr>
        <w:tc>
          <w:tcPr>
            <w:tcW w:w="2655" w:type="dxa"/>
          </w:tcPr>
          <w:p w:rsidR="00556DD3" w:rsidRPr="00993F03" w:rsidRDefault="00556DD3" w:rsidP="00993F03">
            <w:pPr>
              <w:pStyle w:val="caratteretabellaSTEAM"/>
              <w:rPr>
                <w:lang w:val="en-GB"/>
              </w:rPr>
            </w:pPr>
            <w:r w:rsidRPr="00993F03">
              <w:rPr>
                <w:lang w:val="en-GB"/>
              </w:rPr>
              <w:t>IPA (equivalente)</w:t>
            </w:r>
          </w:p>
        </w:tc>
        <w:tc>
          <w:tcPr>
            <w:tcW w:w="2399" w:type="dxa"/>
            <w:noWrap/>
          </w:tcPr>
          <w:p w:rsidR="00556DD3" w:rsidRPr="00993F03" w:rsidRDefault="00556DD3" w:rsidP="00993F03">
            <w:pPr>
              <w:pStyle w:val="caratteretabellaSTEAM"/>
              <w:jc w:val="center"/>
              <w:rPr>
                <w:lang w:eastAsia="en-GB"/>
              </w:rPr>
            </w:pPr>
            <w:r w:rsidRPr="00993F03">
              <w:rPr>
                <w:lang w:val="en-GB" w:eastAsia="en-GB"/>
              </w:rPr>
              <w:t>4,06E-08</w:t>
            </w:r>
          </w:p>
        </w:tc>
        <w:tc>
          <w:tcPr>
            <w:tcW w:w="1339" w:type="dxa"/>
            <w:noWrap/>
          </w:tcPr>
          <w:p w:rsidR="00556DD3" w:rsidRPr="00993F03" w:rsidRDefault="00556DD3" w:rsidP="00993F03">
            <w:pPr>
              <w:pStyle w:val="caratteretabellaSTEAM"/>
              <w:jc w:val="center"/>
              <w:rPr>
                <w:lang w:val="en-GB" w:eastAsia="en-GB"/>
              </w:rPr>
            </w:pPr>
            <w:r w:rsidRPr="00993F03">
              <w:rPr>
                <w:lang w:val="en-GB" w:eastAsia="en-GB"/>
              </w:rPr>
              <w:t>1,24E-08</w:t>
            </w:r>
          </w:p>
        </w:tc>
        <w:tc>
          <w:tcPr>
            <w:tcW w:w="1339" w:type="dxa"/>
            <w:noWrap/>
          </w:tcPr>
          <w:p w:rsidR="00556DD3" w:rsidRPr="00993F03" w:rsidRDefault="00556DD3" w:rsidP="00993F03">
            <w:pPr>
              <w:pStyle w:val="caratteretabellaSTEAM"/>
              <w:jc w:val="center"/>
              <w:rPr>
                <w:lang w:val="en-GB" w:eastAsia="en-GB"/>
              </w:rPr>
            </w:pPr>
            <w:r w:rsidRPr="00993F03">
              <w:rPr>
                <w:lang w:val="en-GB" w:eastAsia="en-GB"/>
              </w:rPr>
              <w:t>2,57E-07</w:t>
            </w:r>
          </w:p>
        </w:tc>
        <w:tc>
          <w:tcPr>
            <w:tcW w:w="1340" w:type="dxa"/>
            <w:noWrap/>
          </w:tcPr>
          <w:p w:rsidR="00556DD3" w:rsidRPr="00993F03" w:rsidRDefault="00556DD3" w:rsidP="00993F03">
            <w:pPr>
              <w:pStyle w:val="caratteretabellaSTEAM"/>
              <w:jc w:val="center"/>
              <w:rPr>
                <w:lang w:val="en-GB" w:eastAsia="en-GB"/>
              </w:rPr>
            </w:pPr>
            <w:r w:rsidRPr="00993F03">
              <w:rPr>
                <w:lang w:val="en-GB" w:eastAsia="en-GB"/>
              </w:rPr>
              <w:t>4,84E-02</w:t>
            </w:r>
          </w:p>
        </w:tc>
      </w:tr>
      <w:tr w:rsidR="00556DD3" w:rsidRPr="00993F03" w:rsidTr="00993F03">
        <w:trPr>
          <w:trHeight w:val="450"/>
        </w:trPr>
        <w:tc>
          <w:tcPr>
            <w:tcW w:w="2655" w:type="dxa"/>
          </w:tcPr>
          <w:p w:rsidR="00556DD3" w:rsidRPr="00993F03" w:rsidRDefault="00556DD3" w:rsidP="00993F03">
            <w:pPr>
              <w:pStyle w:val="caratteretabellaSTEAM"/>
              <w:rPr>
                <w:lang w:val="en-GB"/>
              </w:rPr>
            </w:pPr>
            <w:r w:rsidRPr="00993F03">
              <w:rPr>
                <w:lang w:val="en-GB"/>
              </w:rPr>
              <w:t xml:space="preserve">Cd + Tl </w:t>
            </w:r>
          </w:p>
        </w:tc>
        <w:tc>
          <w:tcPr>
            <w:tcW w:w="2399" w:type="dxa"/>
            <w:noWrap/>
          </w:tcPr>
          <w:p w:rsidR="00556DD3" w:rsidRPr="00993F03" w:rsidRDefault="00556DD3" w:rsidP="00993F03">
            <w:pPr>
              <w:pStyle w:val="caratteretabellaSTEAM"/>
              <w:jc w:val="center"/>
              <w:rPr>
                <w:lang w:val="en-GB" w:eastAsia="en-GB"/>
              </w:rPr>
            </w:pPr>
            <w:r w:rsidRPr="00993F03">
              <w:rPr>
                <w:lang w:val="en-GB" w:eastAsia="en-GB"/>
              </w:rPr>
              <w:t>2,03E-07</w:t>
            </w:r>
          </w:p>
        </w:tc>
        <w:tc>
          <w:tcPr>
            <w:tcW w:w="1339" w:type="dxa"/>
            <w:noWrap/>
          </w:tcPr>
          <w:p w:rsidR="00556DD3" w:rsidRPr="00993F03" w:rsidRDefault="00556DD3" w:rsidP="00993F03">
            <w:pPr>
              <w:pStyle w:val="caratteretabellaSTEAM"/>
              <w:jc w:val="center"/>
              <w:rPr>
                <w:lang w:val="en-GB" w:eastAsia="en-GB"/>
              </w:rPr>
            </w:pPr>
            <w:r w:rsidRPr="00993F03">
              <w:rPr>
                <w:lang w:val="en-GB" w:eastAsia="en-GB"/>
              </w:rPr>
              <w:t>6,22E-08</w:t>
            </w:r>
          </w:p>
        </w:tc>
        <w:tc>
          <w:tcPr>
            <w:tcW w:w="1339" w:type="dxa"/>
            <w:noWrap/>
          </w:tcPr>
          <w:p w:rsidR="00556DD3" w:rsidRPr="00993F03" w:rsidRDefault="00556DD3" w:rsidP="00993F03">
            <w:pPr>
              <w:pStyle w:val="caratteretabellaSTEAM"/>
              <w:jc w:val="center"/>
              <w:rPr>
                <w:lang w:val="en-GB" w:eastAsia="en-GB"/>
              </w:rPr>
            </w:pPr>
            <w:r w:rsidRPr="00993F03">
              <w:rPr>
                <w:lang w:val="en-GB" w:eastAsia="en-GB"/>
              </w:rPr>
              <w:t>5,70E-05</w:t>
            </w:r>
          </w:p>
        </w:tc>
        <w:tc>
          <w:tcPr>
            <w:tcW w:w="1340" w:type="dxa"/>
            <w:noWrap/>
          </w:tcPr>
          <w:p w:rsidR="00556DD3" w:rsidRPr="00993F03" w:rsidRDefault="00556DD3" w:rsidP="00993F03">
            <w:pPr>
              <w:pStyle w:val="caratteretabellaSTEAM"/>
              <w:jc w:val="center"/>
              <w:rPr>
                <w:lang w:val="en-GB" w:eastAsia="en-GB"/>
              </w:rPr>
            </w:pPr>
            <w:r w:rsidRPr="00993F03">
              <w:rPr>
                <w:lang w:val="en-GB" w:eastAsia="en-GB"/>
              </w:rPr>
              <w:t>1,09E-03</w:t>
            </w:r>
          </w:p>
        </w:tc>
      </w:tr>
      <w:tr w:rsidR="00556DD3" w:rsidRPr="00993F03" w:rsidTr="00993F03">
        <w:trPr>
          <w:trHeight w:val="450"/>
        </w:trPr>
        <w:tc>
          <w:tcPr>
            <w:tcW w:w="2655" w:type="dxa"/>
          </w:tcPr>
          <w:p w:rsidR="00556DD3" w:rsidRPr="00993F03" w:rsidRDefault="00556DD3" w:rsidP="00993F03">
            <w:pPr>
              <w:pStyle w:val="caratteretabellaSTEAM"/>
              <w:rPr>
                <w:lang w:val="en-GB"/>
              </w:rPr>
            </w:pPr>
            <w:r w:rsidRPr="00993F03">
              <w:rPr>
                <w:lang w:val="en-GB"/>
              </w:rPr>
              <w:t>Mercurio</w:t>
            </w:r>
          </w:p>
        </w:tc>
        <w:tc>
          <w:tcPr>
            <w:tcW w:w="2399" w:type="dxa"/>
            <w:noWrap/>
          </w:tcPr>
          <w:p w:rsidR="00556DD3" w:rsidRPr="00993F03" w:rsidRDefault="00556DD3" w:rsidP="00993F03">
            <w:pPr>
              <w:pStyle w:val="caratteretabellaSTEAM"/>
              <w:jc w:val="center"/>
              <w:rPr>
                <w:lang w:val="en-GB" w:eastAsia="en-GB"/>
              </w:rPr>
            </w:pPr>
            <w:r w:rsidRPr="00993F03">
              <w:rPr>
                <w:lang w:val="en-GB" w:eastAsia="en-GB"/>
              </w:rPr>
              <w:t>2,03E-07</w:t>
            </w:r>
          </w:p>
        </w:tc>
        <w:tc>
          <w:tcPr>
            <w:tcW w:w="1339" w:type="dxa"/>
            <w:noWrap/>
          </w:tcPr>
          <w:p w:rsidR="00556DD3" w:rsidRPr="00993F03" w:rsidRDefault="00556DD3" w:rsidP="00993F03">
            <w:pPr>
              <w:pStyle w:val="caratteretabellaSTEAM"/>
              <w:jc w:val="center"/>
              <w:rPr>
                <w:lang w:val="en-GB" w:eastAsia="en-GB"/>
              </w:rPr>
            </w:pPr>
            <w:r w:rsidRPr="00993F03">
              <w:rPr>
                <w:lang w:val="en-GB" w:eastAsia="en-GB"/>
              </w:rPr>
              <w:t>6,22E-08</w:t>
            </w:r>
          </w:p>
        </w:tc>
        <w:tc>
          <w:tcPr>
            <w:tcW w:w="1339" w:type="dxa"/>
            <w:noWrap/>
          </w:tcPr>
          <w:p w:rsidR="00556DD3" w:rsidRPr="00993F03" w:rsidRDefault="00556DD3" w:rsidP="00993F03">
            <w:pPr>
              <w:pStyle w:val="caratteretabellaSTEAM"/>
              <w:jc w:val="center"/>
              <w:rPr>
                <w:lang w:val="en-GB" w:eastAsia="en-GB"/>
              </w:rPr>
            </w:pPr>
            <w:r w:rsidRPr="00993F03">
              <w:rPr>
                <w:lang w:val="en-GB" w:eastAsia="en-GB"/>
              </w:rPr>
              <w:t>8,60E-05</w:t>
            </w:r>
          </w:p>
        </w:tc>
        <w:tc>
          <w:tcPr>
            <w:tcW w:w="1340" w:type="dxa"/>
            <w:noWrap/>
          </w:tcPr>
          <w:p w:rsidR="00556DD3" w:rsidRPr="00993F03" w:rsidRDefault="00556DD3" w:rsidP="00993F03">
            <w:pPr>
              <w:pStyle w:val="caratteretabellaSTEAM"/>
              <w:jc w:val="center"/>
              <w:rPr>
                <w:lang w:val="en-GB" w:eastAsia="en-GB"/>
              </w:rPr>
            </w:pPr>
            <w:r w:rsidRPr="00993F03">
              <w:rPr>
                <w:lang w:val="en-GB" w:eastAsia="en-GB"/>
              </w:rPr>
              <w:t>7,23E-04</w:t>
            </w:r>
          </w:p>
        </w:tc>
      </w:tr>
      <w:tr w:rsidR="00556DD3" w:rsidRPr="00993F03" w:rsidTr="00993F03">
        <w:trPr>
          <w:trHeight w:val="621"/>
        </w:trPr>
        <w:tc>
          <w:tcPr>
            <w:tcW w:w="2655" w:type="dxa"/>
          </w:tcPr>
          <w:p w:rsidR="00556DD3" w:rsidRPr="00993F03" w:rsidRDefault="00556DD3" w:rsidP="00993F03">
            <w:pPr>
              <w:pStyle w:val="caratteretabellaSTEAM"/>
            </w:pPr>
            <w:r w:rsidRPr="00993F03">
              <w:t>Metalli pesanti totali</w:t>
            </w:r>
          </w:p>
          <w:p w:rsidR="00556DD3" w:rsidRPr="005A29CC" w:rsidRDefault="00556DD3" w:rsidP="00993F03">
            <w:pPr>
              <w:pStyle w:val="caratteretabellaSTEAM"/>
            </w:pPr>
            <w:r w:rsidRPr="005A29CC">
              <w:t>(Sb+As+Pb+Cr+Co+Cu+Mn+Ni+V+Sn)</w:t>
            </w:r>
          </w:p>
        </w:tc>
        <w:tc>
          <w:tcPr>
            <w:tcW w:w="2399" w:type="dxa"/>
            <w:noWrap/>
          </w:tcPr>
          <w:p w:rsidR="00556DD3" w:rsidRPr="00993F03" w:rsidRDefault="00556DD3" w:rsidP="00993F03">
            <w:pPr>
              <w:pStyle w:val="caratteretabellaSTEAM"/>
              <w:jc w:val="center"/>
              <w:rPr>
                <w:lang w:val="en-GB" w:eastAsia="en-GB"/>
              </w:rPr>
            </w:pPr>
            <w:r w:rsidRPr="00993F03">
              <w:rPr>
                <w:lang w:val="en-GB" w:eastAsia="en-GB"/>
              </w:rPr>
              <w:t>2,03E-06</w:t>
            </w:r>
          </w:p>
        </w:tc>
        <w:tc>
          <w:tcPr>
            <w:tcW w:w="1339" w:type="dxa"/>
            <w:noWrap/>
          </w:tcPr>
          <w:p w:rsidR="00556DD3" w:rsidRPr="00993F03" w:rsidRDefault="00556DD3" w:rsidP="00993F03">
            <w:pPr>
              <w:pStyle w:val="caratteretabellaSTEAM"/>
              <w:jc w:val="center"/>
              <w:rPr>
                <w:lang w:val="en-GB" w:eastAsia="en-GB"/>
              </w:rPr>
            </w:pPr>
            <w:r w:rsidRPr="00993F03">
              <w:rPr>
                <w:lang w:val="en-GB" w:eastAsia="en-GB"/>
              </w:rPr>
              <w:t>6,22E-07</w:t>
            </w:r>
          </w:p>
        </w:tc>
        <w:tc>
          <w:tcPr>
            <w:tcW w:w="1339" w:type="dxa"/>
            <w:noWrap/>
          </w:tcPr>
          <w:p w:rsidR="00556DD3" w:rsidRPr="00993F03" w:rsidRDefault="00556DD3" w:rsidP="00993F03">
            <w:pPr>
              <w:pStyle w:val="caratteretabellaSTEAM"/>
              <w:jc w:val="center"/>
              <w:rPr>
                <w:lang w:val="en-GB" w:eastAsia="en-GB"/>
              </w:rPr>
            </w:pPr>
            <w:r w:rsidRPr="00993F03">
              <w:rPr>
                <w:lang w:val="en-GB" w:eastAsia="en-GB"/>
              </w:rPr>
              <w:t>5,71E-06</w:t>
            </w:r>
          </w:p>
        </w:tc>
        <w:tc>
          <w:tcPr>
            <w:tcW w:w="1340" w:type="dxa"/>
            <w:noWrap/>
          </w:tcPr>
          <w:p w:rsidR="00556DD3" w:rsidRPr="00993F03" w:rsidRDefault="00556DD3" w:rsidP="00993F03">
            <w:pPr>
              <w:pStyle w:val="caratteretabellaSTEAM"/>
              <w:jc w:val="center"/>
              <w:rPr>
                <w:lang w:val="en-GB" w:eastAsia="en-GB"/>
              </w:rPr>
            </w:pPr>
            <w:r w:rsidRPr="00993F03">
              <w:rPr>
                <w:lang w:val="en-GB" w:eastAsia="en-GB"/>
              </w:rPr>
              <w:t>1,09E-01</w:t>
            </w:r>
          </w:p>
        </w:tc>
      </w:tr>
      <w:tr w:rsidR="00556DD3" w:rsidRPr="00993F03" w:rsidTr="00993F03">
        <w:trPr>
          <w:trHeight w:val="421"/>
        </w:trPr>
        <w:tc>
          <w:tcPr>
            <w:tcW w:w="2655" w:type="dxa"/>
            <w:noWrap/>
          </w:tcPr>
          <w:p w:rsidR="00556DD3" w:rsidRPr="00993F03" w:rsidRDefault="00556DD3" w:rsidP="00993F03">
            <w:pPr>
              <w:pStyle w:val="caratteretabellaSTEAM"/>
              <w:rPr>
                <w:lang w:val="en-GB"/>
              </w:rPr>
            </w:pPr>
            <w:r w:rsidRPr="00993F03">
              <w:rPr>
                <w:lang w:val="en-GB"/>
              </w:rPr>
              <w:t>Ammoniaca</w:t>
            </w:r>
          </w:p>
        </w:tc>
        <w:tc>
          <w:tcPr>
            <w:tcW w:w="2399" w:type="dxa"/>
            <w:noWrap/>
          </w:tcPr>
          <w:p w:rsidR="00556DD3" w:rsidRPr="00993F03" w:rsidRDefault="00556DD3" w:rsidP="00993F03">
            <w:pPr>
              <w:pStyle w:val="caratteretabellaSTEAM"/>
              <w:jc w:val="center"/>
              <w:rPr>
                <w:lang w:val="en-GB" w:eastAsia="en-GB"/>
              </w:rPr>
            </w:pPr>
            <w:r w:rsidRPr="00993F03">
              <w:rPr>
                <w:lang w:val="en-GB" w:eastAsia="en-GB"/>
              </w:rPr>
              <w:t>2,54E-05</w:t>
            </w:r>
          </w:p>
        </w:tc>
        <w:tc>
          <w:tcPr>
            <w:tcW w:w="1339" w:type="dxa"/>
            <w:noWrap/>
          </w:tcPr>
          <w:p w:rsidR="00556DD3" w:rsidRPr="00993F03" w:rsidRDefault="00556DD3" w:rsidP="00993F03">
            <w:pPr>
              <w:pStyle w:val="caratteretabellaSTEAM"/>
              <w:jc w:val="center"/>
              <w:rPr>
                <w:lang w:val="en-GB" w:eastAsia="en-GB"/>
              </w:rPr>
            </w:pPr>
            <w:r w:rsidRPr="00993F03">
              <w:rPr>
                <w:lang w:val="en-GB" w:eastAsia="en-GB"/>
              </w:rPr>
              <w:t>7,78E-06</w:t>
            </w:r>
          </w:p>
        </w:tc>
        <w:tc>
          <w:tcPr>
            <w:tcW w:w="1339" w:type="dxa"/>
            <w:noWrap/>
          </w:tcPr>
          <w:p w:rsidR="00556DD3" w:rsidRPr="00993F03" w:rsidRDefault="00556DD3" w:rsidP="00993F03">
            <w:pPr>
              <w:pStyle w:val="caratteretabellaSTEAM"/>
              <w:jc w:val="center"/>
              <w:rPr>
                <w:lang w:val="en-GB" w:eastAsia="en-GB"/>
              </w:rPr>
            </w:pPr>
            <w:r w:rsidRPr="00993F03">
              <w:rPr>
                <w:lang w:val="en-GB" w:eastAsia="en-GB"/>
              </w:rPr>
              <w:t>2,86E-02</w:t>
            </w:r>
          </w:p>
        </w:tc>
        <w:tc>
          <w:tcPr>
            <w:tcW w:w="1340" w:type="dxa"/>
            <w:noWrap/>
          </w:tcPr>
          <w:p w:rsidR="00556DD3" w:rsidRPr="00993F03" w:rsidRDefault="00556DD3" w:rsidP="00993F03">
            <w:pPr>
              <w:pStyle w:val="caratteretabellaSTEAM"/>
              <w:jc w:val="center"/>
              <w:rPr>
                <w:lang w:val="en-GB" w:eastAsia="en-GB"/>
              </w:rPr>
            </w:pPr>
            <w:r w:rsidRPr="00993F03">
              <w:rPr>
                <w:lang w:val="en-GB" w:eastAsia="en-GB"/>
              </w:rPr>
              <w:t>2,72E-04</w:t>
            </w:r>
          </w:p>
        </w:tc>
      </w:tr>
    </w:tbl>
    <w:p w:rsidR="00556DD3" w:rsidRPr="00993F03" w:rsidRDefault="00556DD3" w:rsidP="00556DD3"/>
    <w:p w:rsidR="00556DD3" w:rsidRPr="00993F03" w:rsidRDefault="00556DD3" w:rsidP="00556DD3">
      <w:r w:rsidRPr="00993F03">
        <w:t xml:space="preserve">Non sono state valutate in merito agli effetti carcinogeni, le sostanze per le quali non sono disponibili informazioni inerenti lo </w:t>
      </w:r>
      <w:r w:rsidRPr="00993F03">
        <w:rPr>
          <w:i/>
        </w:rPr>
        <w:t>Slope Factor</w:t>
      </w:r>
      <w:r w:rsidRPr="00993F03">
        <w:t xml:space="preserve"> (</w:t>
      </w:r>
      <w:r w:rsidRPr="00993F03">
        <w:rPr>
          <w:i/>
        </w:rPr>
        <w:t>SF</w:t>
      </w:r>
      <w:r w:rsidRPr="00993F03">
        <w:t>).</w:t>
      </w:r>
    </w:p>
    <w:p w:rsidR="00556DD3" w:rsidRPr="00993F03" w:rsidRDefault="00556DD3" w:rsidP="00556DD3"/>
    <w:p w:rsidR="00556DD3" w:rsidRPr="00993F03" w:rsidRDefault="00556DD3" w:rsidP="00556DD3">
      <w:r w:rsidRPr="00993F03">
        <w:t xml:space="preserve">I risultati in termini di indicatore del </w:t>
      </w:r>
      <w:r w:rsidRPr="00993F03">
        <w:rPr>
          <w:i/>
        </w:rPr>
        <w:t>Rischio Carcinogenico</w:t>
      </w:r>
      <w:r w:rsidRPr="00993F03">
        <w:t xml:space="preserve"> (</w:t>
      </w:r>
      <w:r w:rsidRPr="00993F03">
        <w:rPr>
          <w:i/>
        </w:rPr>
        <w:t>CR</w:t>
      </w:r>
      <w:r w:rsidRPr="00993F03">
        <w:t>) sono riportati nella seguente tabella.</w:t>
      </w:r>
    </w:p>
    <w:p w:rsidR="00556DD3" w:rsidRPr="00993F03" w:rsidRDefault="00556DD3" w:rsidP="00556DD3"/>
    <w:p w:rsidR="00556DD3" w:rsidRPr="00993F03" w:rsidRDefault="00556DD3" w:rsidP="00556DD3">
      <w:pPr>
        <w:pStyle w:val="TitoloTabellaSTEAM"/>
      </w:pPr>
      <w:r w:rsidRPr="00993F03">
        <w:t>Tabella 4.3.5.2d</w:t>
      </w:r>
      <w:r w:rsidRPr="00993F03">
        <w:tab/>
        <w:t>Valutazione dell’Indicatore di Rischio Carcinogenico per le Emissioni della Centrale nelle Condizioni di Progetto</w:t>
      </w:r>
    </w:p>
    <w:tbl>
      <w:tblPr>
        <w:tblStyle w:val="TabellaSTEAM1"/>
        <w:tblW w:w="9087" w:type="dxa"/>
        <w:tblInd w:w="-1026" w:type="dxa"/>
        <w:tblLayout w:type="fixed"/>
        <w:tblLook w:val="0620"/>
      </w:tblPr>
      <w:tblGrid>
        <w:gridCol w:w="2765"/>
        <w:gridCol w:w="1580"/>
        <w:gridCol w:w="1581"/>
        <w:gridCol w:w="1580"/>
        <w:gridCol w:w="1581"/>
      </w:tblGrid>
      <w:tr w:rsidR="00556DD3" w:rsidRPr="00993F03" w:rsidTr="00993F03">
        <w:trPr>
          <w:cnfStyle w:val="100000000000"/>
          <w:trHeight w:val="547"/>
        </w:trPr>
        <w:tc>
          <w:tcPr>
            <w:tcW w:w="2765" w:type="dxa"/>
            <w:vMerge w:val="restart"/>
            <w:noWrap/>
          </w:tcPr>
          <w:p w:rsidR="00556DD3" w:rsidRPr="00993F03" w:rsidRDefault="00556DD3" w:rsidP="00993F03">
            <w:pPr>
              <w:pStyle w:val="caratteretabellaSTEAM"/>
              <w:rPr>
                <w:lang w:val="en-GB"/>
              </w:rPr>
            </w:pPr>
            <w:r w:rsidRPr="00993F03">
              <w:rPr>
                <w:lang w:val="en-GB"/>
              </w:rPr>
              <w:t>Sostanza</w:t>
            </w:r>
          </w:p>
        </w:tc>
        <w:tc>
          <w:tcPr>
            <w:tcW w:w="1580" w:type="dxa"/>
            <w:tcBorders>
              <w:bottom w:val="nil"/>
            </w:tcBorders>
            <w:noWrap/>
          </w:tcPr>
          <w:p w:rsidR="00556DD3" w:rsidRPr="00993F03" w:rsidRDefault="00556DD3" w:rsidP="00993F03">
            <w:pPr>
              <w:pStyle w:val="caratteretabellaSTEAM"/>
              <w:jc w:val="center"/>
            </w:pPr>
            <w:r w:rsidRPr="00993F03">
              <w:t>Massime concentrazioni medie annue indotte dalla Centrale</w:t>
            </w:r>
          </w:p>
        </w:tc>
        <w:tc>
          <w:tcPr>
            <w:tcW w:w="1581" w:type="dxa"/>
            <w:tcBorders>
              <w:bottom w:val="nil"/>
            </w:tcBorders>
          </w:tcPr>
          <w:p w:rsidR="00556DD3" w:rsidRPr="00993F03" w:rsidRDefault="00556DD3" w:rsidP="00993F03">
            <w:pPr>
              <w:pStyle w:val="caratteretabellaSTEAM"/>
              <w:jc w:val="center"/>
              <w:rPr>
                <w:lang w:val="en-GB"/>
              </w:rPr>
            </w:pPr>
            <w:r w:rsidRPr="00993F03">
              <w:rPr>
                <w:lang w:val="en-GB"/>
              </w:rPr>
              <w:t xml:space="preserve">Dose Assunta </w:t>
            </w:r>
            <w:r w:rsidRPr="00993F03">
              <w:rPr>
                <w:lang w:val="en-GB"/>
              </w:rPr>
              <w:br/>
              <w:t>(83 anni)</w:t>
            </w:r>
          </w:p>
        </w:tc>
        <w:tc>
          <w:tcPr>
            <w:tcW w:w="1580" w:type="dxa"/>
            <w:tcBorders>
              <w:bottom w:val="nil"/>
            </w:tcBorders>
            <w:noWrap/>
          </w:tcPr>
          <w:p w:rsidR="00556DD3" w:rsidRPr="00993F03" w:rsidRDefault="00556DD3" w:rsidP="00993F03">
            <w:pPr>
              <w:pStyle w:val="caratteretabellaSTEAM"/>
              <w:jc w:val="center"/>
              <w:rPr>
                <w:lang w:val="en-GB"/>
              </w:rPr>
            </w:pPr>
            <w:r w:rsidRPr="00993F03">
              <w:rPr>
                <w:lang w:val="en-GB"/>
              </w:rPr>
              <w:t>SF</w:t>
            </w:r>
          </w:p>
        </w:tc>
        <w:tc>
          <w:tcPr>
            <w:tcW w:w="1581" w:type="dxa"/>
            <w:tcBorders>
              <w:bottom w:val="nil"/>
            </w:tcBorders>
          </w:tcPr>
          <w:p w:rsidR="00556DD3" w:rsidRPr="00993F03" w:rsidRDefault="00556DD3" w:rsidP="00993F03">
            <w:pPr>
              <w:pStyle w:val="caratteretabellaSTEAM"/>
              <w:jc w:val="center"/>
              <w:rPr>
                <w:lang w:val="en-GB"/>
              </w:rPr>
            </w:pPr>
            <w:r w:rsidRPr="00993F03">
              <w:rPr>
                <w:lang w:val="en-GB"/>
              </w:rPr>
              <w:t>Rischio carcinogenico</w:t>
            </w:r>
          </w:p>
        </w:tc>
      </w:tr>
      <w:tr w:rsidR="00556DD3" w:rsidRPr="00993F03" w:rsidTr="00993F03">
        <w:trPr>
          <w:trHeight w:val="328"/>
        </w:trPr>
        <w:tc>
          <w:tcPr>
            <w:tcW w:w="2765" w:type="dxa"/>
            <w:vMerge/>
            <w:tcBorders>
              <w:bottom w:val="single" w:sz="12" w:space="0" w:color="auto"/>
            </w:tcBorders>
            <w:noWrap/>
          </w:tcPr>
          <w:p w:rsidR="00556DD3" w:rsidRPr="00993F03" w:rsidRDefault="00556DD3" w:rsidP="00993F03">
            <w:pPr>
              <w:pStyle w:val="caratteretabellaSTEAM"/>
              <w:rPr>
                <w:b/>
                <w:lang w:val="en-GB"/>
              </w:rPr>
            </w:pPr>
          </w:p>
        </w:tc>
        <w:tc>
          <w:tcPr>
            <w:tcW w:w="1580" w:type="dxa"/>
            <w:tcBorders>
              <w:top w:val="nil"/>
              <w:bottom w:val="single" w:sz="12" w:space="0" w:color="auto"/>
            </w:tcBorders>
            <w:noWrap/>
          </w:tcPr>
          <w:p w:rsidR="00556DD3" w:rsidRPr="00993F03" w:rsidRDefault="00556DD3" w:rsidP="00993F03">
            <w:pPr>
              <w:pStyle w:val="caratteretabellaSTEAM"/>
              <w:jc w:val="center"/>
              <w:rPr>
                <w:b/>
                <w:lang w:val="en-GB"/>
              </w:rPr>
            </w:pPr>
            <w:r w:rsidRPr="00993F03">
              <w:rPr>
                <w:b/>
                <w:lang w:val="en-GB"/>
              </w:rPr>
              <w:t>(mg/m</w:t>
            </w:r>
            <w:r w:rsidRPr="00993F03">
              <w:rPr>
                <w:b/>
                <w:vertAlign w:val="superscript"/>
                <w:lang w:val="en-GB"/>
              </w:rPr>
              <w:t>3</w:t>
            </w:r>
            <w:r w:rsidRPr="00993F03">
              <w:rPr>
                <w:b/>
                <w:lang w:val="en-GB"/>
              </w:rPr>
              <w:t>)</w:t>
            </w:r>
          </w:p>
        </w:tc>
        <w:tc>
          <w:tcPr>
            <w:tcW w:w="1581" w:type="dxa"/>
            <w:tcBorders>
              <w:top w:val="nil"/>
              <w:bottom w:val="single" w:sz="12" w:space="0" w:color="auto"/>
            </w:tcBorders>
            <w:noWrap/>
          </w:tcPr>
          <w:p w:rsidR="00556DD3" w:rsidRPr="00993F03" w:rsidRDefault="00556DD3" w:rsidP="00993F03">
            <w:pPr>
              <w:pStyle w:val="caratteretabellaSTEAM"/>
              <w:jc w:val="center"/>
              <w:rPr>
                <w:b/>
                <w:lang w:val="en-GB"/>
              </w:rPr>
            </w:pPr>
            <w:r w:rsidRPr="00993F03">
              <w:rPr>
                <w:b/>
                <w:lang w:val="en-GB"/>
              </w:rPr>
              <w:t>(mg/kg/d)</w:t>
            </w:r>
          </w:p>
        </w:tc>
        <w:tc>
          <w:tcPr>
            <w:tcW w:w="1580" w:type="dxa"/>
            <w:tcBorders>
              <w:top w:val="nil"/>
              <w:bottom w:val="single" w:sz="12" w:space="0" w:color="auto"/>
            </w:tcBorders>
            <w:noWrap/>
          </w:tcPr>
          <w:p w:rsidR="00556DD3" w:rsidRPr="00993F03" w:rsidRDefault="00556DD3" w:rsidP="00993F03">
            <w:pPr>
              <w:pStyle w:val="caratteretabellaSTEAM"/>
              <w:jc w:val="center"/>
              <w:rPr>
                <w:b/>
                <w:lang w:val="en-GB"/>
              </w:rPr>
            </w:pPr>
            <w:r w:rsidRPr="00993F03">
              <w:rPr>
                <w:b/>
                <w:lang w:val="en-GB"/>
              </w:rPr>
              <w:t>(mg/kg/d)</w:t>
            </w:r>
            <w:r w:rsidRPr="00993F03">
              <w:rPr>
                <w:b/>
                <w:vertAlign w:val="superscript"/>
                <w:lang w:val="en-GB"/>
              </w:rPr>
              <w:t>-1</w:t>
            </w:r>
          </w:p>
        </w:tc>
        <w:tc>
          <w:tcPr>
            <w:tcW w:w="1581" w:type="dxa"/>
            <w:tcBorders>
              <w:top w:val="nil"/>
              <w:bottom w:val="single" w:sz="12" w:space="0" w:color="auto"/>
            </w:tcBorders>
            <w:noWrap/>
          </w:tcPr>
          <w:p w:rsidR="00556DD3" w:rsidRPr="00993F03" w:rsidRDefault="00556DD3" w:rsidP="00993F03">
            <w:pPr>
              <w:pStyle w:val="caratteretabellaSTEAM"/>
              <w:jc w:val="center"/>
              <w:rPr>
                <w:b/>
                <w:lang w:val="en-GB"/>
              </w:rPr>
            </w:pPr>
            <w:r w:rsidRPr="00993F03">
              <w:rPr>
                <w:b/>
                <w:lang w:val="en-GB"/>
              </w:rPr>
              <w:t>CR</w:t>
            </w:r>
          </w:p>
        </w:tc>
      </w:tr>
      <w:tr w:rsidR="00556DD3" w:rsidRPr="00993F03" w:rsidTr="00993F03">
        <w:trPr>
          <w:trHeight w:val="407"/>
        </w:trPr>
        <w:tc>
          <w:tcPr>
            <w:tcW w:w="2765" w:type="dxa"/>
            <w:tcBorders>
              <w:top w:val="single" w:sz="12" w:space="0" w:color="auto"/>
            </w:tcBorders>
          </w:tcPr>
          <w:p w:rsidR="00556DD3" w:rsidRPr="00993F03" w:rsidRDefault="00556DD3" w:rsidP="00993F03">
            <w:pPr>
              <w:pStyle w:val="caratteretabellaSTEAM"/>
              <w:rPr>
                <w:lang w:val="en-GB"/>
              </w:rPr>
            </w:pPr>
            <w:r w:rsidRPr="00993F03">
              <w:rPr>
                <w:lang w:val="en-GB"/>
              </w:rPr>
              <w:t>IPA (equivalente)</w:t>
            </w:r>
          </w:p>
        </w:tc>
        <w:tc>
          <w:tcPr>
            <w:tcW w:w="1580" w:type="dxa"/>
            <w:tcBorders>
              <w:top w:val="single" w:sz="12" w:space="0" w:color="auto"/>
            </w:tcBorders>
            <w:noWrap/>
          </w:tcPr>
          <w:p w:rsidR="00556DD3" w:rsidRPr="00993F03" w:rsidRDefault="00556DD3" w:rsidP="00993F03">
            <w:pPr>
              <w:pStyle w:val="caratteretabellaSTEAM"/>
              <w:jc w:val="center"/>
              <w:rPr>
                <w:lang w:eastAsia="en-GB"/>
              </w:rPr>
            </w:pPr>
            <w:r w:rsidRPr="00993F03">
              <w:rPr>
                <w:lang w:val="en-GB" w:eastAsia="en-GB"/>
              </w:rPr>
              <w:t>4,06E-08</w:t>
            </w:r>
          </w:p>
        </w:tc>
        <w:tc>
          <w:tcPr>
            <w:tcW w:w="1581" w:type="dxa"/>
            <w:tcBorders>
              <w:top w:val="single" w:sz="12" w:space="0" w:color="auto"/>
            </w:tcBorders>
            <w:noWrap/>
          </w:tcPr>
          <w:p w:rsidR="00556DD3" w:rsidRPr="00993F03" w:rsidRDefault="00556DD3" w:rsidP="00993F03">
            <w:pPr>
              <w:pStyle w:val="caratteretabellaSTEAM"/>
              <w:jc w:val="center"/>
              <w:rPr>
                <w:lang w:val="en-GB" w:eastAsia="en-GB"/>
              </w:rPr>
            </w:pPr>
            <w:r w:rsidRPr="00993F03">
              <w:rPr>
                <w:lang w:val="en-GB" w:eastAsia="en-GB"/>
              </w:rPr>
              <w:t>1,24E-08</w:t>
            </w:r>
          </w:p>
        </w:tc>
        <w:tc>
          <w:tcPr>
            <w:tcW w:w="1580" w:type="dxa"/>
            <w:tcBorders>
              <w:top w:val="single" w:sz="12" w:space="0" w:color="auto"/>
            </w:tcBorders>
            <w:noWrap/>
          </w:tcPr>
          <w:p w:rsidR="00556DD3" w:rsidRPr="00993F03" w:rsidRDefault="00556DD3" w:rsidP="00993F03">
            <w:pPr>
              <w:pStyle w:val="caratteretabellaSTEAM"/>
              <w:jc w:val="center"/>
            </w:pPr>
            <w:r w:rsidRPr="00993F03">
              <w:t>7,3</w:t>
            </w:r>
          </w:p>
        </w:tc>
        <w:tc>
          <w:tcPr>
            <w:tcW w:w="1581" w:type="dxa"/>
            <w:tcBorders>
              <w:top w:val="single" w:sz="12" w:space="0" w:color="auto"/>
            </w:tcBorders>
            <w:noWrap/>
          </w:tcPr>
          <w:p w:rsidR="00556DD3" w:rsidRPr="00993F03" w:rsidRDefault="00556DD3" w:rsidP="00993F03">
            <w:pPr>
              <w:pStyle w:val="caratteretabellaSTEAM"/>
              <w:jc w:val="center"/>
            </w:pPr>
            <w:r w:rsidRPr="00993F03">
              <w:t>9,09E-08</w:t>
            </w:r>
          </w:p>
        </w:tc>
      </w:tr>
      <w:tr w:rsidR="00556DD3" w:rsidRPr="00993F03" w:rsidTr="00993F03">
        <w:trPr>
          <w:trHeight w:val="527"/>
        </w:trPr>
        <w:tc>
          <w:tcPr>
            <w:tcW w:w="2765" w:type="dxa"/>
          </w:tcPr>
          <w:p w:rsidR="00556DD3" w:rsidRPr="00993F03" w:rsidRDefault="00556DD3" w:rsidP="00993F03">
            <w:pPr>
              <w:pStyle w:val="caratteretabellaSTEAM"/>
              <w:rPr>
                <w:lang w:val="en-GB"/>
              </w:rPr>
            </w:pPr>
            <w:r w:rsidRPr="00993F03">
              <w:rPr>
                <w:lang w:val="en-GB"/>
              </w:rPr>
              <w:t xml:space="preserve">PCDD + PCDF </w:t>
            </w:r>
          </w:p>
          <w:p w:rsidR="00556DD3" w:rsidRPr="00993F03" w:rsidRDefault="00556DD3" w:rsidP="00993F03">
            <w:pPr>
              <w:pStyle w:val="caratteretabellaSTEAM"/>
              <w:rPr>
                <w:lang w:val="en-GB"/>
              </w:rPr>
            </w:pPr>
            <w:r w:rsidRPr="00993F03">
              <w:rPr>
                <w:lang w:val="en-GB"/>
              </w:rPr>
              <w:t>(as 2,3,7,8 TCDD)</w:t>
            </w:r>
          </w:p>
        </w:tc>
        <w:tc>
          <w:tcPr>
            <w:tcW w:w="1580" w:type="dxa"/>
            <w:noWrap/>
          </w:tcPr>
          <w:p w:rsidR="00556DD3" w:rsidRPr="00993F03" w:rsidRDefault="00556DD3" w:rsidP="00993F03">
            <w:pPr>
              <w:pStyle w:val="caratteretabellaSTEAM"/>
              <w:jc w:val="center"/>
              <w:rPr>
                <w:lang w:eastAsia="en-GB"/>
              </w:rPr>
            </w:pPr>
            <w:r w:rsidRPr="00993F03">
              <w:rPr>
                <w:lang w:val="en-GB" w:eastAsia="en-GB"/>
              </w:rPr>
              <w:t>4,06E-08</w:t>
            </w:r>
          </w:p>
        </w:tc>
        <w:tc>
          <w:tcPr>
            <w:tcW w:w="1581" w:type="dxa"/>
            <w:noWrap/>
          </w:tcPr>
          <w:p w:rsidR="00556DD3" w:rsidRPr="00993F03" w:rsidRDefault="00556DD3" w:rsidP="00993F03">
            <w:pPr>
              <w:pStyle w:val="caratteretabellaSTEAM"/>
              <w:jc w:val="center"/>
            </w:pPr>
            <w:r w:rsidRPr="00993F03">
              <w:t>1,24E-13</w:t>
            </w:r>
          </w:p>
        </w:tc>
        <w:tc>
          <w:tcPr>
            <w:tcW w:w="1580" w:type="dxa"/>
            <w:noWrap/>
          </w:tcPr>
          <w:p w:rsidR="00556DD3" w:rsidRPr="00993F03" w:rsidRDefault="00556DD3" w:rsidP="00993F03">
            <w:pPr>
              <w:pStyle w:val="caratteretabellaSTEAM"/>
              <w:jc w:val="center"/>
            </w:pPr>
            <w:r w:rsidRPr="00993F03">
              <w:t>1,16E+05</w:t>
            </w:r>
          </w:p>
        </w:tc>
        <w:tc>
          <w:tcPr>
            <w:tcW w:w="1581" w:type="dxa"/>
            <w:noWrap/>
          </w:tcPr>
          <w:p w:rsidR="00556DD3" w:rsidRPr="00993F03" w:rsidRDefault="00556DD3" w:rsidP="00993F03">
            <w:pPr>
              <w:pStyle w:val="caratteretabellaSTEAM"/>
              <w:jc w:val="center"/>
            </w:pPr>
            <w:r w:rsidRPr="00993F03">
              <w:t>1,44E-08</w:t>
            </w:r>
          </w:p>
        </w:tc>
      </w:tr>
      <w:tr w:rsidR="00556DD3" w:rsidRPr="00993F03" w:rsidTr="00993F03">
        <w:trPr>
          <w:trHeight w:val="406"/>
        </w:trPr>
        <w:tc>
          <w:tcPr>
            <w:tcW w:w="2765" w:type="dxa"/>
          </w:tcPr>
          <w:p w:rsidR="00556DD3" w:rsidRPr="00993F03" w:rsidRDefault="00556DD3" w:rsidP="00993F03">
            <w:pPr>
              <w:pStyle w:val="caratteretabellaSTEAM"/>
              <w:rPr>
                <w:lang w:val="en-GB"/>
              </w:rPr>
            </w:pPr>
            <w:r w:rsidRPr="00993F03">
              <w:rPr>
                <w:lang w:val="en-GB"/>
              </w:rPr>
              <w:t>Cd + Tl (as Cd)</w:t>
            </w:r>
          </w:p>
        </w:tc>
        <w:tc>
          <w:tcPr>
            <w:tcW w:w="1580" w:type="dxa"/>
            <w:noWrap/>
          </w:tcPr>
          <w:p w:rsidR="00556DD3" w:rsidRPr="00993F03" w:rsidRDefault="00556DD3" w:rsidP="00993F03">
            <w:pPr>
              <w:pStyle w:val="caratteretabellaSTEAM"/>
              <w:jc w:val="center"/>
              <w:rPr>
                <w:lang w:val="en-GB" w:eastAsia="en-GB"/>
              </w:rPr>
            </w:pPr>
            <w:r w:rsidRPr="00993F03">
              <w:rPr>
                <w:lang w:val="en-GB" w:eastAsia="en-GB"/>
              </w:rPr>
              <w:t>2,03E-07</w:t>
            </w:r>
          </w:p>
        </w:tc>
        <w:tc>
          <w:tcPr>
            <w:tcW w:w="1581" w:type="dxa"/>
            <w:noWrap/>
          </w:tcPr>
          <w:p w:rsidR="00556DD3" w:rsidRPr="00993F03" w:rsidRDefault="00556DD3" w:rsidP="00993F03">
            <w:pPr>
              <w:pStyle w:val="caratteretabellaSTEAM"/>
              <w:jc w:val="center"/>
              <w:rPr>
                <w:lang w:val="en-GB" w:eastAsia="en-GB"/>
              </w:rPr>
            </w:pPr>
            <w:r w:rsidRPr="00993F03">
              <w:rPr>
                <w:lang w:val="en-GB" w:eastAsia="en-GB"/>
              </w:rPr>
              <w:t>6,22E-08</w:t>
            </w:r>
          </w:p>
        </w:tc>
        <w:tc>
          <w:tcPr>
            <w:tcW w:w="1580" w:type="dxa"/>
            <w:noWrap/>
          </w:tcPr>
          <w:p w:rsidR="00556DD3" w:rsidRPr="00993F03" w:rsidRDefault="00556DD3" w:rsidP="00993F03">
            <w:pPr>
              <w:pStyle w:val="caratteretabellaSTEAM"/>
              <w:jc w:val="center"/>
            </w:pPr>
            <w:r w:rsidRPr="00993F03">
              <w:t>6,3</w:t>
            </w:r>
          </w:p>
        </w:tc>
        <w:tc>
          <w:tcPr>
            <w:tcW w:w="1581" w:type="dxa"/>
            <w:noWrap/>
          </w:tcPr>
          <w:p w:rsidR="00556DD3" w:rsidRPr="00993F03" w:rsidRDefault="00556DD3" w:rsidP="00993F03">
            <w:pPr>
              <w:pStyle w:val="caratteretabellaSTEAM"/>
              <w:jc w:val="center"/>
            </w:pPr>
            <w:r w:rsidRPr="00993F03">
              <w:t>3,91E-07</w:t>
            </w:r>
          </w:p>
        </w:tc>
      </w:tr>
      <w:tr w:rsidR="00556DD3" w:rsidRPr="00993F03" w:rsidTr="00993F03">
        <w:trPr>
          <w:trHeight w:val="392"/>
        </w:trPr>
        <w:tc>
          <w:tcPr>
            <w:tcW w:w="2765" w:type="dxa"/>
          </w:tcPr>
          <w:p w:rsidR="00556DD3" w:rsidRPr="00993F03" w:rsidRDefault="00556DD3" w:rsidP="00993F03">
            <w:pPr>
              <w:pStyle w:val="caratteretabellaSTEAM"/>
            </w:pPr>
            <w:r w:rsidRPr="00993F03">
              <w:t>Metalli pesanti*</w:t>
            </w:r>
          </w:p>
        </w:tc>
        <w:tc>
          <w:tcPr>
            <w:tcW w:w="1580" w:type="dxa"/>
            <w:noWrap/>
          </w:tcPr>
          <w:p w:rsidR="00556DD3" w:rsidRPr="00993F03" w:rsidRDefault="00556DD3" w:rsidP="00993F03">
            <w:pPr>
              <w:pStyle w:val="caratteretabellaSTEAM"/>
              <w:jc w:val="center"/>
              <w:rPr>
                <w:lang w:val="en-GB" w:eastAsia="en-GB"/>
              </w:rPr>
            </w:pPr>
            <w:r w:rsidRPr="00993F03">
              <w:rPr>
                <w:lang w:val="en-GB" w:eastAsia="en-GB"/>
              </w:rPr>
              <w:t>2,03E-06</w:t>
            </w:r>
          </w:p>
        </w:tc>
        <w:tc>
          <w:tcPr>
            <w:tcW w:w="1581" w:type="dxa"/>
            <w:noWrap/>
          </w:tcPr>
          <w:p w:rsidR="00556DD3" w:rsidRPr="00993F03" w:rsidRDefault="00556DD3" w:rsidP="00993F03">
            <w:pPr>
              <w:pStyle w:val="caratteretabellaSTEAM"/>
              <w:jc w:val="center"/>
              <w:rPr>
                <w:lang w:val="en-GB" w:eastAsia="en-GB"/>
              </w:rPr>
            </w:pPr>
            <w:r w:rsidRPr="00993F03">
              <w:rPr>
                <w:lang w:val="en-GB" w:eastAsia="en-GB"/>
              </w:rPr>
              <w:t>6,22E-07</w:t>
            </w:r>
          </w:p>
        </w:tc>
        <w:tc>
          <w:tcPr>
            <w:tcW w:w="1580" w:type="dxa"/>
            <w:noWrap/>
          </w:tcPr>
          <w:p w:rsidR="00556DD3" w:rsidRPr="00993F03" w:rsidRDefault="00556DD3" w:rsidP="00993F03">
            <w:pPr>
              <w:pStyle w:val="caratteretabellaSTEAM"/>
              <w:jc w:val="center"/>
            </w:pPr>
            <w:r w:rsidRPr="00993F03">
              <w:t>15</w:t>
            </w:r>
          </w:p>
        </w:tc>
        <w:tc>
          <w:tcPr>
            <w:tcW w:w="1581" w:type="dxa"/>
            <w:noWrap/>
          </w:tcPr>
          <w:p w:rsidR="00556DD3" w:rsidRPr="00993F03" w:rsidRDefault="00556DD3" w:rsidP="00993F03">
            <w:pPr>
              <w:pStyle w:val="caratteretabellaSTEAM"/>
              <w:jc w:val="center"/>
            </w:pPr>
            <w:r w:rsidRPr="00993F03">
              <w:t>9,32E-06</w:t>
            </w:r>
          </w:p>
        </w:tc>
      </w:tr>
      <w:tr w:rsidR="00556DD3" w:rsidRPr="00993F03" w:rsidTr="00993F03">
        <w:trPr>
          <w:trHeight w:val="285"/>
        </w:trPr>
        <w:tc>
          <w:tcPr>
            <w:tcW w:w="9087" w:type="dxa"/>
            <w:gridSpan w:val="5"/>
            <w:noWrap/>
          </w:tcPr>
          <w:p w:rsidR="00556DD3" w:rsidRPr="00993F03" w:rsidRDefault="00556DD3" w:rsidP="00993F03">
            <w:pPr>
              <w:pStyle w:val="caratteretabellaSTEAM"/>
            </w:pPr>
            <w:r w:rsidRPr="00993F03">
              <w:t>*</w:t>
            </w:r>
            <w:r w:rsidRPr="00993F03">
              <w:tab/>
              <w:t>Rischio valutato in riferimento al metallo più pericoloso (As) considerato presente in concentrazioni ugualmente ripartite rispetto agli altri metalli rispetto alla concentrazione totale.</w:t>
            </w:r>
          </w:p>
        </w:tc>
      </w:tr>
    </w:tbl>
    <w:p w:rsidR="00556DD3" w:rsidRPr="00993F03" w:rsidRDefault="00556DD3" w:rsidP="00556DD3"/>
    <w:p w:rsidR="00556DD3" w:rsidRPr="00993F03" w:rsidRDefault="00556DD3" w:rsidP="00556DD3">
      <w:r w:rsidRPr="00993F03">
        <w:t xml:space="preserve">Sulla base dei valori riportati nelle tabelle precedenti, relativi agli inquinanti valutati tramite indicatori di rischio, si nota che sia in riferimento al quoziente di rischio per sostanze tossiche che all’indice di rischio per sostanze carcinogene, sebbene le ipotesi di calcolo adottate siano state estremamente conservative, </w:t>
      </w:r>
      <w:r w:rsidRPr="00993F03">
        <w:lastRenderedPageBreak/>
        <w:t xml:space="preserve">tutti gli indici calcolati sono risultati inferiori ai valori di accettabilità del rischio: se ne deduce che l’impatto della </w:t>
      </w:r>
      <w:r w:rsidRPr="00993F03">
        <w:rPr>
          <w:color w:val="000000"/>
        </w:rPr>
        <w:t>Centrale</w:t>
      </w:r>
      <w:r w:rsidRPr="00993F03">
        <w:t xml:space="preserve"> sulla salute pubblica può essere considerato irrilevante.</w:t>
      </w:r>
    </w:p>
    <w:p w:rsidR="005521AF" w:rsidRPr="00993F03" w:rsidRDefault="005521AF" w:rsidP="005521AF"/>
    <w:p w:rsidR="005521AF" w:rsidRPr="00993F03" w:rsidRDefault="005521AF" w:rsidP="00AA6E7E"/>
    <w:p w:rsidR="00FF16F9" w:rsidRPr="00993F03" w:rsidRDefault="00FF16F9" w:rsidP="00FF16F9">
      <w:pPr>
        <w:pStyle w:val="Titolo3STEAM"/>
        <w:jc w:val="left"/>
      </w:pPr>
      <w:bookmarkStart w:id="348" w:name="_Toc316300916"/>
      <w:r w:rsidRPr="00993F03">
        <w:t>Rumore e Vibrazioni</w:t>
      </w:r>
      <w:bookmarkEnd w:id="348"/>
      <w:r w:rsidR="00F76631" w:rsidRPr="00993F03">
        <w:t xml:space="preserve"> </w:t>
      </w:r>
    </w:p>
    <w:p w:rsidR="00AA02D9" w:rsidRPr="00993F03" w:rsidRDefault="00AA02D9" w:rsidP="00AA02D9">
      <w:pPr>
        <w:pStyle w:val="Titolo4STEAM"/>
      </w:pPr>
      <w:r w:rsidRPr="00993F03">
        <w:t xml:space="preserve">Modello </w:t>
      </w:r>
      <w:r w:rsidR="007E532C" w:rsidRPr="00993F03">
        <w:t>Acustico Previsionale</w:t>
      </w:r>
    </w:p>
    <w:p w:rsidR="00AA02D9" w:rsidRPr="00993F03" w:rsidRDefault="00AA02D9" w:rsidP="00AA02D9">
      <w:r w:rsidRPr="00993F03">
        <w:t xml:space="preserve">La propagazione del rumore è stata valutata con il codice di calcolo </w:t>
      </w:r>
      <w:r w:rsidRPr="00993F03">
        <w:rPr>
          <w:i/>
        </w:rPr>
        <w:t xml:space="preserve">Sound Plan versione 7.0 </w:t>
      </w:r>
      <w:r w:rsidRPr="00993F03">
        <w:t>della SoundPLAN LLC 80 East Aspley Lane Shelton, WA 98584 USA.</w:t>
      </w:r>
    </w:p>
    <w:p w:rsidR="00AA02D9" w:rsidRPr="00993F03" w:rsidRDefault="00AA02D9" w:rsidP="00AA02D9"/>
    <w:p w:rsidR="00AA02D9" w:rsidRPr="00993F03" w:rsidRDefault="00AA02D9" w:rsidP="00AA02D9">
      <w:pPr>
        <w:rPr>
          <w:szCs w:val="22"/>
        </w:rPr>
      </w:pPr>
      <w:r w:rsidRPr="00993F03">
        <w:rPr>
          <w:szCs w:val="22"/>
        </w:rPr>
        <w:t>Questo codice di calcolo è stato sviluppato appositamente per fornire i valori del livello di pressione sonora nei diversi punti del territorio in esame e/o all’interno di ambienti, in funzione della tipologia e potenza sonora delle sorgenti acustiche fisse e/o mobili, delle caratteristiche dei fabbricati oltre che delle condizioni meteorologiche e della morfologia del terreno.</w:t>
      </w:r>
    </w:p>
    <w:p w:rsidR="00AA02D9" w:rsidRPr="00993F03" w:rsidRDefault="00AA02D9" w:rsidP="00AA02D9">
      <w:pPr>
        <w:rPr>
          <w:szCs w:val="22"/>
        </w:rPr>
      </w:pPr>
    </w:p>
    <w:p w:rsidR="00AA02D9" w:rsidRPr="00993F03" w:rsidRDefault="00AA02D9" w:rsidP="00AA02D9">
      <w:pPr>
        <w:rPr>
          <w:i/>
          <w:szCs w:val="22"/>
        </w:rPr>
      </w:pPr>
      <w:r w:rsidRPr="00993F03">
        <w:rPr>
          <w:szCs w:val="22"/>
        </w:rPr>
        <w:t xml:space="preserve">Per la valutazione del rumore industriale utilizza la normativa </w:t>
      </w:r>
      <w:r w:rsidRPr="00993F03">
        <w:rPr>
          <w:i/>
          <w:szCs w:val="22"/>
        </w:rPr>
        <w:t xml:space="preserve">ISO 9613.2. </w:t>
      </w:r>
      <w:r w:rsidRPr="00993F03">
        <w:rPr>
          <w:szCs w:val="22"/>
        </w:rPr>
        <w:t>Il valore di pressione sonora ottenuto presso i diversi ricettori tiene conto di tutte le attenuazioni dovute alla distanza, alla direttività, alle barriere acustiche, al vento, alla temperatura, all’umidità dell’aria e al tipo di terreno.</w:t>
      </w:r>
    </w:p>
    <w:p w:rsidR="00AA02D9" w:rsidRPr="00993F03" w:rsidRDefault="00AA02D9" w:rsidP="00AA02D9">
      <w:pPr>
        <w:rPr>
          <w:szCs w:val="22"/>
        </w:rPr>
      </w:pPr>
    </w:p>
    <w:p w:rsidR="00AA02D9" w:rsidRPr="00993F03" w:rsidRDefault="00AA02D9" w:rsidP="00AA02D9">
      <w:pPr>
        <w:rPr>
          <w:szCs w:val="22"/>
        </w:rPr>
      </w:pPr>
      <w:r w:rsidRPr="00993F03">
        <w:rPr>
          <w:szCs w:val="22"/>
        </w:rPr>
        <w:t xml:space="preserve">Il rumore determinato dal traffico in transito sulle strade viene valutato, con il codice di calcolo </w:t>
      </w:r>
      <w:r w:rsidRPr="00993F03">
        <w:rPr>
          <w:i/>
          <w:szCs w:val="22"/>
        </w:rPr>
        <w:t xml:space="preserve">Sound Plan versione 7.0, </w:t>
      </w:r>
      <w:r w:rsidRPr="00993F03">
        <w:rPr>
          <w:szCs w:val="22"/>
        </w:rPr>
        <w:t xml:space="preserve">implementato con la normativa RLS90, che caratterizza le emissioni sonore prodotte dal traffico veicolare in funzione di </w:t>
      </w:r>
      <w:r w:rsidRPr="00993F03">
        <w:rPr>
          <w:i/>
          <w:szCs w:val="22"/>
        </w:rPr>
        <w:t>LME “Livello medio di emissione”,</w:t>
      </w:r>
      <w:r w:rsidRPr="00993F03">
        <w:rPr>
          <w:szCs w:val="22"/>
        </w:rPr>
        <w:t xml:space="preserve"> valutato nel periodo diurno e/o notturno a una distanza di </w:t>
      </w:r>
      <w:smartTag w:uri="urn:schemas-microsoft-com:office:smarttags" w:element="metricconverter">
        <w:smartTagPr>
          <w:attr w:name="ProductID" w:val="25 metri"/>
        </w:smartTagPr>
        <w:r w:rsidRPr="00993F03">
          <w:rPr>
            <w:szCs w:val="22"/>
          </w:rPr>
          <w:t>25 metri</w:t>
        </w:r>
      </w:smartTag>
      <w:r w:rsidRPr="00993F03">
        <w:rPr>
          <w:szCs w:val="22"/>
        </w:rPr>
        <w:t xml:space="preserve"> </w:t>
      </w:r>
      <w:r w:rsidRPr="00993F03">
        <w:rPr>
          <w:szCs w:val="22"/>
          <w:shd w:val="clear" w:color="auto" w:fill="FFFFFF"/>
        </w:rPr>
        <w:t>dalla strada</w:t>
      </w:r>
      <w:r w:rsidRPr="00993F03">
        <w:rPr>
          <w:szCs w:val="22"/>
        </w:rPr>
        <w:t>.</w:t>
      </w:r>
    </w:p>
    <w:p w:rsidR="00AA02D9" w:rsidRPr="00993F03" w:rsidRDefault="00AA02D9" w:rsidP="00AA02D9">
      <w:pPr>
        <w:rPr>
          <w:szCs w:val="22"/>
        </w:rPr>
      </w:pPr>
    </w:p>
    <w:p w:rsidR="00AA02D9" w:rsidRPr="00993F03" w:rsidRDefault="00AA02D9" w:rsidP="00AA02D9">
      <w:pPr>
        <w:rPr>
          <w:szCs w:val="22"/>
        </w:rPr>
      </w:pPr>
      <w:r w:rsidRPr="00993F03">
        <w:rPr>
          <w:szCs w:val="22"/>
        </w:rPr>
        <w:t>Il valore del rumore dipende dal numero e dalla tipologia dei veicoli, suddivisi in mezzi leggeri e mezzi pesanti, dalla velocità di percorrenza, dalle dimensioni della carreggiata, dal tipo di asfalto, dalla pendenza della strada e dalle riflessioni dell’onda sonora.</w:t>
      </w:r>
    </w:p>
    <w:p w:rsidR="00AA02D9" w:rsidRPr="00993F03" w:rsidRDefault="00AA02D9" w:rsidP="00AA02D9">
      <w:pPr>
        <w:rPr>
          <w:szCs w:val="22"/>
        </w:rPr>
      </w:pPr>
    </w:p>
    <w:p w:rsidR="00AA02D9" w:rsidRPr="00993F03" w:rsidRDefault="00AA02D9" w:rsidP="00AA02D9">
      <w:pPr>
        <w:rPr>
          <w:szCs w:val="22"/>
        </w:rPr>
      </w:pPr>
      <w:r w:rsidRPr="00993F03">
        <w:rPr>
          <w:szCs w:val="22"/>
        </w:rPr>
        <w:t>Il livello equivalente ai ricettori viene quindi valutato in funzione del</w:t>
      </w:r>
      <w:r w:rsidRPr="00993F03">
        <w:rPr>
          <w:i/>
          <w:szCs w:val="22"/>
        </w:rPr>
        <w:t xml:space="preserve"> “Livello medio di emissione” </w:t>
      </w:r>
      <w:r w:rsidRPr="00993F03">
        <w:rPr>
          <w:szCs w:val="22"/>
        </w:rPr>
        <w:t>considerando le correzioni relative all’attenuazione sonora dovuta alla distanza, alla presenza di barriere naturali o artificiali ed all’assorbimento dell’aria, del terreno e degli edifici.</w:t>
      </w:r>
    </w:p>
    <w:p w:rsidR="00AA02D9" w:rsidRPr="00993F03" w:rsidRDefault="00AA02D9" w:rsidP="00AA02D9"/>
    <w:p w:rsidR="00AA02D9" w:rsidRPr="00993F03" w:rsidRDefault="00AA02D9" w:rsidP="00AA02D9"/>
    <w:p w:rsidR="00AA02D9" w:rsidRPr="00993F03" w:rsidRDefault="00AA02D9" w:rsidP="00AA02D9">
      <w:pPr>
        <w:pStyle w:val="Titolo4STEAM"/>
        <w:jc w:val="left"/>
      </w:pPr>
      <w:bookmarkStart w:id="349" w:name="_Toc225145103"/>
      <w:bookmarkStart w:id="350" w:name="_Toc225676363"/>
      <w:bookmarkStart w:id="351" w:name="_Toc278209112"/>
      <w:r w:rsidRPr="00993F03">
        <w:t>Fase di Costruzione</w:t>
      </w:r>
      <w:bookmarkEnd w:id="349"/>
      <w:bookmarkEnd w:id="350"/>
      <w:bookmarkEnd w:id="351"/>
    </w:p>
    <w:p w:rsidR="00AA02D9" w:rsidRPr="00993F03" w:rsidRDefault="00AA02D9" w:rsidP="00AA02D9">
      <w:r w:rsidRPr="00993F03">
        <w:t xml:space="preserve">Durante la fase di realizzazione </w:t>
      </w:r>
      <w:r w:rsidR="007E532C" w:rsidRPr="00993F03">
        <w:t>della seconda linea della centrale</w:t>
      </w:r>
      <w:r w:rsidRPr="00993F03">
        <w:t xml:space="preserve"> ubicat</w:t>
      </w:r>
      <w:r w:rsidR="007E532C" w:rsidRPr="00993F03">
        <w:t>a</w:t>
      </w:r>
      <w:r w:rsidRPr="00993F03">
        <w:t xml:space="preserve"> nel Comune di Massafra (TA), i potenziali impatti sulla componente rumore si riferiscono essenzialmente alle emissioni sonore generate dalle macchine operatrici utilizzate per la costruzione  e dai mezzi di trasporto coinvolti.</w:t>
      </w:r>
    </w:p>
    <w:p w:rsidR="00AA02D9" w:rsidRPr="00993F03" w:rsidRDefault="00AA02D9" w:rsidP="00AA02D9"/>
    <w:p w:rsidR="00AA02D9" w:rsidRPr="00993F03" w:rsidRDefault="00AA02D9" w:rsidP="00AA02D9">
      <w:pPr>
        <w:autoSpaceDE w:val="0"/>
        <w:autoSpaceDN w:val="0"/>
        <w:adjustRightInd w:val="0"/>
      </w:pPr>
      <w:r w:rsidRPr="00993F03">
        <w:t xml:space="preserve">Dal punto di vista legislativo, il </w:t>
      </w:r>
      <w:r w:rsidRPr="00993F03">
        <w:rPr>
          <w:i/>
        </w:rPr>
        <w:t xml:space="preserve">D.Lgs. n.  262 del 04/09/2002, </w:t>
      </w:r>
      <w:r w:rsidRPr="00993F03">
        <w:t>recante “</w:t>
      </w:r>
      <w:r w:rsidRPr="00993F03">
        <w:rPr>
          <w:i/>
        </w:rPr>
        <w:t>Attuazione della direttiva 2000/14/CE concernente l'emissione acustica ambientale delle macchine ed attrezzature destinate a funzionare all'aperto”</w:t>
      </w:r>
      <w:r w:rsidRPr="00993F03">
        <w:t xml:space="preserve">, impone limiti di </w:t>
      </w:r>
      <w:r w:rsidRPr="00993F03">
        <w:lastRenderedPageBreak/>
        <w:t xml:space="preserve">emissione, espressi in termini di potenza sonora per le macchine operatrici, riportati in </w:t>
      </w:r>
      <w:r w:rsidRPr="00993F03">
        <w:rPr>
          <w:color w:val="000000"/>
          <w:szCs w:val="22"/>
          <w:lang w:eastAsia="en-GB"/>
        </w:rPr>
        <w:t>Allegato I - Parte B.</w:t>
      </w:r>
      <w:r w:rsidRPr="00993F03">
        <w:t xml:space="preserve"> Le macchine interessate sono quasi tutte quelle da cantiere. </w:t>
      </w:r>
    </w:p>
    <w:p w:rsidR="00AA02D9" w:rsidRPr="00993F03" w:rsidRDefault="00AA02D9" w:rsidP="00AA02D9">
      <w:pPr>
        <w:autoSpaceDE w:val="0"/>
        <w:autoSpaceDN w:val="0"/>
        <w:adjustRightInd w:val="0"/>
      </w:pPr>
    </w:p>
    <w:p w:rsidR="00AA02D9" w:rsidRPr="00993F03" w:rsidRDefault="00AA02D9" w:rsidP="00AA02D9">
      <w:pPr>
        <w:autoSpaceDE w:val="0"/>
        <w:autoSpaceDN w:val="0"/>
        <w:adjustRightInd w:val="0"/>
      </w:pPr>
    </w:p>
    <w:p w:rsidR="00AA02D9" w:rsidRPr="00993F03" w:rsidRDefault="00AA02D9" w:rsidP="00AA02D9">
      <w:pPr>
        <w:autoSpaceDE w:val="0"/>
        <w:autoSpaceDN w:val="0"/>
        <w:adjustRightInd w:val="0"/>
      </w:pPr>
      <w:r w:rsidRPr="00993F03">
        <w:rPr>
          <w:bCs/>
          <w:iCs/>
          <w:kern w:val="28"/>
          <w:szCs w:val="22"/>
        </w:rPr>
        <w:t xml:space="preserve">Si precisa che la </w:t>
      </w:r>
      <w:r w:rsidRPr="00993F03">
        <w:rPr>
          <w:color w:val="000000"/>
          <w:szCs w:val="22"/>
          <w:lang w:eastAsia="en-GB"/>
        </w:rPr>
        <w:t xml:space="preserve">Direttiva </w:t>
      </w:r>
      <w:r w:rsidRPr="00993F03">
        <w:rPr>
          <w:i/>
          <w:color w:val="000000"/>
          <w:szCs w:val="22"/>
          <w:lang w:eastAsia="en-GB"/>
        </w:rPr>
        <w:t>2000/14/CE</w:t>
      </w:r>
      <w:r w:rsidRPr="00993F03">
        <w:rPr>
          <w:color w:val="000000"/>
          <w:szCs w:val="22"/>
          <w:lang w:eastAsia="en-GB"/>
        </w:rPr>
        <w:t xml:space="preserve"> è stata modificata dal provvedimento europeo </w:t>
      </w:r>
      <w:r w:rsidRPr="00993F03">
        <w:rPr>
          <w:i/>
          <w:color w:val="000000"/>
          <w:szCs w:val="22"/>
          <w:lang w:eastAsia="en-GB"/>
        </w:rPr>
        <w:t>2005/88/CE</w:t>
      </w:r>
      <w:r w:rsidRPr="00993F03">
        <w:rPr>
          <w:color w:val="000000"/>
          <w:szCs w:val="22"/>
          <w:lang w:eastAsia="en-GB"/>
        </w:rPr>
        <w:t xml:space="preserve">, rettificato a giugno 2006. Per adeguare il </w:t>
      </w:r>
      <w:r w:rsidRPr="00993F03">
        <w:rPr>
          <w:i/>
          <w:color w:val="000000"/>
          <w:szCs w:val="22"/>
          <w:lang w:eastAsia="en-GB"/>
        </w:rPr>
        <w:t>D.Lgs. 262/2002</w:t>
      </w:r>
      <w:r w:rsidRPr="00993F03">
        <w:rPr>
          <w:color w:val="000000"/>
          <w:szCs w:val="22"/>
          <w:lang w:eastAsia="en-GB"/>
        </w:rPr>
        <w:t xml:space="preserve"> a tali modifiche è stato emanato il </w:t>
      </w:r>
      <w:r w:rsidRPr="00993F03">
        <w:rPr>
          <w:i/>
          <w:color w:val="000000"/>
          <w:szCs w:val="22"/>
          <w:lang w:eastAsia="en-GB"/>
        </w:rPr>
        <w:t>DM 24 luglio 2006</w:t>
      </w:r>
      <w:r w:rsidRPr="00993F03">
        <w:rPr>
          <w:color w:val="000000"/>
          <w:szCs w:val="22"/>
          <w:lang w:eastAsia="en-GB"/>
        </w:rPr>
        <w:t xml:space="preserve">, reso efficace con comunicazione del 9 ottobre 2006, che ha modificato la Tabella dell’Allegato I - Parte B del </w:t>
      </w:r>
      <w:r w:rsidRPr="00993F03">
        <w:rPr>
          <w:i/>
          <w:color w:val="000000"/>
          <w:szCs w:val="22"/>
          <w:lang w:eastAsia="en-GB"/>
        </w:rPr>
        <w:t xml:space="preserve">D.Lgs. 262/2002, </w:t>
      </w:r>
      <w:r w:rsidRPr="00993F03">
        <w:rPr>
          <w:color w:val="000000"/>
          <w:szCs w:val="22"/>
          <w:lang w:eastAsia="en-GB"/>
        </w:rPr>
        <w:t xml:space="preserve">come riportato in </w:t>
      </w:r>
      <w:r w:rsidRPr="00993F03">
        <w:rPr>
          <w:i/>
        </w:rPr>
        <w:t>Tabella 4.3.6.2a</w:t>
      </w:r>
    </w:p>
    <w:p w:rsidR="00AA02D9" w:rsidRPr="00993F03" w:rsidRDefault="00AA02D9" w:rsidP="00AA02D9">
      <w:pPr>
        <w:autoSpaceDE w:val="0"/>
        <w:autoSpaceDN w:val="0"/>
        <w:adjustRightInd w:val="0"/>
      </w:pPr>
    </w:p>
    <w:p w:rsidR="00AA02D9" w:rsidRPr="00993F03" w:rsidRDefault="00AA02D9" w:rsidP="007E532C">
      <w:pPr>
        <w:pStyle w:val="TitoloTabellaSTEAM"/>
      </w:pPr>
      <w:r w:rsidRPr="00993F03">
        <w:t>Tabella 4.3.6.2a</w:t>
      </w:r>
      <w:r w:rsidRPr="00993F03">
        <w:tab/>
        <w:t xml:space="preserve">Macchine Operatrici e Livelli Ammessi di Potenza Sonora </w:t>
      </w:r>
    </w:p>
    <w:tbl>
      <w:tblPr>
        <w:tblW w:w="8187" w:type="dxa"/>
        <w:tblBorders>
          <w:top w:val="single" w:sz="12" w:space="0" w:color="auto"/>
          <w:left w:val="single" w:sz="12" w:space="0" w:color="auto"/>
          <w:bottom w:val="single" w:sz="12" w:space="0" w:color="auto"/>
          <w:right w:val="single" w:sz="12" w:space="0" w:color="auto"/>
          <w:insideH w:val="single" w:sz="6" w:space="0" w:color="auto"/>
        </w:tblBorders>
        <w:tblLayout w:type="fixed"/>
        <w:tblLook w:val="0020"/>
      </w:tblPr>
      <w:tblGrid>
        <w:gridCol w:w="3369"/>
        <w:gridCol w:w="2976"/>
        <w:gridCol w:w="1842"/>
      </w:tblGrid>
      <w:tr w:rsidR="007E532C" w:rsidRPr="00993F03" w:rsidTr="00A43C09">
        <w:trPr>
          <w:cantSplit/>
          <w:trHeight w:val="941"/>
        </w:trPr>
        <w:tc>
          <w:tcPr>
            <w:tcW w:w="3369" w:type="dxa"/>
            <w:tcBorders>
              <w:top w:val="single" w:sz="12" w:space="0" w:color="auto"/>
              <w:bottom w:val="single" w:sz="12" w:space="0" w:color="auto"/>
              <w:right w:val="nil"/>
            </w:tcBorders>
            <w:vAlign w:val="center"/>
          </w:tcPr>
          <w:p w:rsidR="007E532C" w:rsidRPr="00993F03" w:rsidRDefault="007E532C" w:rsidP="007E532C">
            <w:pPr>
              <w:jc w:val="left"/>
              <w:rPr>
                <w:b/>
                <w:sz w:val="18"/>
                <w:szCs w:val="18"/>
              </w:rPr>
            </w:pPr>
            <w:r w:rsidRPr="00993F03">
              <w:rPr>
                <w:b/>
                <w:sz w:val="18"/>
                <w:szCs w:val="18"/>
              </w:rPr>
              <w:t>Tipo di macchina e attrezzatura</w:t>
            </w:r>
          </w:p>
        </w:tc>
        <w:tc>
          <w:tcPr>
            <w:tcW w:w="2976" w:type="dxa"/>
            <w:tcBorders>
              <w:top w:val="single" w:sz="12" w:space="0" w:color="auto"/>
              <w:left w:val="nil"/>
              <w:bottom w:val="single" w:sz="12" w:space="0" w:color="auto"/>
              <w:right w:val="nil"/>
            </w:tcBorders>
            <w:vAlign w:val="center"/>
          </w:tcPr>
          <w:p w:rsidR="007E532C" w:rsidRPr="00993F03" w:rsidRDefault="007E532C" w:rsidP="007E532C">
            <w:pPr>
              <w:jc w:val="center"/>
              <w:rPr>
                <w:b/>
                <w:sz w:val="18"/>
                <w:szCs w:val="18"/>
              </w:rPr>
            </w:pPr>
            <w:r w:rsidRPr="00993F03">
              <w:rPr>
                <w:b/>
                <w:sz w:val="18"/>
                <w:szCs w:val="18"/>
              </w:rPr>
              <w:t>Potenza netta installata P in kW</w:t>
            </w:r>
          </w:p>
          <w:p w:rsidR="007E532C" w:rsidRPr="00993F03" w:rsidRDefault="007E532C" w:rsidP="007E532C">
            <w:pPr>
              <w:jc w:val="center"/>
              <w:rPr>
                <w:b/>
                <w:sz w:val="18"/>
                <w:szCs w:val="18"/>
              </w:rPr>
            </w:pPr>
            <w:r w:rsidRPr="00993F03">
              <w:rPr>
                <w:b/>
                <w:sz w:val="18"/>
                <w:szCs w:val="18"/>
              </w:rPr>
              <w:t>Potenza elettrica P</w:t>
            </w:r>
            <w:r w:rsidRPr="00993F03">
              <w:rPr>
                <w:b/>
                <w:sz w:val="18"/>
                <w:szCs w:val="18"/>
                <w:vertAlign w:val="subscript"/>
              </w:rPr>
              <w:t>el</w:t>
            </w:r>
            <w:r w:rsidRPr="00993F03">
              <w:rPr>
                <w:b/>
                <w:sz w:val="18"/>
                <w:szCs w:val="18"/>
              </w:rPr>
              <w:t xml:space="preserve"> in kW </w:t>
            </w:r>
            <w:r w:rsidRPr="00993F03">
              <w:rPr>
                <w:b/>
                <w:sz w:val="18"/>
                <w:szCs w:val="18"/>
                <w:vertAlign w:val="superscript"/>
              </w:rPr>
              <w:t>(1)</w:t>
            </w:r>
          </w:p>
          <w:p w:rsidR="007E532C" w:rsidRPr="00993F03" w:rsidRDefault="007E532C" w:rsidP="007E532C">
            <w:pPr>
              <w:jc w:val="center"/>
              <w:rPr>
                <w:b/>
                <w:sz w:val="18"/>
                <w:szCs w:val="18"/>
              </w:rPr>
            </w:pPr>
            <w:r w:rsidRPr="00993F03">
              <w:rPr>
                <w:b/>
                <w:sz w:val="18"/>
                <w:szCs w:val="18"/>
              </w:rPr>
              <w:t>Massa dell’apparecchio m in kg</w:t>
            </w:r>
          </w:p>
          <w:p w:rsidR="007E532C" w:rsidRPr="00993F03" w:rsidRDefault="007E532C" w:rsidP="007E532C">
            <w:pPr>
              <w:jc w:val="center"/>
              <w:rPr>
                <w:b/>
                <w:sz w:val="18"/>
                <w:szCs w:val="18"/>
              </w:rPr>
            </w:pPr>
            <w:r w:rsidRPr="00993F03">
              <w:rPr>
                <w:b/>
                <w:sz w:val="18"/>
                <w:szCs w:val="18"/>
              </w:rPr>
              <w:t>Ampiezza di taglio L in cm</w:t>
            </w:r>
          </w:p>
        </w:tc>
        <w:tc>
          <w:tcPr>
            <w:tcW w:w="1842" w:type="dxa"/>
            <w:tcBorders>
              <w:top w:val="single" w:sz="12" w:space="0" w:color="auto"/>
              <w:left w:val="nil"/>
              <w:bottom w:val="single" w:sz="12" w:space="0" w:color="auto"/>
            </w:tcBorders>
            <w:vAlign w:val="center"/>
          </w:tcPr>
          <w:p w:rsidR="007E532C" w:rsidRPr="00993F03" w:rsidRDefault="007E532C" w:rsidP="007E532C">
            <w:pPr>
              <w:jc w:val="center"/>
              <w:rPr>
                <w:b/>
                <w:sz w:val="18"/>
                <w:szCs w:val="18"/>
              </w:rPr>
            </w:pPr>
            <w:r w:rsidRPr="00993F03">
              <w:rPr>
                <w:b/>
                <w:sz w:val="18"/>
                <w:szCs w:val="18"/>
              </w:rPr>
              <w:t xml:space="preserve">Livello ammesso di potenza sonora in </w:t>
            </w:r>
            <w:r w:rsidRPr="00993F03">
              <w:rPr>
                <w:b/>
                <w:sz w:val="18"/>
              </w:rPr>
              <w:t>dB(A)</w:t>
            </w:r>
            <w:r w:rsidRPr="00993F03">
              <w:rPr>
                <w:b/>
                <w:sz w:val="18"/>
                <w:szCs w:val="18"/>
              </w:rPr>
              <w:t xml:space="preserve">/1 pW </w:t>
            </w:r>
            <w:r w:rsidRPr="00993F03">
              <w:rPr>
                <w:b/>
                <w:sz w:val="18"/>
                <w:szCs w:val="18"/>
                <w:vertAlign w:val="superscript"/>
              </w:rPr>
              <w:t>(2)</w:t>
            </w:r>
          </w:p>
        </w:tc>
      </w:tr>
      <w:tr w:rsidR="007E532C" w:rsidRPr="00993F03" w:rsidTr="00A43C09">
        <w:trPr>
          <w:cantSplit/>
          <w:trHeight w:val="240"/>
        </w:trPr>
        <w:tc>
          <w:tcPr>
            <w:tcW w:w="3369" w:type="dxa"/>
            <w:vMerge w:val="restart"/>
            <w:vAlign w:val="center"/>
          </w:tcPr>
          <w:p w:rsidR="007E532C" w:rsidRPr="00993F03" w:rsidRDefault="007E532C" w:rsidP="007E532C">
            <w:pPr>
              <w:jc w:val="left"/>
              <w:rPr>
                <w:sz w:val="18"/>
                <w:szCs w:val="18"/>
              </w:rPr>
            </w:pPr>
            <w:r w:rsidRPr="00993F03">
              <w:rPr>
                <w:sz w:val="18"/>
                <w:szCs w:val="18"/>
              </w:rPr>
              <w:t>Mezzi di compattazione (rulli vibranti, piastre vibranti e vibrocostipatori)</w:t>
            </w:r>
          </w:p>
        </w:tc>
        <w:tc>
          <w:tcPr>
            <w:tcW w:w="2976" w:type="dxa"/>
            <w:vAlign w:val="center"/>
          </w:tcPr>
          <w:p w:rsidR="007E532C" w:rsidRPr="00993F03" w:rsidRDefault="007E532C" w:rsidP="007E532C">
            <w:pPr>
              <w:jc w:val="center"/>
              <w:rPr>
                <w:sz w:val="18"/>
                <w:szCs w:val="18"/>
              </w:rPr>
            </w:pPr>
            <w:r w:rsidRPr="00993F03">
              <w:rPr>
                <w:sz w:val="18"/>
                <w:szCs w:val="18"/>
              </w:rPr>
              <w:t>P≤8</w:t>
            </w:r>
          </w:p>
        </w:tc>
        <w:tc>
          <w:tcPr>
            <w:tcW w:w="1842" w:type="dxa"/>
            <w:vAlign w:val="center"/>
          </w:tcPr>
          <w:p w:rsidR="007E532C" w:rsidRPr="00993F03" w:rsidRDefault="007E532C" w:rsidP="007E532C">
            <w:pPr>
              <w:jc w:val="center"/>
              <w:rPr>
                <w:sz w:val="18"/>
                <w:szCs w:val="18"/>
              </w:rPr>
            </w:pPr>
            <w:r w:rsidRPr="00993F03">
              <w:rPr>
                <w:sz w:val="18"/>
                <w:szCs w:val="18"/>
              </w:rPr>
              <w:t xml:space="preserve">105 </w:t>
            </w:r>
            <w:r w:rsidRPr="00993F03">
              <w:rPr>
                <w:sz w:val="18"/>
                <w:szCs w:val="18"/>
                <w:vertAlign w:val="superscript"/>
              </w:rPr>
              <w:t>(3)</w:t>
            </w:r>
          </w:p>
        </w:tc>
      </w:tr>
      <w:tr w:rsidR="007E532C" w:rsidRPr="00993F03" w:rsidTr="00A43C09">
        <w:trPr>
          <w:cantSplit/>
          <w:trHeight w:val="240"/>
        </w:trPr>
        <w:tc>
          <w:tcPr>
            <w:tcW w:w="3369" w:type="dxa"/>
            <w:vMerge/>
            <w:vAlign w:val="center"/>
          </w:tcPr>
          <w:p w:rsidR="007E532C" w:rsidRPr="00993F03" w:rsidRDefault="007E532C" w:rsidP="007E532C">
            <w:pPr>
              <w:jc w:val="left"/>
              <w:rPr>
                <w:sz w:val="18"/>
                <w:szCs w:val="18"/>
              </w:rPr>
            </w:pPr>
          </w:p>
        </w:tc>
        <w:tc>
          <w:tcPr>
            <w:tcW w:w="2976" w:type="dxa"/>
            <w:vAlign w:val="center"/>
          </w:tcPr>
          <w:p w:rsidR="007E532C" w:rsidRPr="00993F03" w:rsidRDefault="007E532C" w:rsidP="007E532C">
            <w:pPr>
              <w:jc w:val="center"/>
              <w:rPr>
                <w:sz w:val="18"/>
                <w:szCs w:val="18"/>
              </w:rPr>
            </w:pPr>
            <w:r w:rsidRPr="00993F03">
              <w:rPr>
                <w:sz w:val="18"/>
                <w:szCs w:val="18"/>
              </w:rPr>
              <w:t>8 &lt; P ≤ 70</w:t>
            </w:r>
          </w:p>
        </w:tc>
        <w:tc>
          <w:tcPr>
            <w:tcW w:w="1842" w:type="dxa"/>
            <w:vAlign w:val="center"/>
          </w:tcPr>
          <w:p w:rsidR="007E532C" w:rsidRPr="00993F03" w:rsidRDefault="007E532C" w:rsidP="007E532C">
            <w:pPr>
              <w:jc w:val="center"/>
              <w:rPr>
                <w:sz w:val="18"/>
                <w:szCs w:val="18"/>
              </w:rPr>
            </w:pPr>
            <w:r w:rsidRPr="00993F03">
              <w:rPr>
                <w:sz w:val="18"/>
                <w:szCs w:val="18"/>
              </w:rPr>
              <w:t xml:space="preserve">106 </w:t>
            </w:r>
            <w:r w:rsidRPr="00993F03">
              <w:rPr>
                <w:sz w:val="18"/>
                <w:szCs w:val="18"/>
                <w:vertAlign w:val="superscript"/>
              </w:rPr>
              <w:t>(3)</w:t>
            </w:r>
          </w:p>
        </w:tc>
      </w:tr>
      <w:tr w:rsidR="007E532C" w:rsidRPr="00993F03" w:rsidTr="00A43C09">
        <w:trPr>
          <w:cantSplit/>
          <w:trHeight w:val="240"/>
        </w:trPr>
        <w:tc>
          <w:tcPr>
            <w:tcW w:w="3369" w:type="dxa"/>
            <w:vMerge/>
            <w:vAlign w:val="center"/>
          </w:tcPr>
          <w:p w:rsidR="007E532C" w:rsidRPr="00993F03" w:rsidRDefault="007E532C" w:rsidP="007E532C">
            <w:pPr>
              <w:jc w:val="left"/>
              <w:rPr>
                <w:sz w:val="18"/>
                <w:szCs w:val="18"/>
              </w:rPr>
            </w:pPr>
          </w:p>
        </w:tc>
        <w:tc>
          <w:tcPr>
            <w:tcW w:w="2976" w:type="dxa"/>
            <w:vAlign w:val="center"/>
          </w:tcPr>
          <w:p w:rsidR="007E532C" w:rsidRPr="00993F03" w:rsidRDefault="007E532C" w:rsidP="007E532C">
            <w:pPr>
              <w:jc w:val="center"/>
              <w:rPr>
                <w:sz w:val="18"/>
                <w:szCs w:val="18"/>
              </w:rPr>
            </w:pPr>
            <w:r w:rsidRPr="00993F03">
              <w:rPr>
                <w:sz w:val="18"/>
                <w:szCs w:val="18"/>
              </w:rPr>
              <w:t>P &gt; 70</w:t>
            </w:r>
          </w:p>
        </w:tc>
        <w:tc>
          <w:tcPr>
            <w:tcW w:w="1842" w:type="dxa"/>
            <w:vAlign w:val="center"/>
          </w:tcPr>
          <w:p w:rsidR="007E532C" w:rsidRPr="00993F03" w:rsidRDefault="007E532C" w:rsidP="007E532C">
            <w:pPr>
              <w:jc w:val="center"/>
              <w:rPr>
                <w:sz w:val="18"/>
                <w:szCs w:val="18"/>
                <w:vertAlign w:val="superscript"/>
              </w:rPr>
            </w:pPr>
            <w:r w:rsidRPr="00993F03">
              <w:rPr>
                <w:sz w:val="18"/>
                <w:szCs w:val="18"/>
              </w:rPr>
              <w:t>86 + 11 log</w:t>
            </w:r>
            <w:r w:rsidRPr="00993F03">
              <w:rPr>
                <w:sz w:val="18"/>
                <w:szCs w:val="18"/>
                <w:vertAlign w:val="subscript"/>
              </w:rPr>
              <w:t xml:space="preserve">10 </w:t>
            </w:r>
            <w:r w:rsidRPr="00993F03">
              <w:rPr>
                <w:sz w:val="18"/>
                <w:szCs w:val="18"/>
              </w:rPr>
              <w:t xml:space="preserve">P </w:t>
            </w:r>
            <w:r w:rsidRPr="00993F03">
              <w:rPr>
                <w:sz w:val="18"/>
                <w:szCs w:val="18"/>
                <w:vertAlign w:val="superscript"/>
              </w:rPr>
              <w:t>(3)</w:t>
            </w:r>
          </w:p>
        </w:tc>
      </w:tr>
      <w:tr w:rsidR="007E532C" w:rsidRPr="00993F03" w:rsidTr="00A43C09">
        <w:trPr>
          <w:cantSplit/>
          <w:trHeight w:val="240"/>
        </w:trPr>
        <w:tc>
          <w:tcPr>
            <w:tcW w:w="3369" w:type="dxa"/>
            <w:vMerge w:val="restart"/>
            <w:vAlign w:val="center"/>
          </w:tcPr>
          <w:p w:rsidR="007E532C" w:rsidRPr="00993F03" w:rsidRDefault="007E532C" w:rsidP="007E532C">
            <w:pPr>
              <w:jc w:val="left"/>
              <w:rPr>
                <w:sz w:val="18"/>
                <w:szCs w:val="18"/>
              </w:rPr>
            </w:pPr>
            <w:r w:rsidRPr="00993F03">
              <w:rPr>
                <w:sz w:val="18"/>
                <w:szCs w:val="18"/>
              </w:rPr>
              <w:t>Apripista, pale caricatrici e terne cingolate</w:t>
            </w:r>
          </w:p>
        </w:tc>
        <w:tc>
          <w:tcPr>
            <w:tcW w:w="2976" w:type="dxa"/>
            <w:vAlign w:val="center"/>
          </w:tcPr>
          <w:p w:rsidR="007E532C" w:rsidRPr="00993F03" w:rsidRDefault="007E532C" w:rsidP="007E532C">
            <w:pPr>
              <w:jc w:val="center"/>
              <w:rPr>
                <w:sz w:val="18"/>
                <w:szCs w:val="18"/>
                <w:lang w:val="fr-FR"/>
              </w:rPr>
            </w:pPr>
            <w:r w:rsidRPr="00993F03">
              <w:rPr>
                <w:sz w:val="18"/>
                <w:szCs w:val="18"/>
                <w:lang w:val="fr-FR"/>
              </w:rPr>
              <w:t>P ≤ 55</w:t>
            </w:r>
          </w:p>
        </w:tc>
        <w:tc>
          <w:tcPr>
            <w:tcW w:w="1842" w:type="dxa"/>
            <w:vAlign w:val="center"/>
          </w:tcPr>
          <w:p w:rsidR="007E532C" w:rsidRPr="00993F03" w:rsidRDefault="007E532C" w:rsidP="007E532C">
            <w:pPr>
              <w:jc w:val="center"/>
              <w:rPr>
                <w:sz w:val="18"/>
                <w:szCs w:val="18"/>
                <w:lang w:val="fr-FR"/>
              </w:rPr>
            </w:pPr>
            <w:r w:rsidRPr="00993F03">
              <w:rPr>
                <w:sz w:val="18"/>
                <w:szCs w:val="18"/>
                <w:lang w:val="fr-FR"/>
              </w:rPr>
              <w:t xml:space="preserve">103 </w:t>
            </w:r>
            <w:r w:rsidRPr="00993F03">
              <w:rPr>
                <w:sz w:val="18"/>
                <w:szCs w:val="18"/>
                <w:vertAlign w:val="superscript"/>
              </w:rPr>
              <w:t>(3)</w:t>
            </w:r>
          </w:p>
        </w:tc>
      </w:tr>
      <w:tr w:rsidR="007E532C" w:rsidRPr="00993F03" w:rsidTr="00A43C09">
        <w:trPr>
          <w:cantSplit/>
          <w:trHeight w:val="240"/>
        </w:trPr>
        <w:tc>
          <w:tcPr>
            <w:tcW w:w="3369" w:type="dxa"/>
            <w:vMerge/>
            <w:vAlign w:val="center"/>
          </w:tcPr>
          <w:p w:rsidR="007E532C" w:rsidRPr="00993F03" w:rsidRDefault="007E532C" w:rsidP="007E532C">
            <w:pPr>
              <w:jc w:val="left"/>
              <w:rPr>
                <w:sz w:val="18"/>
                <w:szCs w:val="18"/>
                <w:lang w:val="fr-FR"/>
              </w:rPr>
            </w:pPr>
          </w:p>
        </w:tc>
        <w:tc>
          <w:tcPr>
            <w:tcW w:w="2976" w:type="dxa"/>
            <w:vAlign w:val="center"/>
          </w:tcPr>
          <w:p w:rsidR="007E532C" w:rsidRPr="00993F03" w:rsidRDefault="007E532C" w:rsidP="007E532C">
            <w:pPr>
              <w:jc w:val="center"/>
              <w:rPr>
                <w:sz w:val="18"/>
                <w:szCs w:val="18"/>
                <w:lang w:val="fr-FR"/>
              </w:rPr>
            </w:pPr>
            <w:r w:rsidRPr="00993F03">
              <w:rPr>
                <w:sz w:val="18"/>
                <w:szCs w:val="18"/>
                <w:lang w:val="fr-FR"/>
              </w:rPr>
              <w:t>P &gt; 55</w:t>
            </w:r>
          </w:p>
        </w:tc>
        <w:tc>
          <w:tcPr>
            <w:tcW w:w="1842" w:type="dxa"/>
            <w:vAlign w:val="center"/>
          </w:tcPr>
          <w:p w:rsidR="007E532C" w:rsidRPr="00993F03" w:rsidRDefault="007E532C" w:rsidP="007E532C">
            <w:pPr>
              <w:jc w:val="center"/>
              <w:rPr>
                <w:sz w:val="18"/>
                <w:szCs w:val="18"/>
                <w:vertAlign w:val="superscript"/>
              </w:rPr>
            </w:pPr>
            <w:r w:rsidRPr="00993F03">
              <w:rPr>
                <w:sz w:val="18"/>
                <w:szCs w:val="18"/>
              </w:rPr>
              <w:t>84 + 11 log</w:t>
            </w:r>
            <w:r w:rsidRPr="00993F03">
              <w:rPr>
                <w:sz w:val="18"/>
                <w:szCs w:val="18"/>
                <w:vertAlign w:val="subscript"/>
              </w:rPr>
              <w:t xml:space="preserve">10 </w:t>
            </w:r>
            <w:r w:rsidRPr="00993F03">
              <w:rPr>
                <w:sz w:val="18"/>
                <w:szCs w:val="18"/>
              </w:rPr>
              <w:t xml:space="preserve">P </w:t>
            </w:r>
            <w:r w:rsidRPr="00993F03">
              <w:rPr>
                <w:sz w:val="18"/>
                <w:szCs w:val="18"/>
                <w:vertAlign w:val="superscript"/>
              </w:rPr>
              <w:t>(3)</w:t>
            </w:r>
          </w:p>
        </w:tc>
      </w:tr>
      <w:tr w:rsidR="007E532C" w:rsidRPr="00993F03" w:rsidTr="00A43C09">
        <w:trPr>
          <w:cantSplit/>
          <w:trHeight w:val="240"/>
        </w:trPr>
        <w:tc>
          <w:tcPr>
            <w:tcW w:w="3369" w:type="dxa"/>
            <w:vMerge w:val="restart"/>
            <w:vAlign w:val="center"/>
          </w:tcPr>
          <w:p w:rsidR="007E532C" w:rsidRPr="00993F03" w:rsidRDefault="007E532C" w:rsidP="007E532C">
            <w:pPr>
              <w:jc w:val="left"/>
              <w:rPr>
                <w:sz w:val="18"/>
                <w:szCs w:val="18"/>
              </w:rPr>
            </w:pPr>
            <w:r w:rsidRPr="00993F03">
              <w:rPr>
                <w:sz w:val="18"/>
                <w:szCs w:val="18"/>
              </w:rPr>
              <w:t>Apripista, pale caricatrici e terne gommate; dumper, compattatori di rifiuti con pala caricatrice, carrelli elevatori con carico a sbalzo e motore a combustione interna, gru mobili, mezzi di compattazione (rulli statici), vibrofinitrici, centraline idrauliche</w:t>
            </w:r>
          </w:p>
        </w:tc>
        <w:tc>
          <w:tcPr>
            <w:tcW w:w="2976" w:type="dxa"/>
            <w:vAlign w:val="center"/>
          </w:tcPr>
          <w:p w:rsidR="007E532C" w:rsidRPr="00993F03" w:rsidRDefault="007E532C" w:rsidP="007E532C">
            <w:pPr>
              <w:jc w:val="center"/>
              <w:rPr>
                <w:sz w:val="18"/>
                <w:szCs w:val="18"/>
                <w:lang w:val="fr-FR"/>
              </w:rPr>
            </w:pPr>
            <w:r w:rsidRPr="00993F03">
              <w:rPr>
                <w:sz w:val="18"/>
                <w:szCs w:val="18"/>
                <w:lang w:val="fr-FR"/>
              </w:rPr>
              <w:t>P ≤ 55</w:t>
            </w:r>
          </w:p>
        </w:tc>
        <w:tc>
          <w:tcPr>
            <w:tcW w:w="1842" w:type="dxa"/>
            <w:vAlign w:val="center"/>
          </w:tcPr>
          <w:p w:rsidR="007E532C" w:rsidRPr="00993F03" w:rsidRDefault="007E532C" w:rsidP="007E532C">
            <w:pPr>
              <w:jc w:val="center"/>
              <w:rPr>
                <w:sz w:val="18"/>
                <w:szCs w:val="18"/>
                <w:lang w:val="fr-FR"/>
              </w:rPr>
            </w:pPr>
            <w:r w:rsidRPr="00993F03">
              <w:rPr>
                <w:sz w:val="18"/>
                <w:szCs w:val="18"/>
                <w:lang w:val="fr-FR"/>
              </w:rPr>
              <w:t xml:space="preserve">101 </w:t>
            </w:r>
            <w:r w:rsidRPr="00993F03">
              <w:rPr>
                <w:sz w:val="18"/>
                <w:szCs w:val="18"/>
                <w:vertAlign w:val="superscript"/>
              </w:rPr>
              <w:t>(3) (4)</w:t>
            </w:r>
          </w:p>
        </w:tc>
      </w:tr>
      <w:tr w:rsidR="007E532C" w:rsidRPr="00993F03" w:rsidTr="00A43C09">
        <w:trPr>
          <w:cantSplit/>
          <w:trHeight w:val="240"/>
        </w:trPr>
        <w:tc>
          <w:tcPr>
            <w:tcW w:w="3369" w:type="dxa"/>
            <w:vMerge/>
            <w:vAlign w:val="center"/>
          </w:tcPr>
          <w:p w:rsidR="007E532C" w:rsidRPr="00993F03" w:rsidRDefault="007E532C" w:rsidP="007E532C">
            <w:pPr>
              <w:jc w:val="left"/>
              <w:rPr>
                <w:sz w:val="18"/>
                <w:szCs w:val="18"/>
                <w:lang w:val="fr-FR"/>
              </w:rPr>
            </w:pPr>
          </w:p>
        </w:tc>
        <w:tc>
          <w:tcPr>
            <w:tcW w:w="2976" w:type="dxa"/>
            <w:vAlign w:val="center"/>
          </w:tcPr>
          <w:p w:rsidR="007E532C" w:rsidRPr="00993F03" w:rsidRDefault="007E532C" w:rsidP="007E532C">
            <w:pPr>
              <w:jc w:val="center"/>
              <w:rPr>
                <w:sz w:val="18"/>
                <w:szCs w:val="18"/>
                <w:lang w:val="fr-FR"/>
              </w:rPr>
            </w:pPr>
            <w:r w:rsidRPr="00993F03">
              <w:rPr>
                <w:sz w:val="18"/>
                <w:szCs w:val="18"/>
                <w:lang w:val="fr-FR"/>
              </w:rPr>
              <w:t>P &gt; 55</w:t>
            </w:r>
          </w:p>
        </w:tc>
        <w:tc>
          <w:tcPr>
            <w:tcW w:w="1842" w:type="dxa"/>
            <w:vAlign w:val="center"/>
          </w:tcPr>
          <w:p w:rsidR="007E532C" w:rsidRPr="00993F03" w:rsidRDefault="007E532C" w:rsidP="007E532C">
            <w:pPr>
              <w:jc w:val="center"/>
              <w:rPr>
                <w:sz w:val="18"/>
                <w:szCs w:val="18"/>
                <w:vertAlign w:val="superscript"/>
              </w:rPr>
            </w:pPr>
            <w:r w:rsidRPr="00993F03">
              <w:rPr>
                <w:sz w:val="18"/>
                <w:szCs w:val="18"/>
              </w:rPr>
              <w:t>82 + 11 log</w:t>
            </w:r>
            <w:r w:rsidRPr="00993F03">
              <w:rPr>
                <w:sz w:val="18"/>
                <w:szCs w:val="18"/>
                <w:vertAlign w:val="subscript"/>
              </w:rPr>
              <w:t xml:space="preserve">10 </w:t>
            </w:r>
            <w:r w:rsidRPr="00993F03">
              <w:rPr>
                <w:sz w:val="18"/>
                <w:szCs w:val="18"/>
              </w:rPr>
              <w:t xml:space="preserve">P </w:t>
            </w:r>
            <w:r w:rsidRPr="00993F03">
              <w:rPr>
                <w:sz w:val="18"/>
                <w:szCs w:val="18"/>
                <w:vertAlign w:val="superscript"/>
              </w:rPr>
              <w:t>(3) (4)</w:t>
            </w:r>
          </w:p>
        </w:tc>
      </w:tr>
      <w:tr w:rsidR="007E532C" w:rsidRPr="00993F03" w:rsidTr="00A43C09">
        <w:trPr>
          <w:cantSplit/>
          <w:trHeight w:val="240"/>
        </w:trPr>
        <w:tc>
          <w:tcPr>
            <w:tcW w:w="3369" w:type="dxa"/>
            <w:vMerge w:val="restart"/>
            <w:vAlign w:val="center"/>
          </w:tcPr>
          <w:p w:rsidR="007E532C" w:rsidRPr="00993F03" w:rsidRDefault="007E532C" w:rsidP="007E532C">
            <w:pPr>
              <w:jc w:val="left"/>
              <w:rPr>
                <w:sz w:val="18"/>
                <w:szCs w:val="18"/>
              </w:rPr>
            </w:pPr>
            <w:r w:rsidRPr="00993F03">
              <w:rPr>
                <w:sz w:val="18"/>
                <w:szCs w:val="18"/>
              </w:rPr>
              <w:t>Escavatori, montacarichi per materiali da cantiere, argani, motozappe</w:t>
            </w:r>
          </w:p>
        </w:tc>
        <w:tc>
          <w:tcPr>
            <w:tcW w:w="2976" w:type="dxa"/>
            <w:vAlign w:val="center"/>
          </w:tcPr>
          <w:p w:rsidR="007E532C" w:rsidRPr="00993F03" w:rsidRDefault="007E532C" w:rsidP="007E532C">
            <w:pPr>
              <w:jc w:val="center"/>
              <w:rPr>
                <w:sz w:val="18"/>
                <w:szCs w:val="18"/>
                <w:lang w:val="fr-FR"/>
              </w:rPr>
            </w:pPr>
            <w:r w:rsidRPr="00993F03">
              <w:rPr>
                <w:sz w:val="18"/>
                <w:szCs w:val="18"/>
                <w:lang w:val="fr-FR"/>
              </w:rPr>
              <w:t>P ≤ 15</w:t>
            </w:r>
          </w:p>
        </w:tc>
        <w:tc>
          <w:tcPr>
            <w:tcW w:w="1842" w:type="dxa"/>
            <w:vAlign w:val="center"/>
          </w:tcPr>
          <w:p w:rsidR="007E532C" w:rsidRPr="00993F03" w:rsidRDefault="007E532C" w:rsidP="007E532C">
            <w:pPr>
              <w:jc w:val="center"/>
              <w:rPr>
                <w:sz w:val="18"/>
                <w:szCs w:val="18"/>
                <w:lang w:val="fr-FR"/>
              </w:rPr>
            </w:pPr>
            <w:r w:rsidRPr="00993F03">
              <w:rPr>
                <w:sz w:val="18"/>
                <w:szCs w:val="18"/>
                <w:lang w:val="fr-FR"/>
              </w:rPr>
              <w:t>93</w:t>
            </w:r>
          </w:p>
        </w:tc>
      </w:tr>
      <w:tr w:rsidR="007E532C" w:rsidRPr="00993F03" w:rsidTr="00A43C09">
        <w:trPr>
          <w:cantSplit/>
          <w:trHeight w:val="240"/>
        </w:trPr>
        <w:tc>
          <w:tcPr>
            <w:tcW w:w="3369" w:type="dxa"/>
            <w:vMerge/>
            <w:vAlign w:val="center"/>
          </w:tcPr>
          <w:p w:rsidR="007E532C" w:rsidRPr="00993F03" w:rsidRDefault="007E532C" w:rsidP="007E532C">
            <w:pPr>
              <w:jc w:val="left"/>
              <w:rPr>
                <w:sz w:val="18"/>
                <w:szCs w:val="18"/>
                <w:lang w:val="fr-FR"/>
              </w:rPr>
            </w:pPr>
          </w:p>
        </w:tc>
        <w:tc>
          <w:tcPr>
            <w:tcW w:w="2976" w:type="dxa"/>
            <w:vAlign w:val="center"/>
          </w:tcPr>
          <w:p w:rsidR="007E532C" w:rsidRPr="00993F03" w:rsidRDefault="007E532C" w:rsidP="007E532C">
            <w:pPr>
              <w:jc w:val="center"/>
              <w:rPr>
                <w:sz w:val="18"/>
                <w:szCs w:val="18"/>
                <w:lang w:val="fr-FR"/>
              </w:rPr>
            </w:pPr>
            <w:r w:rsidRPr="00993F03">
              <w:rPr>
                <w:sz w:val="18"/>
                <w:szCs w:val="18"/>
                <w:lang w:val="fr-FR"/>
              </w:rPr>
              <w:t>P &gt; 15</w:t>
            </w:r>
          </w:p>
        </w:tc>
        <w:tc>
          <w:tcPr>
            <w:tcW w:w="1842" w:type="dxa"/>
            <w:vAlign w:val="center"/>
          </w:tcPr>
          <w:p w:rsidR="007E532C" w:rsidRPr="00993F03" w:rsidRDefault="007E532C" w:rsidP="007E532C">
            <w:pPr>
              <w:jc w:val="center"/>
              <w:rPr>
                <w:sz w:val="18"/>
                <w:szCs w:val="18"/>
                <w:vertAlign w:val="superscript"/>
              </w:rPr>
            </w:pPr>
            <w:r w:rsidRPr="00993F03">
              <w:rPr>
                <w:sz w:val="18"/>
                <w:szCs w:val="18"/>
              </w:rPr>
              <w:t>80 + 11 log</w:t>
            </w:r>
            <w:r w:rsidRPr="00993F03">
              <w:rPr>
                <w:sz w:val="18"/>
                <w:szCs w:val="18"/>
                <w:vertAlign w:val="subscript"/>
              </w:rPr>
              <w:t xml:space="preserve">10 </w:t>
            </w:r>
            <w:r w:rsidRPr="00993F03">
              <w:rPr>
                <w:sz w:val="18"/>
                <w:szCs w:val="18"/>
              </w:rPr>
              <w:t>P</w:t>
            </w:r>
          </w:p>
        </w:tc>
      </w:tr>
      <w:tr w:rsidR="007E532C" w:rsidRPr="00993F03" w:rsidTr="00A43C09">
        <w:trPr>
          <w:cantSplit/>
          <w:trHeight w:val="240"/>
        </w:trPr>
        <w:tc>
          <w:tcPr>
            <w:tcW w:w="3369" w:type="dxa"/>
            <w:vMerge w:val="restart"/>
            <w:vAlign w:val="center"/>
          </w:tcPr>
          <w:p w:rsidR="007E532C" w:rsidRPr="00993F03" w:rsidRDefault="007E532C" w:rsidP="007E532C">
            <w:pPr>
              <w:jc w:val="left"/>
              <w:rPr>
                <w:sz w:val="18"/>
                <w:szCs w:val="18"/>
              </w:rPr>
            </w:pPr>
            <w:r w:rsidRPr="00993F03">
              <w:rPr>
                <w:sz w:val="18"/>
                <w:szCs w:val="18"/>
              </w:rPr>
              <w:t>Martelli demolitori tenuti a mano</w:t>
            </w:r>
          </w:p>
        </w:tc>
        <w:tc>
          <w:tcPr>
            <w:tcW w:w="2976" w:type="dxa"/>
            <w:vAlign w:val="center"/>
          </w:tcPr>
          <w:p w:rsidR="007E532C" w:rsidRPr="00993F03" w:rsidRDefault="007E532C" w:rsidP="007E532C">
            <w:pPr>
              <w:jc w:val="center"/>
              <w:rPr>
                <w:sz w:val="18"/>
                <w:szCs w:val="18"/>
                <w:lang w:val="fr-FR"/>
              </w:rPr>
            </w:pPr>
            <w:r w:rsidRPr="00993F03">
              <w:rPr>
                <w:sz w:val="18"/>
                <w:szCs w:val="18"/>
                <w:lang w:val="fr-FR"/>
              </w:rPr>
              <w:t>m ≤ 15</w:t>
            </w:r>
          </w:p>
        </w:tc>
        <w:tc>
          <w:tcPr>
            <w:tcW w:w="1842" w:type="dxa"/>
            <w:vAlign w:val="center"/>
          </w:tcPr>
          <w:p w:rsidR="007E532C" w:rsidRPr="00993F03" w:rsidRDefault="007E532C" w:rsidP="007E532C">
            <w:pPr>
              <w:jc w:val="center"/>
              <w:rPr>
                <w:sz w:val="18"/>
                <w:szCs w:val="18"/>
                <w:lang w:val="fr-FR"/>
              </w:rPr>
            </w:pPr>
            <w:r w:rsidRPr="00993F03">
              <w:rPr>
                <w:sz w:val="18"/>
                <w:szCs w:val="18"/>
                <w:lang w:val="fr-FR"/>
              </w:rPr>
              <w:t>105</w:t>
            </w:r>
          </w:p>
        </w:tc>
      </w:tr>
      <w:tr w:rsidR="007E532C" w:rsidRPr="00993F03" w:rsidTr="00A43C09">
        <w:trPr>
          <w:cantSplit/>
          <w:trHeight w:val="240"/>
        </w:trPr>
        <w:tc>
          <w:tcPr>
            <w:tcW w:w="3369" w:type="dxa"/>
            <w:vMerge/>
            <w:vAlign w:val="center"/>
          </w:tcPr>
          <w:p w:rsidR="007E532C" w:rsidRPr="00993F03" w:rsidRDefault="007E532C" w:rsidP="007E532C">
            <w:pPr>
              <w:jc w:val="left"/>
              <w:rPr>
                <w:sz w:val="18"/>
                <w:szCs w:val="18"/>
                <w:lang w:val="fr-FR"/>
              </w:rPr>
            </w:pPr>
          </w:p>
        </w:tc>
        <w:tc>
          <w:tcPr>
            <w:tcW w:w="2976" w:type="dxa"/>
            <w:vAlign w:val="center"/>
          </w:tcPr>
          <w:p w:rsidR="007E532C" w:rsidRPr="00993F03" w:rsidRDefault="007E532C" w:rsidP="007E532C">
            <w:pPr>
              <w:jc w:val="center"/>
              <w:rPr>
                <w:sz w:val="18"/>
                <w:szCs w:val="18"/>
                <w:lang w:val="fr-FR"/>
              </w:rPr>
            </w:pPr>
            <w:r w:rsidRPr="00993F03">
              <w:rPr>
                <w:sz w:val="18"/>
                <w:szCs w:val="18"/>
                <w:lang w:val="fr-FR"/>
              </w:rPr>
              <w:t>15 &lt; m &lt; 30</w:t>
            </w:r>
          </w:p>
        </w:tc>
        <w:tc>
          <w:tcPr>
            <w:tcW w:w="1842" w:type="dxa"/>
            <w:vAlign w:val="center"/>
          </w:tcPr>
          <w:p w:rsidR="007E532C" w:rsidRPr="00993F03" w:rsidRDefault="007E532C" w:rsidP="007E532C">
            <w:pPr>
              <w:jc w:val="center"/>
              <w:rPr>
                <w:sz w:val="18"/>
                <w:szCs w:val="18"/>
                <w:vertAlign w:val="superscript"/>
                <w:lang w:val="fr-FR"/>
              </w:rPr>
            </w:pPr>
            <w:r w:rsidRPr="00993F03">
              <w:rPr>
                <w:sz w:val="18"/>
                <w:szCs w:val="18"/>
                <w:lang w:val="fr-FR"/>
              </w:rPr>
              <w:t xml:space="preserve">92 + 11 </w:t>
            </w:r>
            <w:r w:rsidRPr="00993F03">
              <w:rPr>
                <w:sz w:val="18"/>
                <w:szCs w:val="18"/>
              </w:rPr>
              <w:t>log</w:t>
            </w:r>
            <w:r w:rsidRPr="00993F03">
              <w:rPr>
                <w:sz w:val="18"/>
                <w:szCs w:val="18"/>
                <w:vertAlign w:val="subscript"/>
              </w:rPr>
              <w:t xml:space="preserve">10 </w:t>
            </w:r>
            <w:r w:rsidRPr="00993F03">
              <w:rPr>
                <w:sz w:val="18"/>
                <w:szCs w:val="18"/>
              </w:rPr>
              <w:t xml:space="preserve">m </w:t>
            </w:r>
            <w:r w:rsidRPr="00993F03">
              <w:rPr>
                <w:sz w:val="18"/>
                <w:szCs w:val="18"/>
                <w:vertAlign w:val="superscript"/>
              </w:rPr>
              <w:t>(2)</w:t>
            </w:r>
          </w:p>
        </w:tc>
      </w:tr>
      <w:tr w:rsidR="007E532C" w:rsidRPr="00993F03" w:rsidTr="00A43C09">
        <w:trPr>
          <w:cantSplit/>
          <w:trHeight w:val="240"/>
        </w:trPr>
        <w:tc>
          <w:tcPr>
            <w:tcW w:w="3369" w:type="dxa"/>
            <w:vMerge/>
            <w:vAlign w:val="center"/>
          </w:tcPr>
          <w:p w:rsidR="007E532C" w:rsidRPr="00993F03" w:rsidRDefault="007E532C" w:rsidP="007E532C">
            <w:pPr>
              <w:jc w:val="left"/>
              <w:rPr>
                <w:sz w:val="18"/>
                <w:szCs w:val="18"/>
                <w:lang w:val="fr-FR"/>
              </w:rPr>
            </w:pPr>
          </w:p>
        </w:tc>
        <w:tc>
          <w:tcPr>
            <w:tcW w:w="2976" w:type="dxa"/>
            <w:vAlign w:val="center"/>
          </w:tcPr>
          <w:p w:rsidR="007E532C" w:rsidRPr="00993F03" w:rsidRDefault="007E532C" w:rsidP="007E532C">
            <w:pPr>
              <w:jc w:val="center"/>
              <w:rPr>
                <w:sz w:val="18"/>
                <w:szCs w:val="18"/>
                <w:lang w:val="fr-FR"/>
              </w:rPr>
            </w:pPr>
            <w:r w:rsidRPr="00993F03">
              <w:rPr>
                <w:sz w:val="18"/>
                <w:szCs w:val="18"/>
                <w:lang w:val="fr-FR"/>
              </w:rPr>
              <w:t>m ≥ 30</w:t>
            </w:r>
          </w:p>
        </w:tc>
        <w:tc>
          <w:tcPr>
            <w:tcW w:w="1842" w:type="dxa"/>
            <w:vAlign w:val="center"/>
          </w:tcPr>
          <w:p w:rsidR="007E532C" w:rsidRPr="00993F03" w:rsidRDefault="007E532C" w:rsidP="007E532C">
            <w:pPr>
              <w:jc w:val="center"/>
              <w:rPr>
                <w:sz w:val="18"/>
                <w:szCs w:val="18"/>
                <w:vertAlign w:val="superscript"/>
                <w:lang w:val="fr-FR"/>
              </w:rPr>
            </w:pPr>
            <w:r w:rsidRPr="00993F03">
              <w:rPr>
                <w:sz w:val="18"/>
                <w:szCs w:val="18"/>
                <w:lang w:val="fr-FR"/>
              </w:rPr>
              <w:t xml:space="preserve">94+ 11 </w:t>
            </w:r>
            <w:r w:rsidRPr="00993F03">
              <w:rPr>
                <w:sz w:val="18"/>
                <w:szCs w:val="18"/>
              </w:rPr>
              <w:t>log</w:t>
            </w:r>
            <w:r w:rsidRPr="00993F03">
              <w:rPr>
                <w:sz w:val="18"/>
                <w:szCs w:val="18"/>
                <w:vertAlign w:val="subscript"/>
              </w:rPr>
              <w:t xml:space="preserve">10 </w:t>
            </w:r>
            <w:r w:rsidRPr="00993F03">
              <w:rPr>
                <w:sz w:val="18"/>
                <w:szCs w:val="18"/>
              </w:rPr>
              <w:t>m</w:t>
            </w:r>
          </w:p>
        </w:tc>
      </w:tr>
      <w:tr w:rsidR="007E532C" w:rsidRPr="00993F03" w:rsidTr="00A43C09">
        <w:trPr>
          <w:cantSplit/>
          <w:trHeight w:val="240"/>
        </w:trPr>
        <w:tc>
          <w:tcPr>
            <w:tcW w:w="3369" w:type="dxa"/>
            <w:vAlign w:val="center"/>
          </w:tcPr>
          <w:p w:rsidR="007E532C" w:rsidRPr="00993F03" w:rsidRDefault="007E532C" w:rsidP="007E532C">
            <w:pPr>
              <w:jc w:val="left"/>
              <w:rPr>
                <w:sz w:val="18"/>
                <w:szCs w:val="18"/>
              </w:rPr>
            </w:pPr>
            <w:r w:rsidRPr="00993F03">
              <w:rPr>
                <w:sz w:val="18"/>
                <w:szCs w:val="18"/>
              </w:rPr>
              <w:t>Gru a torre</w:t>
            </w:r>
          </w:p>
        </w:tc>
        <w:tc>
          <w:tcPr>
            <w:tcW w:w="2976" w:type="dxa"/>
            <w:vAlign w:val="center"/>
          </w:tcPr>
          <w:p w:rsidR="007E532C" w:rsidRPr="00993F03" w:rsidRDefault="007E532C" w:rsidP="007E532C">
            <w:pPr>
              <w:jc w:val="center"/>
              <w:rPr>
                <w:sz w:val="18"/>
                <w:szCs w:val="18"/>
              </w:rPr>
            </w:pPr>
          </w:p>
        </w:tc>
        <w:tc>
          <w:tcPr>
            <w:tcW w:w="1842" w:type="dxa"/>
            <w:vAlign w:val="center"/>
          </w:tcPr>
          <w:p w:rsidR="007E532C" w:rsidRPr="00993F03" w:rsidRDefault="007E532C" w:rsidP="007E532C">
            <w:pPr>
              <w:jc w:val="center"/>
              <w:rPr>
                <w:sz w:val="18"/>
                <w:szCs w:val="18"/>
                <w:vertAlign w:val="superscript"/>
                <w:lang w:val="fr-FR"/>
              </w:rPr>
            </w:pPr>
            <w:r w:rsidRPr="00993F03">
              <w:rPr>
                <w:sz w:val="18"/>
                <w:szCs w:val="18"/>
                <w:lang w:val="fr-FR"/>
              </w:rPr>
              <w:t xml:space="preserve">96 + </w:t>
            </w:r>
            <w:r w:rsidRPr="00993F03">
              <w:rPr>
                <w:sz w:val="18"/>
                <w:szCs w:val="18"/>
              </w:rPr>
              <w:t>log</w:t>
            </w:r>
            <w:r w:rsidRPr="00993F03">
              <w:rPr>
                <w:sz w:val="18"/>
                <w:szCs w:val="18"/>
                <w:vertAlign w:val="subscript"/>
              </w:rPr>
              <w:t xml:space="preserve">10 </w:t>
            </w:r>
            <w:r w:rsidRPr="00993F03">
              <w:rPr>
                <w:sz w:val="18"/>
                <w:szCs w:val="18"/>
              </w:rPr>
              <w:t>P</w:t>
            </w:r>
          </w:p>
        </w:tc>
      </w:tr>
      <w:tr w:rsidR="007E532C" w:rsidRPr="00993F03" w:rsidTr="00A43C09">
        <w:trPr>
          <w:cantSplit/>
          <w:trHeight w:val="240"/>
        </w:trPr>
        <w:tc>
          <w:tcPr>
            <w:tcW w:w="3369" w:type="dxa"/>
            <w:vMerge w:val="restart"/>
            <w:vAlign w:val="center"/>
          </w:tcPr>
          <w:p w:rsidR="007E532C" w:rsidRPr="00993F03" w:rsidRDefault="007E532C" w:rsidP="007E532C">
            <w:pPr>
              <w:jc w:val="left"/>
              <w:rPr>
                <w:sz w:val="18"/>
                <w:szCs w:val="18"/>
              </w:rPr>
            </w:pPr>
            <w:r w:rsidRPr="00993F03">
              <w:rPr>
                <w:sz w:val="18"/>
                <w:szCs w:val="18"/>
              </w:rPr>
              <w:t>Gruppi elettrogeni e gruppi elettrogeni di saldatura</w:t>
            </w:r>
          </w:p>
        </w:tc>
        <w:tc>
          <w:tcPr>
            <w:tcW w:w="2976" w:type="dxa"/>
            <w:vAlign w:val="center"/>
          </w:tcPr>
          <w:p w:rsidR="007E532C" w:rsidRPr="00993F03" w:rsidRDefault="007E532C" w:rsidP="007E532C">
            <w:pPr>
              <w:jc w:val="center"/>
              <w:rPr>
                <w:sz w:val="18"/>
                <w:szCs w:val="18"/>
                <w:lang w:val="fr-FR"/>
              </w:rPr>
            </w:pPr>
            <w:r w:rsidRPr="00993F03">
              <w:rPr>
                <w:sz w:val="18"/>
                <w:szCs w:val="18"/>
                <w:lang w:val="fr-FR"/>
              </w:rPr>
              <w:t xml:space="preserve">P </w:t>
            </w:r>
            <w:r w:rsidRPr="00993F03">
              <w:rPr>
                <w:sz w:val="18"/>
                <w:szCs w:val="18"/>
                <w:vertAlign w:val="subscript"/>
                <w:lang w:val="fr-FR"/>
              </w:rPr>
              <w:t xml:space="preserve">el </w:t>
            </w:r>
            <w:r w:rsidRPr="00993F03">
              <w:rPr>
                <w:sz w:val="18"/>
                <w:szCs w:val="18"/>
                <w:lang w:val="fr-FR"/>
              </w:rPr>
              <w:t>≤ 2</w:t>
            </w:r>
          </w:p>
        </w:tc>
        <w:tc>
          <w:tcPr>
            <w:tcW w:w="1842" w:type="dxa"/>
            <w:vAlign w:val="center"/>
          </w:tcPr>
          <w:p w:rsidR="007E532C" w:rsidRPr="00993F03" w:rsidRDefault="007E532C" w:rsidP="007E532C">
            <w:pPr>
              <w:jc w:val="center"/>
              <w:rPr>
                <w:sz w:val="18"/>
                <w:szCs w:val="18"/>
                <w:lang w:val="fr-FR"/>
              </w:rPr>
            </w:pPr>
            <w:r w:rsidRPr="00993F03">
              <w:rPr>
                <w:sz w:val="18"/>
                <w:szCs w:val="18"/>
                <w:lang w:val="fr-FR"/>
              </w:rPr>
              <w:t xml:space="preserve">95 + </w:t>
            </w:r>
            <w:r w:rsidRPr="00993F03">
              <w:rPr>
                <w:sz w:val="18"/>
                <w:szCs w:val="18"/>
              </w:rPr>
              <w:t>log</w:t>
            </w:r>
            <w:r w:rsidRPr="00993F03">
              <w:rPr>
                <w:sz w:val="18"/>
                <w:szCs w:val="18"/>
                <w:vertAlign w:val="subscript"/>
              </w:rPr>
              <w:t xml:space="preserve">10 </w:t>
            </w:r>
            <w:r w:rsidRPr="00993F03">
              <w:rPr>
                <w:sz w:val="18"/>
                <w:szCs w:val="18"/>
              </w:rPr>
              <w:t>P</w:t>
            </w:r>
            <w:r w:rsidRPr="00993F03">
              <w:rPr>
                <w:sz w:val="18"/>
                <w:szCs w:val="18"/>
                <w:vertAlign w:val="subscript"/>
                <w:lang w:val="fr-FR"/>
              </w:rPr>
              <w:t>el</w:t>
            </w:r>
          </w:p>
        </w:tc>
      </w:tr>
      <w:tr w:rsidR="007E532C" w:rsidRPr="00993F03" w:rsidTr="00A43C09">
        <w:trPr>
          <w:cantSplit/>
          <w:trHeight w:val="240"/>
        </w:trPr>
        <w:tc>
          <w:tcPr>
            <w:tcW w:w="3369" w:type="dxa"/>
            <w:vMerge/>
            <w:vAlign w:val="center"/>
          </w:tcPr>
          <w:p w:rsidR="007E532C" w:rsidRPr="00993F03" w:rsidRDefault="007E532C" w:rsidP="007E532C">
            <w:pPr>
              <w:jc w:val="left"/>
              <w:rPr>
                <w:sz w:val="18"/>
                <w:szCs w:val="18"/>
                <w:lang w:val="fr-FR"/>
              </w:rPr>
            </w:pPr>
          </w:p>
        </w:tc>
        <w:tc>
          <w:tcPr>
            <w:tcW w:w="2976" w:type="dxa"/>
            <w:vAlign w:val="center"/>
          </w:tcPr>
          <w:p w:rsidR="007E532C" w:rsidRPr="00993F03" w:rsidRDefault="007E532C" w:rsidP="007E532C">
            <w:pPr>
              <w:jc w:val="center"/>
              <w:rPr>
                <w:sz w:val="18"/>
                <w:szCs w:val="18"/>
                <w:lang w:val="fr-FR"/>
              </w:rPr>
            </w:pPr>
            <w:r w:rsidRPr="00993F03">
              <w:rPr>
                <w:sz w:val="18"/>
                <w:szCs w:val="18"/>
                <w:lang w:val="fr-FR"/>
              </w:rPr>
              <w:t xml:space="preserve">2 &lt; P </w:t>
            </w:r>
            <w:r w:rsidRPr="00993F03">
              <w:rPr>
                <w:sz w:val="18"/>
                <w:szCs w:val="18"/>
                <w:vertAlign w:val="subscript"/>
                <w:lang w:val="fr-FR"/>
              </w:rPr>
              <w:t xml:space="preserve">el </w:t>
            </w:r>
            <w:r w:rsidRPr="00993F03">
              <w:rPr>
                <w:sz w:val="18"/>
                <w:szCs w:val="18"/>
                <w:lang w:val="fr-FR"/>
              </w:rPr>
              <w:t>≤ 10</w:t>
            </w:r>
          </w:p>
        </w:tc>
        <w:tc>
          <w:tcPr>
            <w:tcW w:w="1842" w:type="dxa"/>
            <w:vAlign w:val="center"/>
          </w:tcPr>
          <w:p w:rsidR="007E532C" w:rsidRPr="00993F03" w:rsidRDefault="007E532C" w:rsidP="007E532C">
            <w:pPr>
              <w:jc w:val="center"/>
              <w:rPr>
                <w:sz w:val="18"/>
                <w:szCs w:val="18"/>
                <w:lang w:val="fr-FR"/>
              </w:rPr>
            </w:pPr>
            <w:r w:rsidRPr="00993F03">
              <w:rPr>
                <w:sz w:val="18"/>
                <w:szCs w:val="18"/>
                <w:lang w:val="fr-FR"/>
              </w:rPr>
              <w:t xml:space="preserve">96 + </w:t>
            </w:r>
            <w:r w:rsidRPr="00993F03">
              <w:rPr>
                <w:sz w:val="18"/>
                <w:szCs w:val="18"/>
              </w:rPr>
              <w:t>log</w:t>
            </w:r>
            <w:r w:rsidRPr="00993F03">
              <w:rPr>
                <w:sz w:val="18"/>
                <w:szCs w:val="18"/>
                <w:vertAlign w:val="subscript"/>
              </w:rPr>
              <w:t xml:space="preserve">10 </w:t>
            </w:r>
            <w:r w:rsidRPr="00993F03">
              <w:rPr>
                <w:sz w:val="18"/>
                <w:szCs w:val="18"/>
              </w:rPr>
              <w:t>P</w:t>
            </w:r>
            <w:r w:rsidRPr="00993F03">
              <w:rPr>
                <w:sz w:val="18"/>
                <w:szCs w:val="18"/>
                <w:vertAlign w:val="subscript"/>
                <w:lang w:val="fr-FR"/>
              </w:rPr>
              <w:t>el</w:t>
            </w:r>
          </w:p>
        </w:tc>
      </w:tr>
      <w:tr w:rsidR="007E532C" w:rsidRPr="00993F03" w:rsidTr="00A43C09">
        <w:trPr>
          <w:cantSplit/>
          <w:trHeight w:val="240"/>
        </w:trPr>
        <w:tc>
          <w:tcPr>
            <w:tcW w:w="3369" w:type="dxa"/>
            <w:vMerge/>
            <w:vAlign w:val="center"/>
          </w:tcPr>
          <w:p w:rsidR="007E532C" w:rsidRPr="00993F03" w:rsidRDefault="007E532C" w:rsidP="007E532C">
            <w:pPr>
              <w:jc w:val="left"/>
              <w:rPr>
                <w:sz w:val="18"/>
                <w:szCs w:val="18"/>
                <w:lang w:val="fr-FR"/>
              </w:rPr>
            </w:pPr>
          </w:p>
        </w:tc>
        <w:tc>
          <w:tcPr>
            <w:tcW w:w="2976" w:type="dxa"/>
            <w:vAlign w:val="center"/>
          </w:tcPr>
          <w:p w:rsidR="007E532C" w:rsidRPr="00993F03" w:rsidRDefault="007E532C" w:rsidP="007E532C">
            <w:pPr>
              <w:jc w:val="center"/>
              <w:rPr>
                <w:sz w:val="18"/>
                <w:szCs w:val="18"/>
                <w:lang w:val="fr-FR"/>
              </w:rPr>
            </w:pPr>
            <w:r w:rsidRPr="00993F03">
              <w:rPr>
                <w:sz w:val="18"/>
                <w:szCs w:val="18"/>
                <w:lang w:val="fr-FR"/>
              </w:rPr>
              <w:t xml:space="preserve">P </w:t>
            </w:r>
            <w:r w:rsidRPr="00993F03">
              <w:rPr>
                <w:sz w:val="18"/>
                <w:szCs w:val="18"/>
                <w:vertAlign w:val="subscript"/>
                <w:lang w:val="fr-FR"/>
              </w:rPr>
              <w:t xml:space="preserve">el </w:t>
            </w:r>
            <w:r w:rsidRPr="00993F03">
              <w:rPr>
                <w:sz w:val="18"/>
                <w:szCs w:val="18"/>
                <w:lang w:val="fr-FR"/>
              </w:rPr>
              <w:t>&gt; 10</w:t>
            </w:r>
          </w:p>
        </w:tc>
        <w:tc>
          <w:tcPr>
            <w:tcW w:w="1842" w:type="dxa"/>
            <w:vAlign w:val="center"/>
          </w:tcPr>
          <w:p w:rsidR="007E532C" w:rsidRPr="00993F03" w:rsidRDefault="007E532C" w:rsidP="007E532C">
            <w:pPr>
              <w:jc w:val="center"/>
              <w:rPr>
                <w:sz w:val="18"/>
                <w:szCs w:val="18"/>
              </w:rPr>
            </w:pPr>
            <w:r w:rsidRPr="00993F03">
              <w:rPr>
                <w:sz w:val="18"/>
                <w:szCs w:val="18"/>
              </w:rPr>
              <w:t>95 + log</w:t>
            </w:r>
            <w:r w:rsidRPr="00993F03">
              <w:rPr>
                <w:sz w:val="18"/>
                <w:szCs w:val="18"/>
                <w:vertAlign w:val="subscript"/>
              </w:rPr>
              <w:t xml:space="preserve">10 </w:t>
            </w:r>
            <w:r w:rsidRPr="00993F03">
              <w:rPr>
                <w:sz w:val="18"/>
                <w:szCs w:val="18"/>
              </w:rPr>
              <w:t>P</w:t>
            </w:r>
            <w:r w:rsidRPr="00993F03">
              <w:rPr>
                <w:sz w:val="18"/>
                <w:szCs w:val="18"/>
                <w:vertAlign w:val="subscript"/>
                <w:lang w:val="fr-FR"/>
              </w:rPr>
              <w:t>el</w:t>
            </w:r>
          </w:p>
        </w:tc>
      </w:tr>
      <w:tr w:rsidR="007E532C" w:rsidRPr="00993F03" w:rsidTr="00A43C09">
        <w:trPr>
          <w:cantSplit/>
          <w:trHeight w:val="240"/>
        </w:trPr>
        <w:tc>
          <w:tcPr>
            <w:tcW w:w="3369" w:type="dxa"/>
            <w:vMerge w:val="restart"/>
            <w:vAlign w:val="center"/>
          </w:tcPr>
          <w:p w:rsidR="007E532C" w:rsidRPr="00993F03" w:rsidRDefault="007E532C" w:rsidP="007E532C">
            <w:pPr>
              <w:jc w:val="left"/>
              <w:rPr>
                <w:sz w:val="18"/>
                <w:szCs w:val="18"/>
              </w:rPr>
            </w:pPr>
            <w:r w:rsidRPr="00993F03">
              <w:rPr>
                <w:sz w:val="18"/>
                <w:szCs w:val="18"/>
              </w:rPr>
              <w:t>Motocompressori</w:t>
            </w:r>
          </w:p>
        </w:tc>
        <w:tc>
          <w:tcPr>
            <w:tcW w:w="2976" w:type="dxa"/>
            <w:vAlign w:val="center"/>
          </w:tcPr>
          <w:p w:rsidR="007E532C" w:rsidRPr="00993F03" w:rsidRDefault="007E532C" w:rsidP="007E532C">
            <w:pPr>
              <w:jc w:val="center"/>
              <w:rPr>
                <w:sz w:val="18"/>
                <w:szCs w:val="18"/>
              </w:rPr>
            </w:pPr>
            <w:r w:rsidRPr="00993F03">
              <w:rPr>
                <w:sz w:val="18"/>
                <w:szCs w:val="18"/>
              </w:rPr>
              <w:t>P ≤ 15</w:t>
            </w:r>
          </w:p>
        </w:tc>
        <w:tc>
          <w:tcPr>
            <w:tcW w:w="1842" w:type="dxa"/>
            <w:vAlign w:val="center"/>
          </w:tcPr>
          <w:p w:rsidR="007E532C" w:rsidRPr="00993F03" w:rsidRDefault="007E532C" w:rsidP="007E532C">
            <w:pPr>
              <w:jc w:val="center"/>
              <w:rPr>
                <w:sz w:val="18"/>
                <w:szCs w:val="18"/>
                <w:lang w:val="fr-FR"/>
              </w:rPr>
            </w:pPr>
            <w:r w:rsidRPr="00993F03">
              <w:rPr>
                <w:sz w:val="18"/>
                <w:szCs w:val="18"/>
                <w:lang w:val="fr-FR"/>
              </w:rPr>
              <w:t>97</w:t>
            </w:r>
          </w:p>
        </w:tc>
      </w:tr>
      <w:tr w:rsidR="007E532C" w:rsidRPr="00993F03" w:rsidTr="00A43C09">
        <w:trPr>
          <w:cantSplit/>
          <w:trHeight w:val="240"/>
        </w:trPr>
        <w:tc>
          <w:tcPr>
            <w:tcW w:w="3369" w:type="dxa"/>
            <w:vMerge/>
            <w:vAlign w:val="center"/>
          </w:tcPr>
          <w:p w:rsidR="007E532C" w:rsidRPr="00993F03" w:rsidRDefault="007E532C" w:rsidP="007E532C">
            <w:pPr>
              <w:jc w:val="left"/>
              <w:rPr>
                <w:sz w:val="18"/>
                <w:szCs w:val="18"/>
                <w:lang w:val="fr-FR"/>
              </w:rPr>
            </w:pPr>
          </w:p>
        </w:tc>
        <w:tc>
          <w:tcPr>
            <w:tcW w:w="2976" w:type="dxa"/>
            <w:vAlign w:val="center"/>
          </w:tcPr>
          <w:p w:rsidR="007E532C" w:rsidRPr="00993F03" w:rsidRDefault="007E532C" w:rsidP="007E532C">
            <w:pPr>
              <w:jc w:val="center"/>
              <w:rPr>
                <w:sz w:val="18"/>
                <w:szCs w:val="18"/>
                <w:lang w:val="fr-FR"/>
              </w:rPr>
            </w:pPr>
            <w:r w:rsidRPr="00993F03">
              <w:rPr>
                <w:sz w:val="18"/>
                <w:szCs w:val="18"/>
                <w:lang w:val="fr-FR"/>
              </w:rPr>
              <w:t>P &gt; 15</w:t>
            </w:r>
          </w:p>
        </w:tc>
        <w:tc>
          <w:tcPr>
            <w:tcW w:w="1842" w:type="dxa"/>
            <w:vAlign w:val="center"/>
          </w:tcPr>
          <w:p w:rsidR="007E532C" w:rsidRPr="00993F03" w:rsidRDefault="007E532C" w:rsidP="007E532C">
            <w:pPr>
              <w:jc w:val="center"/>
              <w:rPr>
                <w:sz w:val="18"/>
                <w:szCs w:val="18"/>
                <w:vertAlign w:val="superscript"/>
                <w:lang w:val="fr-FR"/>
              </w:rPr>
            </w:pPr>
            <w:r w:rsidRPr="00993F03">
              <w:rPr>
                <w:sz w:val="18"/>
                <w:szCs w:val="18"/>
                <w:lang w:val="fr-FR"/>
              </w:rPr>
              <w:t>95 + 2 log</w:t>
            </w:r>
            <w:r w:rsidRPr="00993F03">
              <w:rPr>
                <w:sz w:val="18"/>
                <w:szCs w:val="18"/>
                <w:vertAlign w:val="subscript"/>
                <w:lang w:val="fr-FR"/>
              </w:rPr>
              <w:t xml:space="preserve">10 </w:t>
            </w:r>
            <w:r w:rsidRPr="00993F03">
              <w:rPr>
                <w:sz w:val="18"/>
                <w:szCs w:val="18"/>
                <w:lang w:val="fr-FR"/>
              </w:rPr>
              <w:t>P</w:t>
            </w:r>
          </w:p>
        </w:tc>
      </w:tr>
      <w:tr w:rsidR="007E532C" w:rsidRPr="00993F03" w:rsidTr="00A43C09">
        <w:trPr>
          <w:cantSplit/>
          <w:trHeight w:val="240"/>
        </w:trPr>
        <w:tc>
          <w:tcPr>
            <w:tcW w:w="3369" w:type="dxa"/>
            <w:vMerge w:val="restart"/>
            <w:vAlign w:val="center"/>
          </w:tcPr>
          <w:p w:rsidR="007E532C" w:rsidRPr="00993F03" w:rsidRDefault="007E532C" w:rsidP="007E532C">
            <w:pPr>
              <w:jc w:val="left"/>
              <w:rPr>
                <w:sz w:val="18"/>
                <w:szCs w:val="18"/>
              </w:rPr>
            </w:pPr>
            <w:r w:rsidRPr="00993F03">
              <w:rPr>
                <w:sz w:val="18"/>
                <w:szCs w:val="18"/>
              </w:rPr>
              <w:t>Tosaerba, tagliaerba elettrici e tagliabordi elettrici</w:t>
            </w:r>
          </w:p>
        </w:tc>
        <w:tc>
          <w:tcPr>
            <w:tcW w:w="2976" w:type="dxa"/>
            <w:vAlign w:val="center"/>
          </w:tcPr>
          <w:p w:rsidR="007E532C" w:rsidRPr="00993F03" w:rsidRDefault="007E532C" w:rsidP="007E532C">
            <w:pPr>
              <w:jc w:val="center"/>
              <w:rPr>
                <w:sz w:val="18"/>
                <w:szCs w:val="18"/>
              </w:rPr>
            </w:pPr>
            <w:r w:rsidRPr="00993F03">
              <w:rPr>
                <w:sz w:val="18"/>
                <w:szCs w:val="18"/>
              </w:rPr>
              <w:t>L ≤ 50</w:t>
            </w:r>
          </w:p>
        </w:tc>
        <w:tc>
          <w:tcPr>
            <w:tcW w:w="1842" w:type="dxa"/>
            <w:vAlign w:val="center"/>
          </w:tcPr>
          <w:p w:rsidR="007E532C" w:rsidRPr="00993F03" w:rsidRDefault="007E532C" w:rsidP="007E532C">
            <w:pPr>
              <w:jc w:val="center"/>
              <w:rPr>
                <w:sz w:val="18"/>
                <w:szCs w:val="18"/>
              </w:rPr>
            </w:pPr>
            <w:r w:rsidRPr="00993F03">
              <w:rPr>
                <w:sz w:val="18"/>
                <w:szCs w:val="18"/>
              </w:rPr>
              <w:t xml:space="preserve">94 </w:t>
            </w:r>
            <w:r w:rsidRPr="00993F03">
              <w:rPr>
                <w:sz w:val="18"/>
                <w:szCs w:val="18"/>
                <w:vertAlign w:val="superscript"/>
              </w:rPr>
              <w:t>(2)</w:t>
            </w:r>
          </w:p>
        </w:tc>
      </w:tr>
      <w:tr w:rsidR="007E532C" w:rsidRPr="00993F03" w:rsidTr="00A43C09">
        <w:trPr>
          <w:cantSplit/>
          <w:trHeight w:val="240"/>
        </w:trPr>
        <w:tc>
          <w:tcPr>
            <w:tcW w:w="3369" w:type="dxa"/>
            <w:vMerge/>
            <w:vAlign w:val="center"/>
          </w:tcPr>
          <w:p w:rsidR="007E532C" w:rsidRPr="00993F03" w:rsidRDefault="007E532C" w:rsidP="007E532C">
            <w:pPr>
              <w:jc w:val="left"/>
              <w:rPr>
                <w:sz w:val="18"/>
                <w:szCs w:val="18"/>
              </w:rPr>
            </w:pPr>
          </w:p>
        </w:tc>
        <w:tc>
          <w:tcPr>
            <w:tcW w:w="2976" w:type="dxa"/>
            <w:vAlign w:val="center"/>
          </w:tcPr>
          <w:p w:rsidR="007E532C" w:rsidRPr="00993F03" w:rsidRDefault="007E532C" w:rsidP="007E532C">
            <w:pPr>
              <w:jc w:val="center"/>
              <w:rPr>
                <w:sz w:val="18"/>
                <w:szCs w:val="18"/>
              </w:rPr>
            </w:pPr>
            <w:r w:rsidRPr="00993F03">
              <w:rPr>
                <w:sz w:val="18"/>
                <w:szCs w:val="18"/>
              </w:rPr>
              <w:t>50 &lt; L ≤ 70</w:t>
            </w:r>
          </w:p>
        </w:tc>
        <w:tc>
          <w:tcPr>
            <w:tcW w:w="1842" w:type="dxa"/>
            <w:vAlign w:val="center"/>
          </w:tcPr>
          <w:p w:rsidR="007E532C" w:rsidRPr="00993F03" w:rsidRDefault="007E532C" w:rsidP="007E532C">
            <w:pPr>
              <w:jc w:val="center"/>
              <w:rPr>
                <w:sz w:val="18"/>
                <w:szCs w:val="18"/>
              </w:rPr>
            </w:pPr>
            <w:r w:rsidRPr="00993F03">
              <w:rPr>
                <w:sz w:val="18"/>
                <w:szCs w:val="18"/>
              </w:rPr>
              <w:t>98</w:t>
            </w:r>
          </w:p>
        </w:tc>
      </w:tr>
      <w:tr w:rsidR="007E532C" w:rsidRPr="00993F03" w:rsidTr="00A43C09">
        <w:trPr>
          <w:cantSplit/>
          <w:trHeight w:val="240"/>
        </w:trPr>
        <w:tc>
          <w:tcPr>
            <w:tcW w:w="3369" w:type="dxa"/>
            <w:vMerge/>
            <w:vAlign w:val="center"/>
          </w:tcPr>
          <w:p w:rsidR="007E532C" w:rsidRPr="00993F03" w:rsidRDefault="007E532C" w:rsidP="007E532C">
            <w:pPr>
              <w:jc w:val="left"/>
              <w:rPr>
                <w:sz w:val="18"/>
                <w:szCs w:val="18"/>
              </w:rPr>
            </w:pPr>
          </w:p>
        </w:tc>
        <w:tc>
          <w:tcPr>
            <w:tcW w:w="2976" w:type="dxa"/>
            <w:vAlign w:val="center"/>
          </w:tcPr>
          <w:p w:rsidR="007E532C" w:rsidRPr="00993F03" w:rsidRDefault="007E532C" w:rsidP="007E532C">
            <w:pPr>
              <w:jc w:val="center"/>
              <w:rPr>
                <w:sz w:val="18"/>
                <w:szCs w:val="18"/>
              </w:rPr>
            </w:pPr>
            <w:r w:rsidRPr="00993F03">
              <w:rPr>
                <w:sz w:val="18"/>
                <w:szCs w:val="18"/>
              </w:rPr>
              <w:t>70 &lt; L ≤ 120</w:t>
            </w:r>
          </w:p>
        </w:tc>
        <w:tc>
          <w:tcPr>
            <w:tcW w:w="1842" w:type="dxa"/>
            <w:vAlign w:val="center"/>
          </w:tcPr>
          <w:p w:rsidR="007E532C" w:rsidRPr="00993F03" w:rsidRDefault="007E532C" w:rsidP="007E532C">
            <w:pPr>
              <w:jc w:val="center"/>
              <w:rPr>
                <w:sz w:val="18"/>
                <w:szCs w:val="18"/>
              </w:rPr>
            </w:pPr>
            <w:r w:rsidRPr="00993F03">
              <w:rPr>
                <w:sz w:val="18"/>
                <w:szCs w:val="18"/>
              </w:rPr>
              <w:t xml:space="preserve">98 </w:t>
            </w:r>
            <w:r w:rsidRPr="00993F03">
              <w:rPr>
                <w:sz w:val="18"/>
                <w:szCs w:val="18"/>
                <w:vertAlign w:val="superscript"/>
              </w:rPr>
              <w:t>(2)</w:t>
            </w:r>
          </w:p>
        </w:tc>
      </w:tr>
      <w:tr w:rsidR="007E532C" w:rsidRPr="00993F03" w:rsidTr="00A43C09">
        <w:trPr>
          <w:cantSplit/>
          <w:trHeight w:val="240"/>
        </w:trPr>
        <w:tc>
          <w:tcPr>
            <w:tcW w:w="3369" w:type="dxa"/>
            <w:vMerge/>
            <w:vAlign w:val="center"/>
          </w:tcPr>
          <w:p w:rsidR="007E532C" w:rsidRPr="00993F03" w:rsidRDefault="007E532C" w:rsidP="007E532C">
            <w:pPr>
              <w:jc w:val="left"/>
              <w:rPr>
                <w:sz w:val="18"/>
                <w:szCs w:val="18"/>
              </w:rPr>
            </w:pPr>
          </w:p>
        </w:tc>
        <w:tc>
          <w:tcPr>
            <w:tcW w:w="2976" w:type="dxa"/>
            <w:vAlign w:val="center"/>
          </w:tcPr>
          <w:p w:rsidR="007E532C" w:rsidRPr="00993F03" w:rsidRDefault="007E532C" w:rsidP="007E532C">
            <w:pPr>
              <w:jc w:val="center"/>
              <w:rPr>
                <w:sz w:val="18"/>
                <w:szCs w:val="18"/>
              </w:rPr>
            </w:pPr>
            <w:r w:rsidRPr="00993F03">
              <w:rPr>
                <w:sz w:val="18"/>
                <w:szCs w:val="18"/>
              </w:rPr>
              <w:t>L &gt; 120</w:t>
            </w:r>
          </w:p>
        </w:tc>
        <w:tc>
          <w:tcPr>
            <w:tcW w:w="1842" w:type="dxa"/>
            <w:vAlign w:val="center"/>
          </w:tcPr>
          <w:p w:rsidR="007E532C" w:rsidRPr="00993F03" w:rsidRDefault="007E532C" w:rsidP="007E532C">
            <w:pPr>
              <w:jc w:val="center"/>
              <w:rPr>
                <w:sz w:val="18"/>
                <w:szCs w:val="18"/>
              </w:rPr>
            </w:pPr>
            <w:r w:rsidRPr="00993F03">
              <w:rPr>
                <w:sz w:val="18"/>
                <w:szCs w:val="18"/>
              </w:rPr>
              <w:t xml:space="preserve">103 </w:t>
            </w:r>
            <w:r w:rsidRPr="00993F03">
              <w:rPr>
                <w:sz w:val="18"/>
                <w:szCs w:val="18"/>
                <w:vertAlign w:val="superscript"/>
              </w:rPr>
              <w:t>(2)</w:t>
            </w:r>
          </w:p>
        </w:tc>
      </w:tr>
      <w:tr w:rsidR="007E532C" w:rsidRPr="00993F03" w:rsidTr="00A43C09">
        <w:trPr>
          <w:cantSplit/>
          <w:trHeight w:val="746"/>
        </w:trPr>
        <w:tc>
          <w:tcPr>
            <w:tcW w:w="8187" w:type="dxa"/>
            <w:gridSpan w:val="3"/>
            <w:vAlign w:val="center"/>
          </w:tcPr>
          <w:p w:rsidR="007E532C" w:rsidRPr="00993F03" w:rsidRDefault="007E532C" w:rsidP="007E532C">
            <w:pPr>
              <w:jc w:val="left"/>
              <w:rPr>
                <w:sz w:val="18"/>
                <w:szCs w:val="18"/>
              </w:rPr>
            </w:pPr>
            <w:r w:rsidRPr="00993F03">
              <w:rPr>
                <w:sz w:val="18"/>
                <w:szCs w:val="18"/>
                <w:vertAlign w:val="superscript"/>
              </w:rPr>
              <w:t>(1)</w:t>
            </w:r>
            <w:r w:rsidRPr="00993F03">
              <w:rPr>
                <w:sz w:val="18"/>
                <w:szCs w:val="18"/>
              </w:rPr>
              <w:t xml:space="preserve"> P</w:t>
            </w:r>
            <w:r w:rsidRPr="00993F03">
              <w:rPr>
                <w:sz w:val="18"/>
                <w:szCs w:val="18"/>
                <w:vertAlign w:val="subscript"/>
              </w:rPr>
              <w:t xml:space="preserve">el </w:t>
            </w:r>
            <w:r w:rsidRPr="00993F03">
              <w:rPr>
                <w:sz w:val="18"/>
                <w:szCs w:val="18"/>
              </w:rPr>
              <w:t>per gruppi elettrogeni di saldatura: corrente convenzionale di saldatura moltiplicata per la tensione convenzionale a carico relativa al valore più basso del fattore di utilizzazione del tempo indicato dal fabbricante.</w:t>
            </w:r>
          </w:p>
        </w:tc>
      </w:tr>
      <w:tr w:rsidR="007E532C" w:rsidRPr="00993F03" w:rsidTr="00A43C09">
        <w:trPr>
          <w:cantSplit/>
          <w:trHeight w:val="206"/>
        </w:trPr>
        <w:tc>
          <w:tcPr>
            <w:tcW w:w="8187" w:type="dxa"/>
            <w:gridSpan w:val="3"/>
            <w:vAlign w:val="center"/>
          </w:tcPr>
          <w:p w:rsidR="007E532C" w:rsidRPr="00993F03" w:rsidRDefault="007E532C" w:rsidP="007E532C">
            <w:pPr>
              <w:jc w:val="left"/>
              <w:rPr>
                <w:sz w:val="18"/>
                <w:szCs w:val="18"/>
                <w:lang w:eastAsia="en-GB"/>
              </w:rPr>
            </w:pPr>
            <w:r w:rsidRPr="00993F03">
              <w:rPr>
                <w:sz w:val="18"/>
                <w:szCs w:val="18"/>
                <w:vertAlign w:val="superscript"/>
              </w:rPr>
              <w:t>(2)</w:t>
            </w:r>
            <w:r w:rsidRPr="00993F03">
              <w:rPr>
                <w:sz w:val="18"/>
                <w:szCs w:val="18"/>
              </w:rPr>
              <w:t xml:space="preserve"> Livelli previsti per la fase II, da applicarsi a partire dal 3 gennaio 2006</w:t>
            </w:r>
          </w:p>
        </w:tc>
      </w:tr>
      <w:tr w:rsidR="007E532C" w:rsidRPr="00993F03" w:rsidTr="00A43C09">
        <w:trPr>
          <w:cantSplit/>
          <w:trHeight w:val="746"/>
        </w:trPr>
        <w:tc>
          <w:tcPr>
            <w:tcW w:w="8187" w:type="dxa"/>
            <w:gridSpan w:val="3"/>
            <w:vAlign w:val="center"/>
          </w:tcPr>
          <w:p w:rsidR="007E532C" w:rsidRPr="00993F03" w:rsidRDefault="007E532C" w:rsidP="007E532C">
            <w:pPr>
              <w:autoSpaceDE w:val="0"/>
              <w:autoSpaceDN w:val="0"/>
              <w:adjustRightInd w:val="0"/>
              <w:spacing w:line="240" w:lineRule="auto"/>
              <w:jc w:val="left"/>
              <w:rPr>
                <w:rFonts w:cs="CourierNew"/>
                <w:sz w:val="18"/>
                <w:szCs w:val="18"/>
                <w:lang w:eastAsia="en-GB"/>
              </w:rPr>
            </w:pPr>
            <w:r w:rsidRPr="00993F03">
              <w:rPr>
                <w:sz w:val="18"/>
                <w:szCs w:val="18"/>
                <w:vertAlign w:val="superscript"/>
                <w:lang w:eastAsia="en-GB"/>
              </w:rPr>
              <w:t>(3)</w:t>
            </w:r>
            <w:r w:rsidRPr="00993F03">
              <w:rPr>
                <w:sz w:val="18"/>
                <w:szCs w:val="18"/>
                <w:lang w:eastAsia="en-GB"/>
              </w:rPr>
              <w:t xml:space="preserve"> I valori della fase II sono meramente indicativi per i seguenti tipi di macchine e attrezzature: rulli vibranti con operatore a piedi; piastre vibranti (P&gt; 3kW); vibrocostipatori; apripista (muniti di cingoli d'acciaio); pale caricatrici (munite di cingoli d'acciaio P &gt; 55 kW); carrelli elevatori con motore a combustione interna con carico a sbalzo; vibrofinitrici dotate di rasiera con sistema di compattazione; martelli demolitori con motore a combustione interna tenuti a mano (15 &gt; m 30); tosaerba, tagliaerba elettrici e tagliabordi elettrici (L </w:t>
            </w:r>
            <w:r w:rsidRPr="00993F03">
              <w:rPr>
                <w:sz w:val="18"/>
                <w:szCs w:val="18"/>
              </w:rPr>
              <w:t>≤</w:t>
            </w:r>
            <w:r w:rsidRPr="00993F03">
              <w:rPr>
                <w:rFonts w:cs="CourierNew"/>
                <w:sz w:val="18"/>
                <w:szCs w:val="18"/>
                <w:lang w:eastAsia="en-GB"/>
              </w:rPr>
              <w:t xml:space="preserve"> 50, L &gt; 70).</w:t>
            </w:r>
          </w:p>
          <w:p w:rsidR="007E532C" w:rsidRPr="00993F03" w:rsidRDefault="007E532C" w:rsidP="007E532C">
            <w:pPr>
              <w:autoSpaceDE w:val="0"/>
              <w:autoSpaceDN w:val="0"/>
              <w:adjustRightInd w:val="0"/>
              <w:spacing w:line="240" w:lineRule="auto"/>
              <w:jc w:val="left"/>
              <w:rPr>
                <w:rFonts w:cs="CourierNew"/>
                <w:sz w:val="18"/>
                <w:szCs w:val="18"/>
                <w:lang w:eastAsia="en-GB"/>
              </w:rPr>
            </w:pPr>
            <w:r w:rsidRPr="00993F03">
              <w:rPr>
                <w:rFonts w:cs="CourierNew"/>
                <w:sz w:val="18"/>
                <w:szCs w:val="18"/>
                <w:lang w:eastAsia="en-GB"/>
              </w:rPr>
              <w:t>I valori definitivi dipenderanno dall'eventuale modifica della direttiva a seguito della relazione di cui all'art. 20, paragrafo 1. Qualora la direttiva non subisse alcuna modifica, i valori della fase I si applicheranno anche nella fase II.</w:t>
            </w:r>
          </w:p>
        </w:tc>
      </w:tr>
      <w:tr w:rsidR="007E532C" w:rsidRPr="00993F03" w:rsidTr="00A43C09">
        <w:trPr>
          <w:cantSplit/>
          <w:trHeight w:val="746"/>
        </w:trPr>
        <w:tc>
          <w:tcPr>
            <w:tcW w:w="8187" w:type="dxa"/>
            <w:gridSpan w:val="3"/>
            <w:tcBorders>
              <w:bottom w:val="single" w:sz="12" w:space="0" w:color="auto"/>
            </w:tcBorders>
            <w:vAlign w:val="center"/>
          </w:tcPr>
          <w:p w:rsidR="007E532C" w:rsidRPr="00993F03" w:rsidRDefault="007E532C" w:rsidP="007E532C">
            <w:pPr>
              <w:autoSpaceDE w:val="0"/>
              <w:autoSpaceDN w:val="0"/>
              <w:adjustRightInd w:val="0"/>
              <w:spacing w:line="240" w:lineRule="auto"/>
              <w:jc w:val="left"/>
              <w:rPr>
                <w:rFonts w:cs="CourierNew"/>
                <w:sz w:val="18"/>
                <w:szCs w:val="18"/>
                <w:lang w:eastAsia="en-GB"/>
              </w:rPr>
            </w:pPr>
            <w:r w:rsidRPr="00993F03">
              <w:rPr>
                <w:rFonts w:cs="CourierNew"/>
                <w:sz w:val="18"/>
                <w:szCs w:val="18"/>
                <w:vertAlign w:val="superscript"/>
                <w:lang w:eastAsia="en-GB"/>
              </w:rPr>
              <w:lastRenderedPageBreak/>
              <w:t>(4)</w:t>
            </w:r>
            <w:r w:rsidRPr="00993F03">
              <w:rPr>
                <w:rFonts w:cs="CourierNew"/>
                <w:sz w:val="18"/>
                <w:szCs w:val="18"/>
                <w:lang w:eastAsia="en-GB"/>
              </w:rPr>
              <w:t xml:space="preserve"> Per le gru mobili dotate di un solo motore, i valori della fase I si applicano fino al 3 gennaio 2008. Dopo tale data si applicano i valori della fase II. Nei casi in cui il livello ammesso di potenza sonora è calcolato mediante formula, il valore calcolato è arrotondato al numero intero più vicino.</w:t>
            </w:r>
          </w:p>
        </w:tc>
      </w:tr>
    </w:tbl>
    <w:p w:rsidR="00AA02D9" w:rsidRPr="00993F03" w:rsidRDefault="00AA02D9" w:rsidP="00AA02D9"/>
    <w:p w:rsidR="00AA02D9" w:rsidRPr="00993F03" w:rsidRDefault="00AA02D9" w:rsidP="00AA02D9">
      <w:r w:rsidRPr="00993F03">
        <w:t xml:space="preserve">Nella </w:t>
      </w:r>
      <w:r w:rsidRPr="00993F03">
        <w:rPr>
          <w:i/>
        </w:rPr>
        <w:t>Tabella</w:t>
      </w:r>
      <w:r w:rsidRPr="00993F03">
        <w:t xml:space="preserve"> 4.3.6.</w:t>
      </w:r>
      <w:r w:rsidRPr="00993F03">
        <w:rPr>
          <w:i/>
        </w:rPr>
        <w:t>2b</w:t>
      </w:r>
      <w:r w:rsidRPr="00993F03">
        <w:t xml:space="preserve"> si riportano valori tipici di potenza delle macchine coinvolte nelle attività di cantiere per la costruzione dell’impianto, con i corrispondenti valori di potenza sonora, ricavati secondo le disposizioni della suddetta normativa. Si ipotizza che tutte le macchine operino contemporaneamente per otto ore al giorno.</w:t>
      </w:r>
    </w:p>
    <w:p w:rsidR="00AA02D9" w:rsidRPr="00993F03" w:rsidRDefault="00AA02D9" w:rsidP="00AA02D9"/>
    <w:p w:rsidR="00AA02D9" w:rsidRPr="00993F03" w:rsidRDefault="00AA02D9" w:rsidP="00AA02D9">
      <w:r w:rsidRPr="00993F03">
        <w:t xml:space="preserve">Le potenze del macchinario considerate sono cautelativamente quelle massime attualmente utilizzate, così che i valori di potenza sonora ricavati utilizzando le formule presenti </w:t>
      </w:r>
      <w:r w:rsidRPr="00993F03">
        <w:rPr>
          <w:color w:val="000000"/>
          <w:szCs w:val="22"/>
          <w:lang w:eastAsia="en-GB"/>
        </w:rPr>
        <w:t xml:space="preserve">in </w:t>
      </w:r>
      <w:r w:rsidRPr="00993F03">
        <w:rPr>
          <w:i/>
        </w:rPr>
        <w:t xml:space="preserve">Tabella 4.3.6.2b </w:t>
      </w:r>
      <w:r w:rsidRPr="00993F03">
        <w:t xml:space="preserve">risultano essere quelli potenzialmente più elevati. La potenza sonora della betoniera, non inclusa nella citata normativa, è ricavata da studi di settore. </w:t>
      </w:r>
    </w:p>
    <w:p w:rsidR="00AA02D9" w:rsidRPr="00993F03" w:rsidRDefault="00AA02D9" w:rsidP="00AA02D9"/>
    <w:p w:rsidR="00AA02D9" w:rsidRPr="00993F03" w:rsidRDefault="00AA02D9" w:rsidP="007E532C">
      <w:pPr>
        <w:pStyle w:val="TitoloTabellaSTEAM"/>
      </w:pPr>
      <w:r w:rsidRPr="00993F03">
        <w:t>Tabella 4.3.6.2b</w:t>
      </w:r>
      <w:r w:rsidRPr="00993F03">
        <w:tab/>
        <w:t>Tipologia di Macchine Generalmente Utilizzate in fase di Cantiere e Relative Potenze Sonore</w:t>
      </w:r>
    </w:p>
    <w:tbl>
      <w:tblPr>
        <w:tblW w:w="5000" w:type="pct"/>
        <w:tblInd w:w="-209"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00"/>
      </w:tblPr>
      <w:tblGrid>
        <w:gridCol w:w="3186"/>
        <w:gridCol w:w="1655"/>
        <w:gridCol w:w="3312"/>
      </w:tblGrid>
      <w:tr w:rsidR="00AA02D9" w:rsidRPr="00993F03" w:rsidTr="00AA02D9">
        <w:trPr>
          <w:trHeight w:val="20"/>
        </w:trPr>
        <w:tc>
          <w:tcPr>
            <w:tcW w:w="1954" w:type="pct"/>
            <w:tcBorders>
              <w:top w:val="single" w:sz="12" w:space="0" w:color="000000"/>
              <w:bottom w:val="single" w:sz="12" w:space="0" w:color="000000"/>
            </w:tcBorders>
            <w:shd w:val="clear" w:color="auto" w:fill="auto"/>
            <w:vAlign w:val="center"/>
          </w:tcPr>
          <w:p w:rsidR="00AA02D9" w:rsidRPr="00993F03" w:rsidRDefault="00AA02D9" w:rsidP="00AA02D9">
            <w:pPr>
              <w:jc w:val="left"/>
              <w:rPr>
                <w:b/>
                <w:sz w:val="18"/>
              </w:rPr>
            </w:pPr>
            <w:r w:rsidRPr="00993F03">
              <w:rPr>
                <w:b/>
                <w:sz w:val="18"/>
              </w:rPr>
              <w:t>Tipologia Macchina</w:t>
            </w:r>
          </w:p>
        </w:tc>
        <w:tc>
          <w:tcPr>
            <w:tcW w:w="1015" w:type="pct"/>
            <w:tcBorders>
              <w:top w:val="single" w:sz="12" w:space="0" w:color="000000"/>
              <w:bottom w:val="single" w:sz="12" w:space="0" w:color="000000"/>
            </w:tcBorders>
            <w:shd w:val="clear" w:color="auto" w:fill="auto"/>
            <w:vAlign w:val="center"/>
          </w:tcPr>
          <w:p w:rsidR="00AA02D9" w:rsidRPr="00993F03" w:rsidRDefault="00AA02D9" w:rsidP="00AA02D9">
            <w:pPr>
              <w:jc w:val="center"/>
              <w:rPr>
                <w:b/>
                <w:sz w:val="18"/>
              </w:rPr>
            </w:pPr>
            <w:r w:rsidRPr="00993F03">
              <w:rPr>
                <w:b/>
                <w:sz w:val="18"/>
              </w:rPr>
              <w:t>Potenza [kW]</w:t>
            </w:r>
          </w:p>
        </w:tc>
        <w:tc>
          <w:tcPr>
            <w:tcW w:w="2031" w:type="pct"/>
            <w:tcBorders>
              <w:top w:val="single" w:sz="12" w:space="0" w:color="000000"/>
              <w:bottom w:val="single" w:sz="12" w:space="0" w:color="000000"/>
            </w:tcBorders>
            <w:shd w:val="clear" w:color="auto" w:fill="auto"/>
            <w:vAlign w:val="center"/>
          </w:tcPr>
          <w:p w:rsidR="00AA02D9" w:rsidRPr="00993F03" w:rsidRDefault="00AA02D9" w:rsidP="00AA02D9">
            <w:pPr>
              <w:jc w:val="center"/>
              <w:rPr>
                <w:b/>
                <w:sz w:val="18"/>
              </w:rPr>
            </w:pPr>
            <w:r w:rsidRPr="00993F03">
              <w:rPr>
                <w:b/>
                <w:sz w:val="18"/>
              </w:rPr>
              <w:t>Potenza Sonora</w:t>
            </w:r>
          </w:p>
          <w:p w:rsidR="00AA02D9" w:rsidRPr="00993F03" w:rsidRDefault="00AA02D9" w:rsidP="00AA02D9">
            <w:pPr>
              <w:jc w:val="center"/>
              <w:rPr>
                <w:b/>
                <w:sz w:val="18"/>
              </w:rPr>
            </w:pPr>
            <w:r w:rsidRPr="00993F03">
              <w:rPr>
                <w:b/>
                <w:sz w:val="18"/>
              </w:rPr>
              <w:t>limite dal 3 Gennaio 2006 [dB(A)]</w:t>
            </w:r>
          </w:p>
        </w:tc>
      </w:tr>
      <w:tr w:rsidR="00AA02D9" w:rsidRPr="00993F03" w:rsidTr="00AA02D9">
        <w:trPr>
          <w:trHeight w:val="20"/>
        </w:trPr>
        <w:tc>
          <w:tcPr>
            <w:tcW w:w="1954" w:type="pct"/>
            <w:tcBorders>
              <w:top w:val="single" w:sz="12" w:space="0" w:color="000000"/>
            </w:tcBorders>
            <w:shd w:val="clear" w:color="auto" w:fill="auto"/>
          </w:tcPr>
          <w:p w:rsidR="00AA02D9" w:rsidRPr="00993F03" w:rsidRDefault="00AA02D9" w:rsidP="00AA02D9">
            <w:pPr>
              <w:rPr>
                <w:sz w:val="18"/>
              </w:rPr>
            </w:pPr>
            <w:r w:rsidRPr="00993F03">
              <w:rPr>
                <w:sz w:val="18"/>
              </w:rPr>
              <w:t>Escavatore Gommato</w:t>
            </w:r>
          </w:p>
        </w:tc>
        <w:tc>
          <w:tcPr>
            <w:tcW w:w="1015" w:type="pct"/>
            <w:tcBorders>
              <w:top w:val="single" w:sz="12" w:space="0" w:color="000000"/>
            </w:tcBorders>
            <w:shd w:val="clear" w:color="auto" w:fill="auto"/>
          </w:tcPr>
          <w:p w:rsidR="00AA02D9" w:rsidRPr="00993F03" w:rsidRDefault="00AA02D9" w:rsidP="00AA02D9">
            <w:pPr>
              <w:jc w:val="center"/>
              <w:rPr>
                <w:sz w:val="18"/>
              </w:rPr>
            </w:pPr>
            <w:r w:rsidRPr="00993F03">
              <w:rPr>
                <w:sz w:val="18"/>
              </w:rPr>
              <w:t>120</w:t>
            </w:r>
          </w:p>
        </w:tc>
        <w:tc>
          <w:tcPr>
            <w:tcW w:w="2031" w:type="pct"/>
            <w:tcBorders>
              <w:top w:val="single" w:sz="12" w:space="0" w:color="000000"/>
            </w:tcBorders>
            <w:shd w:val="clear" w:color="auto" w:fill="auto"/>
          </w:tcPr>
          <w:p w:rsidR="00AA02D9" w:rsidRPr="00993F03" w:rsidRDefault="00AA02D9" w:rsidP="00AA02D9">
            <w:pPr>
              <w:jc w:val="center"/>
              <w:rPr>
                <w:sz w:val="18"/>
              </w:rPr>
            </w:pPr>
            <w:r w:rsidRPr="00993F03">
              <w:rPr>
                <w:sz w:val="18"/>
              </w:rPr>
              <w:t>107</w:t>
            </w:r>
          </w:p>
        </w:tc>
      </w:tr>
      <w:tr w:rsidR="00AA02D9" w:rsidRPr="00993F03" w:rsidTr="00AA02D9">
        <w:trPr>
          <w:trHeight w:val="20"/>
        </w:trPr>
        <w:tc>
          <w:tcPr>
            <w:tcW w:w="1954" w:type="pct"/>
            <w:shd w:val="clear" w:color="auto" w:fill="auto"/>
          </w:tcPr>
          <w:p w:rsidR="00AA02D9" w:rsidRPr="00993F03" w:rsidRDefault="00AA02D9" w:rsidP="00AA02D9">
            <w:pPr>
              <w:rPr>
                <w:sz w:val="18"/>
              </w:rPr>
            </w:pPr>
            <w:r w:rsidRPr="00993F03">
              <w:rPr>
                <w:sz w:val="18"/>
              </w:rPr>
              <w:t>Pala  Gommata</w:t>
            </w:r>
          </w:p>
        </w:tc>
        <w:tc>
          <w:tcPr>
            <w:tcW w:w="1015" w:type="pct"/>
            <w:shd w:val="clear" w:color="auto" w:fill="auto"/>
          </w:tcPr>
          <w:p w:rsidR="00AA02D9" w:rsidRPr="00993F03" w:rsidRDefault="00AA02D9" w:rsidP="00AA02D9">
            <w:pPr>
              <w:jc w:val="center"/>
              <w:rPr>
                <w:sz w:val="18"/>
              </w:rPr>
            </w:pPr>
            <w:r w:rsidRPr="00993F03">
              <w:rPr>
                <w:sz w:val="18"/>
              </w:rPr>
              <w:t>150</w:t>
            </w:r>
          </w:p>
        </w:tc>
        <w:tc>
          <w:tcPr>
            <w:tcW w:w="2031" w:type="pct"/>
            <w:shd w:val="clear" w:color="auto" w:fill="auto"/>
          </w:tcPr>
          <w:p w:rsidR="00AA02D9" w:rsidRPr="00993F03" w:rsidRDefault="00AA02D9" w:rsidP="00AA02D9">
            <w:pPr>
              <w:jc w:val="center"/>
              <w:rPr>
                <w:sz w:val="18"/>
              </w:rPr>
            </w:pPr>
            <w:r w:rsidRPr="00993F03">
              <w:rPr>
                <w:sz w:val="18"/>
              </w:rPr>
              <w:t>105</w:t>
            </w:r>
          </w:p>
        </w:tc>
      </w:tr>
      <w:tr w:rsidR="00AA02D9" w:rsidRPr="00993F03" w:rsidTr="00AA02D9">
        <w:trPr>
          <w:trHeight w:val="20"/>
        </w:trPr>
        <w:tc>
          <w:tcPr>
            <w:tcW w:w="1954" w:type="pct"/>
            <w:shd w:val="clear" w:color="auto" w:fill="auto"/>
          </w:tcPr>
          <w:p w:rsidR="00AA02D9" w:rsidRPr="00993F03" w:rsidRDefault="00AA02D9" w:rsidP="00AA02D9">
            <w:pPr>
              <w:rPr>
                <w:sz w:val="18"/>
              </w:rPr>
            </w:pPr>
            <w:r w:rsidRPr="00993F03">
              <w:rPr>
                <w:sz w:val="18"/>
              </w:rPr>
              <w:t>Gru a torre</w:t>
            </w:r>
          </w:p>
        </w:tc>
        <w:tc>
          <w:tcPr>
            <w:tcW w:w="1015" w:type="pct"/>
            <w:shd w:val="clear" w:color="auto" w:fill="auto"/>
          </w:tcPr>
          <w:p w:rsidR="00AA02D9" w:rsidRPr="00993F03" w:rsidRDefault="00AA02D9" w:rsidP="00AA02D9">
            <w:pPr>
              <w:jc w:val="center"/>
              <w:rPr>
                <w:sz w:val="18"/>
              </w:rPr>
            </w:pPr>
            <w:r w:rsidRPr="00993F03">
              <w:rPr>
                <w:sz w:val="18"/>
              </w:rPr>
              <w:t>230</w:t>
            </w:r>
          </w:p>
        </w:tc>
        <w:tc>
          <w:tcPr>
            <w:tcW w:w="2031" w:type="pct"/>
            <w:shd w:val="clear" w:color="auto" w:fill="auto"/>
          </w:tcPr>
          <w:p w:rsidR="00AA02D9" w:rsidRPr="00993F03" w:rsidRDefault="00AA02D9" w:rsidP="00AA02D9">
            <w:pPr>
              <w:jc w:val="center"/>
              <w:rPr>
                <w:sz w:val="18"/>
              </w:rPr>
            </w:pPr>
            <w:r w:rsidRPr="00993F03">
              <w:rPr>
                <w:sz w:val="18"/>
              </w:rPr>
              <w:t>98</w:t>
            </w:r>
          </w:p>
        </w:tc>
      </w:tr>
      <w:tr w:rsidR="00AA02D9" w:rsidRPr="00993F03" w:rsidTr="00AA02D9">
        <w:trPr>
          <w:trHeight w:val="20"/>
        </w:trPr>
        <w:tc>
          <w:tcPr>
            <w:tcW w:w="1954" w:type="pct"/>
            <w:shd w:val="clear" w:color="auto" w:fill="auto"/>
          </w:tcPr>
          <w:p w:rsidR="00AA02D9" w:rsidRPr="00993F03" w:rsidRDefault="00AA02D9" w:rsidP="00AA02D9">
            <w:pPr>
              <w:rPr>
                <w:sz w:val="18"/>
              </w:rPr>
            </w:pPr>
            <w:r w:rsidRPr="00993F03">
              <w:rPr>
                <w:sz w:val="18"/>
              </w:rPr>
              <w:t>Gruppo Elettrogeno</w:t>
            </w:r>
          </w:p>
        </w:tc>
        <w:tc>
          <w:tcPr>
            <w:tcW w:w="1015" w:type="pct"/>
            <w:shd w:val="clear" w:color="auto" w:fill="auto"/>
          </w:tcPr>
          <w:p w:rsidR="00AA02D9" w:rsidRPr="00993F03" w:rsidRDefault="00AA02D9" w:rsidP="00AA02D9">
            <w:pPr>
              <w:jc w:val="center"/>
              <w:rPr>
                <w:sz w:val="18"/>
              </w:rPr>
            </w:pPr>
            <w:r w:rsidRPr="00993F03">
              <w:rPr>
                <w:sz w:val="18"/>
              </w:rPr>
              <w:t>50</w:t>
            </w:r>
          </w:p>
        </w:tc>
        <w:tc>
          <w:tcPr>
            <w:tcW w:w="2031" w:type="pct"/>
            <w:shd w:val="clear" w:color="auto" w:fill="auto"/>
          </w:tcPr>
          <w:p w:rsidR="00AA02D9" w:rsidRPr="00993F03" w:rsidRDefault="00AA02D9" w:rsidP="00AA02D9">
            <w:pPr>
              <w:jc w:val="center"/>
              <w:rPr>
                <w:sz w:val="18"/>
              </w:rPr>
            </w:pPr>
            <w:r w:rsidRPr="00993F03">
              <w:rPr>
                <w:sz w:val="18"/>
              </w:rPr>
              <w:t>97</w:t>
            </w:r>
          </w:p>
        </w:tc>
      </w:tr>
      <w:tr w:rsidR="00AA02D9" w:rsidRPr="00993F03" w:rsidTr="00AA02D9">
        <w:trPr>
          <w:trHeight w:val="20"/>
        </w:trPr>
        <w:tc>
          <w:tcPr>
            <w:tcW w:w="1954" w:type="pct"/>
            <w:shd w:val="clear" w:color="auto" w:fill="auto"/>
          </w:tcPr>
          <w:p w:rsidR="00AA02D9" w:rsidRPr="00993F03" w:rsidRDefault="00AA02D9" w:rsidP="00AA02D9">
            <w:pPr>
              <w:rPr>
                <w:sz w:val="18"/>
              </w:rPr>
            </w:pPr>
            <w:r w:rsidRPr="00993F03">
              <w:rPr>
                <w:sz w:val="18"/>
              </w:rPr>
              <w:t>Betoniera</w:t>
            </w:r>
          </w:p>
        </w:tc>
        <w:tc>
          <w:tcPr>
            <w:tcW w:w="1015" w:type="pct"/>
            <w:shd w:val="clear" w:color="auto" w:fill="auto"/>
          </w:tcPr>
          <w:p w:rsidR="00AA02D9" w:rsidRPr="00993F03" w:rsidRDefault="00AA02D9" w:rsidP="00AA02D9">
            <w:pPr>
              <w:jc w:val="center"/>
              <w:rPr>
                <w:sz w:val="18"/>
              </w:rPr>
            </w:pPr>
            <w:r w:rsidRPr="00993F03">
              <w:rPr>
                <w:sz w:val="18"/>
              </w:rPr>
              <w:t>-</w:t>
            </w:r>
          </w:p>
        </w:tc>
        <w:tc>
          <w:tcPr>
            <w:tcW w:w="2031" w:type="pct"/>
            <w:shd w:val="clear" w:color="auto" w:fill="auto"/>
          </w:tcPr>
          <w:p w:rsidR="00AA02D9" w:rsidRPr="00993F03" w:rsidRDefault="00AA02D9" w:rsidP="00AA02D9">
            <w:pPr>
              <w:jc w:val="center"/>
              <w:rPr>
                <w:sz w:val="18"/>
              </w:rPr>
            </w:pPr>
            <w:r w:rsidRPr="00993F03">
              <w:rPr>
                <w:sz w:val="18"/>
              </w:rPr>
              <w:t>105</w:t>
            </w:r>
          </w:p>
        </w:tc>
      </w:tr>
    </w:tbl>
    <w:p w:rsidR="00AA02D9" w:rsidRPr="00993F03" w:rsidRDefault="00AA02D9" w:rsidP="00AA02D9"/>
    <w:p w:rsidR="00AA02D9" w:rsidRPr="00993F03" w:rsidRDefault="00AA02D9" w:rsidP="00AA02D9">
      <w:r w:rsidRPr="00993F03">
        <w:t xml:space="preserve">Con il modello di calcolo </w:t>
      </w:r>
      <w:r w:rsidRPr="00993F03">
        <w:rPr>
          <w:i/>
        </w:rPr>
        <w:t>SoundPlan 7.0</w:t>
      </w:r>
      <w:r w:rsidRPr="00993F03">
        <w:t xml:space="preserve"> sono state calcolate le emissioni sonore del cantiere ai ricettori limitrofi.</w:t>
      </w:r>
    </w:p>
    <w:p w:rsidR="00AA02D9" w:rsidRPr="00993F03" w:rsidRDefault="00AA02D9" w:rsidP="00AA02D9"/>
    <w:p w:rsidR="00AA02D9" w:rsidRPr="00993F03" w:rsidRDefault="00AA02D9" w:rsidP="00AA02D9">
      <w:r w:rsidRPr="00993F03">
        <w:t xml:space="preserve">Il cantiere è stato simulato con una sorgente areale di potenza acustica 111 </w:t>
      </w:r>
      <w:r w:rsidR="007E532C" w:rsidRPr="00993F03">
        <w:t>dB(A)</w:t>
      </w:r>
      <w:r w:rsidRPr="00993F03">
        <w:t xml:space="preserve">, pari alla potenza totale delle sorgenti sonore indicate nella </w:t>
      </w:r>
      <w:r w:rsidRPr="00993F03">
        <w:rPr>
          <w:i/>
        </w:rPr>
        <w:t xml:space="preserve">Tabella 4.3.6.2b </w:t>
      </w:r>
      <w:r w:rsidRPr="00993F03">
        <w:t>che funziona per otto ore al giorno.</w:t>
      </w:r>
    </w:p>
    <w:p w:rsidR="00AA02D9" w:rsidRPr="00993F03" w:rsidRDefault="00AA02D9" w:rsidP="00AA02D9"/>
    <w:p w:rsidR="00AA02D9" w:rsidRPr="00993F03" w:rsidRDefault="00AA02D9" w:rsidP="00AA02D9">
      <w:r w:rsidRPr="00993F03">
        <w:t>Come ricettori sensibili sono stati considerati gli edifici civili abitati più vicini al sito dell’impianto, indicati con le sigle da 1 a 2. Si fa presente che i ricettori più vicini si trovano ad una distanza di circa 1 km dall’impianto.</w:t>
      </w:r>
    </w:p>
    <w:p w:rsidR="00AA02D9" w:rsidRPr="00993F03" w:rsidRDefault="00AA02D9" w:rsidP="00AA02D9"/>
    <w:p w:rsidR="00AA02D9" w:rsidRPr="00993F03" w:rsidRDefault="00AA02D9" w:rsidP="00AA02D9">
      <w:r w:rsidRPr="00993F03">
        <w:t xml:space="preserve">Per ogni piano di ciascuna abitazione è stata considerata la facciata più esposta, per la quale si è valutato il livello equivalente determinato dalle emissioni sonore dell’impianto relativo alla seconda linea  </w:t>
      </w:r>
      <w:r w:rsidR="00A43C09" w:rsidRPr="00993F03">
        <w:t>della centrale</w:t>
      </w:r>
      <w:r w:rsidRPr="00993F03">
        <w:t>..</w:t>
      </w:r>
    </w:p>
    <w:p w:rsidR="00AA02D9" w:rsidRPr="00993F03" w:rsidRDefault="00AA02D9" w:rsidP="00AA02D9"/>
    <w:p w:rsidR="00AA02D9" w:rsidRPr="00993F03" w:rsidRDefault="00AA02D9" w:rsidP="00AA02D9">
      <w:pPr>
        <w:rPr>
          <w:i/>
        </w:rPr>
      </w:pPr>
      <w:r w:rsidRPr="00993F03">
        <w:t xml:space="preserve">Nella </w:t>
      </w:r>
      <w:r w:rsidRPr="00993F03">
        <w:rPr>
          <w:i/>
        </w:rPr>
        <w:t xml:space="preserve">Tabella 4.3.6.2c </w:t>
      </w:r>
      <w:r w:rsidRPr="00993F03">
        <w:t>viene indicato</w:t>
      </w:r>
      <w:r w:rsidRPr="00993F03">
        <w:rPr>
          <w:i/>
        </w:rPr>
        <w:t xml:space="preserve"> </w:t>
      </w:r>
      <w:r w:rsidRPr="00993F03">
        <w:t xml:space="preserve">il valore delle emissioni relative alla fase di cantiere calcolate con il modello </w:t>
      </w:r>
      <w:r w:rsidRPr="00993F03">
        <w:rPr>
          <w:i/>
        </w:rPr>
        <w:t xml:space="preserve">Sound Plan versione 7.0, </w:t>
      </w:r>
      <w:r w:rsidRPr="00993F03">
        <w:t>ed il limite dell’emissione acustica in accordo al DPCM 1/3/91 relativo alle aree classificate come “tutto il territorio nazionale” per le quali sono previsti limiti di accettabilità pari a 70 dB(A) nel periodo diurno e pari a 60 dB(A) in quello notturno</w:t>
      </w:r>
    </w:p>
    <w:p w:rsidR="00AA02D9" w:rsidRPr="00993F03" w:rsidRDefault="00AA02D9" w:rsidP="00AA02D9">
      <w:pPr>
        <w:rPr>
          <w:i/>
        </w:rPr>
      </w:pPr>
    </w:p>
    <w:p w:rsidR="00AA02D9" w:rsidRPr="00993F03" w:rsidRDefault="00AA02D9" w:rsidP="007E532C">
      <w:pPr>
        <w:pStyle w:val="TitoloTabellaSTEAM"/>
      </w:pPr>
      <w:r w:rsidRPr="00993F03">
        <w:lastRenderedPageBreak/>
        <w:t>Tabella 4.3.6.2c</w:t>
      </w:r>
      <w:r w:rsidRPr="00993F03">
        <w:tab/>
        <w:t>Livello Equivalente Valutato ai Ricettori Limitrofi nella Fase di Cantiere</w:t>
      </w:r>
    </w:p>
    <w:tbl>
      <w:tblPr>
        <w:tblW w:w="4990" w:type="pct"/>
        <w:tblInd w:w="2"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0" w:type="dxa"/>
          <w:right w:w="0" w:type="dxa"/>
        </w:tblCellMar>
        <w:tblLook w:val="003F"/>
      </w:tblPr>
      <w:tblGrid>
        <w:gridCol w:w="1856"/>
        <w:gridCol w:w="1134"/>
        <w:gridCol w:w="1134"/>
        <w:gridCol w:w="1547"/>
        <w:gridCol w:w="2280"/>
      </w:tblGrid>
      <w:tr w:rsidR="00AA02D9" w:rsidRPr="00993F03" w:rsidTr="00AA02D9">
        <w:trPr>
          <w:trHeight w:val="20"/>
          <w:tblHeader/>
        </w:trPr>
        <w:tc>
          <w:tcPr>
            <w:tcW w:w="1167" w:type="pct"/>
            <w:tcBorders>
              <w:bottom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eastAsia="Arial Unicode MS" w:cs="Arial"/>
                <w:b/>
                <w:bCs/>
                <w:iCs/>
                <w:sz w:val="18"/>
                <w:szCs w:val="18"/>
              </w:rPr>
            </w:pPr>
            <w:r w:rsidRPr="00993F03">
              <w:rPr>
                <w:rFonts w:eastAsia="Arial Unicode MS" w:cs="Arial"/>
                <w:b/>
                <w:bCs/>
                <w:iCs/>
                <w:sz w:val="18"/>
                <w:szCs w:val="18"/>
              </w:rPr>
              <w:t>Nome Edificio</w:t>
            </w:r>
          </w:p>
        </w:tc>
        <w:tc>
          <w:tcPr>
            <w:tcW w:w="713" w:type="pct"/>
            <w:tcBorders>
              <w:bottom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eastAsia="Arial Unicode MS" w:cs="Arial"/>
                <w:b/>
                <w:bCs/>
                <w:iCs/>
                <w:sz w:val="18"/>
                <w:szCs w:val="18"/>
              </w:rPr>
            </w:pPr>
            <w:r w:rsidRPr="00993F03">
              <w:rPr>
                <w:rFonts w:eastAsia="Arial Unicode MS" w:cs="Arial"/>
                <w:b/>
                <w:bCs/>
                <w:iCs/>
                <w:sz w:val="18"/>
                <w:szCs w:val="18"/>
              </w:rPr>
              <w:t>Piano</w:t>
            </w:r>
          </w:p>
        </w:tc>
        <w:tc>
          <w:tcPr>
            <w:tcW w:w="713" w:type="pct"/>
            <w:tcBorders>
              <w:bottom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eastAsia="Arial Unicode MS" w:cs="Arial"/>
                <w:b/>
                <w:bCs/>
                <w:iCs/>
                <w:sz w:val="18"/>
                <w:szCs w:val="18"/>
              </w:rPr>
            </w:pPr>
            <w:r w:rsidRPr="00993F03">
              <w:rPr>
                <w:rFonts w:eastAsia="Arial Unicode MS" w:cs="Arial"/>
                <w:b/>
                <w:bCs/>
                <w:iCs/>
                <w:sz w:val="18"/>
                <w:szCs w:val="18"/>
              </w:rPr>
              <w:t>Orient.</w:t>
            </w:r>
          </w:p>
        </w:tc>
        <w:tc>
          <w:tcPr>
            <w:tcW w:w="973" w:type="pct"/>
            <w:tcBorders>
              <w:bottom w:val="single" w:sz="12" w:space="0" w:color="000000"/>
            </w:tcBorders>
            <w:tcMar>
              <w:top w:w="13" w:type="dxa"/>
              <w:left w:w="13" w:type="dxa"/>
              <w:bottom w:w="0" w:type="dxa"/>
              <w:right w:w="13" w:type="dxa"/>
            </w:tcMar>
            <w:vAlign w:val="center"/>
          </w:tcPr>
          <w:p w:rsidR="00AA02D9" w:rsidRPr="00993F03" w:rsidRDefault="00AA02D9" w:rsidP="00AA02D9">
            <w:pPr>
              <w:jc w:val="center"/>
              <w:rPr>
                <w:rFonts w:cs="Arial"/>
                <w:b/>
                <w:bCs/>
                <w:iCs/>
                <w:sz w:val="18"/>
                <w:szCs w:val="18"/>
              </w:rPr>
            </w:pPr>
            <w:r w:rsidRPr="00993F03">
              <w:rPr>
                <w:rFonts w:cs="Arial"/>
                <w:b/>
                <w:bCs/>
                <w:iCs/>
                <w:sz w:val="18"/>
                <w:szCs w:val="18"/>
              </w:rPr>
              <w:t>Leq Emisssione</w:t>
            </w:r>
          </w:p>
          <w:p w:rsidR="00AA02D9" w:rsidRPr="00993F03" w:rsidRDefault="00AA02D9" w:rsidP="00AA02D9">
            <w:pPr>
              <w:jc w:val="center"/>
              <w:rPr>
                <w:rFonts w:cs="Arial"/>
                <w:b/>
                <w:bCs/>
                <w:iCs/>
                <w:sz w:val="18"/>
                <w:szCs w:val="18"/>
              </w:rPr>
            </w:pPr>
            <w:r w:rsidRPr="00993F03">
              <w:rPr>
                <w:rFonts w:cs="Arial"/>
                <w:b/>
                <w:bCs/>
                <w:iCs/>
                <w:sz w:val="18"/>
                <w:szCs w:val="18"/>
              </w:rPr>
              <w:t>Cantiere</w:t>
            </w:r>
          </w:p>
          <w:p w:rsidR="00AA02D9" w:rsidRPr="00993F03" w:rsidRDefault="007E532C" w:rsidP="00AA02D9">
            <w:pPr>
              <w:jc w:val="center"/>
              <w:rPr>
                <w:rFonts w:cs="Arial"/>
                <w:b/>
                <w:bCs/>
                <w:iCs/>
                <w:sz w:val="18"/>
                <w:szCs w:val="18"/>
              </w:rPr>
            </w:pPr>
            <w:r w:rsidRPr="00993F03">
              <w:rPr>
                <w:rFonts w:cs="Arial"/>
                <w:b/>
                <w:bCs/>
                <w:iCs/>
                <w:sz w:val="18"/>
                <w:szCs w:val="18"/>
              </w:rPr>
              <w:t>dB(A)</w:t>
            </w:r>
          </w:p>
        </w:tc>
        <w:tc>
          <w:tcPr>
            <w:tcW w:w="1434" w:type="pct"/>
            <w:tcBorders>
              <w:bottom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cs="Arial"/>
                <w:b/>
                <w:bCs/>
                <w:iCs/>
                <w:sz w:val="18"/>
                <w:szCs w:val="18"/>
              </w:rPr>
            </w:pPr>
            <w:r w:rsidRPr="00993F03">
              <w:rPr>
                <w:rFonts w:cs="Arial"/>
                <w:b/>
                <w:bCs/>
                <w:iCs/>
                <w:sz w:val="18"/>
                <w:szCs w:val="18"/>
              </w:rPr>
              <w:t>Limite Accettabilità</w:t>
            </w:r>
          </w:p>
          <w:p w:rsidR="00AA02D9" w:rsidRPr="00993F03" w:rsidRDefault="00AA02D9" w:rsidP="00AA02D9">
            <w:pPr>
              <w:jc w:val="center"/>
              <w:rPr>
                <w:rFonts w:cs="Arial"/>
                <w:b/>
                <w:bCs/>
                <w:iCs/>
                <w:sz w:val="18"/>
                <w:szCs w:val="18"/>
              </w:rPr>
            </w:pPr>
            <w:r w:rsidRPr="00993F03">
              <w:rPr>
                <w:rFonts w:cs="Arial"/>
                <w:b/>
                <w:bCs/>
                <w:iCs/>
                <w:sz w:val="18"/>
                <w:szCs w:val="18"/>
              </w:rPr>
              <w:t>Diurna</w:t>
            </w:r>
          </w:p>
          <w:p w:rsidR="00AA02D9" w:rsidRPr="00993F03" w:rsidRDefault="007E532C" w:rsidP="00AA02D9">
            <w:pPr>
              <w:jc w:val="center"/>
              <w:rPr>
                <w:rFonts w:eastAsia="Arial Unicode MS" w:cs="Arial"/>
                <w:b/>
                <w:bCs/>
                <w:iCs/>
                <w:sz w:val="18"/>
                <w:szCs w:val="18"/>
              </w:rPr>
            </w:pPr>
            <w:r w:rsidRPr="00993F03">
              <w:rPr>
                <w:rFonts w:cs="Arial"/>
                <w:b/>
                <w:bCs/>
                <w:iCs/>
                <w:sz w:val="18"/>
                <w:szCs w:val="18"/>
              </w:rPr>
              <w:t>dB(A)</w:t>
            </w:r>
            <w:r w:rsidR="00AA02D9" w:rsidRPr="00993F03">
              <w:rPr>
                <w:rFonts w:eastAsia="Arial Unicode MS" w:cs="Arial"/>
                <w:b/>
                <w:bCs/>
                <w:iCs/>
                <w:sz w:val="18"/>
                <w:szCs w:val="18"/>
              </w:rPr>
              <w:t xml:space="preserve"> </w:t>
            </w:r>
          </w:p>
        </w:tc>
      </w:tr>
      <w:tr w:rsidR="00AA02D9" w:rsidRPr="00993F03" w:rsidTr="00AA02D9">
        <w:trPr>
          <w:trHeight w:val="20"/>
        </w:trPr>
        <w:tc>
          <w:tcPr>
            <w:tcW w:w="1167" w:type="pct"/>
            <w:tcBorders>
              <w:top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Edificio civile 1</w:t>
            </w:r>
          </w:p>
        </w:tc>
        <w:tc>
          <w:tcPr>
            <w:tcW w:w="713" w:type="pct"/>
            <w:tcBorders>
              <w:top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1. Piano</w:t>
            </w:r>
          </w:p>
        </w:tc>
        <w:tc>
          <w:tcPr>
            <w:tcW w:w="713" w:type="pct"/>
            <w:tcBorders>
              <w:top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w:t>
            </w:r>
          </w:p>
        </w:tc>
        <w:tc>
          <w:tcPr>
            <w:tcW w:w="973" w:type="pct"/>
            <w:tcBorders>
              <w:top w:val="single" w:sz="12" w:space="0" w:color="000000"/>
            </w:tcBorders>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23,8</w:t>
            </w:r>
          </w:p>
        </w:tc>
        <w:tc>
          <w:tcPr>
            <w:tcW w:w="1434" w:type="pct"/>
            <w:tcBorders>
              <w:top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70</w:t>
            </w:r>
          </w:p>
        </w:tc>
      </w:tr>
      <w:tr w:rsidR="00AA02D9" w:rsidRPr="00993F03" w:rsidTr="00AA02D9">
        <w:trPr>
          <w:trHeight w:val="20"/>
        </w:trPr>
        <w:tc>
          <w:tcPr>
            <w:tcW w:w="1167"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Edificio civile 1</w:t>
            </w:r>
          </w:p>
        </w:tc>
        <w:tc>
          <w:tcPr>
            <w:tcW w:w="713"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 Piano</w:t>
            </w:r>
          </w:p>
        </w:tc>
        <w:tc>
          <w:tcPr>
            <w:tcW w:w="713"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w:t>
            </w:r>
          </w:p>
        </w:tc>
        <w:tc>
          <w:tcPr>
            <w:tcW w:w="973" w:type="pct"/>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25,5</w:t>
            </w:r>
          </w:p>
        </w:tc>
        <w:tc>
          <w:tcPr>
            <w:tcW w:w="1434"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70</w:t>
            </w:r>
          </w:p>
        </w:tc>
      </w:tr>
      <w:tr w:rsidR="00AA02D9" w:rsidRPr="00993F03" w:rsidTr="00AA02D9">
        <w:trPr>
          <w:trHeight w:val="20"/>
        </w:trPr>
        <w:tc>
          <w:tcPr>
            <w:tcW w:w="1167"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Edificio civile 2</w:t>
            </w:r>
          </w:p>
        </w:tc>
        <w:tc>
          <w:tcPr>
            <w:tcW w:w="713"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1. Piano</w:t>
            </w:r>
          </w:p>
        </w:tc>
        <w:tc>
          <w:tcPr>
            <w:tcW w:w="713"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SW</w:t>
            </w:r>
          </w:p>
        </w:tc>
        <w:tc>
          <w:tcPr>
            <w:tcW w:w="973" w:type="pct"/>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22,7</w:t>
            </w:r>
          </w:p>
        </w:tc>
        <w:tc>
          <w:tcPr>
            <w:tcW w:w="1434"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70</w:t>
            </w:r>
          </w:p>
        </w:tc>
      </w:tr>
      <w:tr w:rsidR="00AA02D9" w:rsidRPr="00993F03" w:rsidTr="00AA02D9">
        <w:trPr>
          <w:trHeight w:val="20"/>
        </w:trPr>
        <w:tc>
          <w:tcPr>
            <w:tcW w:w="1167"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Edificio civile 2</w:t>
            </w:r>
          </w:p>
        </w:tc>
        <w:tc>
          <w:tcPr>
            <w:tcW w:w="713"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 Piano</w:t>
            </w:r>
          </w:p>
        </w:tc>
        <w:tc>
          <w:tcPr>
            <w:tcW w:w="713"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SW</w:t>
            </w:r>
          </w:p>
        </w:tc>
        <w:tc>
          <w:tcPr>
            <w:tcW w:w="973" w:type="pct"/>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23,3</w:t>
            </w:r>
          </w:p>
        </w:tc>
        <w:tc>
          <w:tcPr>
            <w:tcW w:w="1434"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70</w:t>
            </w:r>
          </w:p>
        </w:tc>
      </w:tr>
    </w:tbl>
    <w:p w:rsidR="00AA02D9" w:rsidRPr="00993F03" w:rsidRDefault="00AA02D9" w:rsidP="00AA02D9"/>
    <w:p w:rsidR="00556DD3" w:rsidRPr="00993F03" w:rsidRDefault="00556DD3" w:rsidP="00556DD3">
      <w:r w:rsidRPr="00993F03">
        <w:t xml:space="preserve">Relativamente alla fase di cantiere, in </w:t>
      </w:r>
      <w:r w:rsidRPr="00993F03">
        <w:rPr>
          <w:i/>
        </w:rPr>
        <w:t>Figura</w:t>
      </w:r>
      <w:r w:rsidRPr="00993F03">
        <w:t xml:space="preserve"> </w:t>
      </w:r>
      <w:r w:rsidRPr="00993F03">
        <w:rPr>
          <w:i/>
        </w:rPr>
        <w:t>4.3.6.2a</w:t>
      </w:r>
      <w:r w:rsidRPr="00993F03">
        <w:t xml:space="preserve"> è indicato il livello equivalente valutato agli edifici limitrofi, mentre in </w:t>
      </w:r>
      <w:r w:rsidRPr="00993F03">
        <w:rPr>
          <w:i/>
        </w:rPr>
        <w:t>Figura</w:t>
      </w:r>
      <w:r w:rsidRPr="00993F03">
        <w:t xml:space="preserve"> </w:t>
      </w:r>
      <w:r w:rsidRPr="00993F03">
        <w:rPr>
          <w:i/>
        </w:rPr>
        <w:t xml:space="preserve">4.3.6.2b </w:t>
      </w:r>
      <w:r w:rsidRPr="00993F03">
        <w:t>sono riportate le isofoniche valutate nelle aree circostanti l’impianto.</w:t>
      </w:r>
    </w:p>
    <w:p w:rsidR="00AA02D9" w:rsidRPr="00993F03" w:rsidRDefault="00AA02D9" w:rsidP="00AA02D9"/>
    <w:p w:rsidR="00AA02D9" w:rsidRPr="00993F03" w:rsidRDefault="00AA02D9" w:rsidP="00AA02D9">
      <w:pPr>
        <w:rPr>
          <w:iCs/>
        </w:rPr>
      </w:pPr>
      <w:r w:rsidRPr="00993F03">
        <w:t>Dall’esame dei dati indicati nella</w:t>
      </w:r>
      <w:r w:rsidRPr="00993F03">
        <w:rPr>
          <w:i/>
        </w:rPr>
        <w:t xml:space="preserve"> Tabella 4.3.6.2c </w:t>
      </w:r>
      <w:r w:rsidRPr="00993F03">
        <w:t xml:space="preserve">si evince che i valori delle emissioni sonore relative all’esercizio del cantiere calcolate con il modello </w:t>
      </w:r>
      <w:r w:rsidRPr="00993F03">
        <w:rPr>
          <w:i/>
        </w:rPr>
        <w:t xml:space="preserve">Sound Plan versione 7.0, </w:t>
      </w:r>
      <w:r w:rsidRPr="00993F03">
        <w:t>v</w:t>
      </w:r>
      <w:r w:rsidRPr="00993F03">
        <w:rPr>
          <w:iCs/>
        </w:rPr>
        <w:t>ariano da un Leq minimo di 22,7 dB(A), relativo al piano primo dell’edificio civile 2, fino ad un Leq massimo pari a 25,5 dB(A), relativo al piano secondo dell’edificio civile 2.</w:t>
      </w:r>
    </w:p>
    <w:p w:rsidR="00AA02D9" w:rsidRPr="00993F03" w:rsidRDefault="00AA02D9" w:rsidP="00AA02D9">
      <w:pPr>
        <w:rPr>
          <w:iCs/>
        </w:rPr>
      </w:pPr>
    </w:p>
    <w:p w:rsidR="00AA02D9" w:rsidRPr="00993F03" w:rsidRDefault="00AA02D9" w:rsidP="00AA02D9">
      <w:pPr>
        <w:rPr>
          <w:iCs/>
        </w:rPr>
      </w:pPr>
      <w:r w:rsidRPr="00993F03">
        <w:rPr>
          <w:iCs/>
        </w:rPr>
        <w:t>I valori del livello equivalente valutati agli edifici limitrofi all’impianto, sono sempre inferiore ai limiti di accettabilità</w:t>
      </w:r>
    </w:p>
    <w:p w:rsidR="00AA02D9" w:rsidRPr="00993F03" w:rsidRDefault="00AA02D9" w:rsidP="00AA02D9">
      <w:pPr>
        <w:rPr>
          <w:iCs/>
        </w:rPr>
      </w:pPr>
    </w:p>
    <w:p w:rsidR="00AA02D9" w:rsidRPr="00993F03" w:rsidRDefault="00AA02D9" w:rsidP="00AA02D9">
      <w:pPr>
        <w:rPr>
          <w:iCs/>
        </w:rPr>
      </w:pPr>
    </w:p>
    <w:p w:rsidR="00AA02D9" w:rsidRPr="00993F03" w:rsidRDefault="00AA02D9" w:rsidP="00AA02D9">
      <w:pPr>
        <w:pStyle w:val="Titolo4STEAM"/>
        <w:jc w:val="left"/>
      </w:pPr>
      <w:bookmarkStart w:id="352" w:name="_Toc225145105"/>
      <w:bookmarkStart w:id="353" w:name="_Toc225676364"/>
      <w:bookmarkStart w:id="354" w:name="_Toc278209113"/>
      <w:r w:rsidRPr="00993F03">
        <w:t>Fase di Esercizio</w:t>
      </w:r>
      <w:bookmarkEnd w:id="352"/>
      <w:bookmarkEnd w:id="353"/>
      <w:bookmarkEnd w:id="354"/>
      <w:r w:rsidRPr="00993F03">
        <w:t xml:space="preserve"> dell’Impianto</w:t>
      </w:r>
    </w:p>
    <w:p w:rsidR="00AA02D9" w:rsidRPr="00993F03" w:rsidRDefault="00AA02D9" w:rsidP="00AA02D9">
      <w:pPr>
        <w:pStyle w:val="Titolo5STEAM"/>
      </w:pPr>
      <w:r w:rsidRPr="00993F03">
        <w:t>Valutazione delle sorgenti sonore previste</w:t>
      </w:r>
    </w:p>
    <w:p w:rsidR="00AA02D9" w:rsidRPr="00993F03" w:rsidRDefault="00AA02D9" w:rsidP="00AA02D9">
      <w:r w:rsidRPr="00993F03">
        <w:t xml:space="preserve">Le più importanti sorgenti sonore, previste nell’impianto relativo alla seconda linea </w:t>
      </w:r>
      <w:r w:rsidR="007E532C" w:rsidRPr="00993F03">
        <w:t>della centrale</w:t>
      </w:r>
      <w:r w:rsidRPr="00993F03">
        <w:t xml:space="preserve"> ubicat</w:t>
      </w:r>
      <w:r w:rsidR="007E532C" w:rsidRPr="00993F03">
        <w:t>a</w:t>
      </w:r>
      <w:r w:rsidRPr="00993F03">
        <w:t xml:space="preserve"> nel Comune di Massafra (TA), oggetto del presente SIA, sono quelle indicate nella </w:t>
      </w:r>
      <w:r w:rsidRPr="00993F03">
        <w:rPr>
          <w:i/>
        </w:rPr>
        <w:t>Tabella 4.3.6.3a</w:t>
      </w:r>
    </w:p>
    <w:p w:rsidR="00AA02D9" w:rsidRPr="00993F03" w:rsidRDefault="00AA02D9" w:rsidP="00AA02D9"/>
    <w:p w:rsidR="00AA02D9" w:rsidRPr="00993F03" w:rsidRDefault="00AA02D9" w:rsidP="007E532C">
      <w:pPr>
        <w:pStyle w:val="TitoloTabellaSTEAM"/>
      </w:pPr>
      <w:r w:rsidRPr="00993F03">
        <w:t>Tabella 4.3.6.3a</w:t>
      </w:r>
      <w:r w:rsidRPr="00993F03">
        <w:tab/>
        <w:t>Principali Sorgenti Sonore Presenti nella II Linea dell’Impianto</w:t>
      </w:r>
    </w:p>
    <w:tbl>
      <w:tblPr>
        <w:tblW w:w="8047"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80"/>
      </w:tblPr>
      <w:tblGrid>
        <w:gridCol w:w="972"/>
        <w:gridCol w:w="4523"/>
        <w:gridCol w:w="1276"/>
        <w:gridCol w:w="1276"/>
      </w:tblGrid>
      <w:tr w:rsidR="00AA02D9" w:rsidRPr="00993F03" w:rsidTr="003B0CA1">
        <w:trPr>
          <w:trHeight w:val="20"/>
        </w:trPr>
        <w:tc>
          <w:tcPr>
            <w:tcW w:w="972" w:type="dxa"/>
            <w:tcBorders>
              <w:top w:val="single" w:sz="12" w:space="0" w:color="000000"/>
              <w:bottom w:val="single" w:sz="12" w:space="0" w:color="000000"/>
            </w:tcBorders>
            <w:shd w:val="clear" w:color="auto" w:fill="auto"/>
            <w:noWrap/>
            <w:vAlign w:val="center"/>
            <w:hideMark/>
          </w:tcPr>
          <w:p w:rsidR="00AA02D9" w:rsidRPr="00993F03" w:rsidRDefault="00AA02D9" w:rsidP="003B0CA1">
            <w:pPr>
              <w:spacing w:line="240" w:lineRule="auto"/>
              <w:jc w:val="left"/>
              <w:rPr>
                <w:rFonts w:cs="Arial"/>
                <w:b/>
                <w:bCs/>
                <w:sz w:val="18"/>
                <w:szCs w:val="18"/>
                <w:lang w:eastAsia="it-IT"/>
              </w:rPr>
            </w:pPr>
            <w:r w:rsidRPr="00993F03">
              <w:rPr>
                <w:rFonts w:cs="Arial"/>
                <w:b/>
                <w:bCs/>
                <w:sz w:val="18"/>
                <w:szCs w:val="18"/>
                <w:lang w:eastAsia="it-IT"/>
              </w:rPr>
              <w:t>Numero</w:t>
            </w:r>
          </w:p>
          <w:p w:rsidR="00AA02D9" w:rsidRPr="00993F03" w:rsidRDefault="00AA02D9" w:rsidP="003B0CA1">
            <w:pPr>
              <w:spacing w:line="240" w:lineRule="auto"/>
              <w:jc w:val="left"/>
              <w:rPr>
                <w:rFonts w:cs="Arial"/>
                <w:b/>
                <w:bCs/>
                <w:sz w:val="18"/>
                <w:szCs w:val="18"/>
                <w:lang w:eastAsia="it-IT"/>
              </w:rPr>
            </w:pPr>
            <w:r w:rsidRPr="00993F03">
              <w:rPr>
                <w:rFonts w:cs="Arial"/>
                <w:b/>
                <w:bCs/>
                <w:sz w:val="18"/>
                <w:szCs w:val="18"/>
                <w:lang w:eastAsia="it-IT"/>
              </w:rPr>
              <w:t>Progres</w:t>
            </w:r>
          </w:p>
        </w:tc>
        <w:tc>
          <w:tcPr>
            <w:tcW w:w="4523" w:type="dxa"/>
            <w:tcBorders>
              <w:top w:val="single" w:sz="12" w:space="0" w:color="000000"/>
              <w:bottom w:val="single" w:sz="12" w:space="0" w:color="000000"/>
            </w:tcBorders>
            <w:shd w:val="clear" w:color="auto" w:fill="auto"/>
            <w:noWrap/>
            <w:vAlign w:val="center"/>
            <w:hideMark/>
          </w:tcPr>
          <w:p w:rsidR="00AA02D9" w:rsidRPr="00993F03" w:rsidRDefault="00AA02D9" w:rsidP="003B0CA1">
            <w:pPr>
              <w:spacing w:line="240" w:lineRule="auto"/>
              <w:jc w:val="left"/>
              <w:rPr>
                <w:rFonts w:cs="Arial"/>
                <w:b/>
                <w:bCs/>
                <w:sz w:val="18"/>
                <w:szCs w:val="18"/>
                <w:lang w:eastAsia="it-IT"/>
              </w:rPr>
            </w:pPr>
            <w:r w:rsidRPr="00993F03">
              <w:rPr>
                <w:rFonts w:cs="Arial"/>
                <w:b/>
                <w:bCs/>
                <w:sz w:val="18"/>
                <w:szCs w:val="18"/>
                <w:lang w:eastAsia="it-IT"/>
              </w:rPr>
              <w:t>Descrizione Sorgente</w:t>
            </w:r>
          </w:p>
        </w:tc>
        <w:tc>
          <w:tcPr>
            <w:tcW w:w="1276" w:type="dxa"/>
            <w:tcBorders>
              <w:top w:val="single" w:sz="12" w:space="0" w:color="000000"/>
              <w:bottom w:val="single" w:sz="12" w:space="0" w:color="000000"/>
            </w:tcBorders>
            <w:shd w:val="clear" w:color="auto" w:fill="auto"/>
            <w:noWrap/>
            <w:vAlign w:val="center"/>
            <w:hideMark/>
          </w:tcPr>
          <w:p w:rsidR="00AA02D9" w:rsidRPr="00993F03" w:rsidRDefault="00AA02D9" w:rsidP="003B0CA1">
            <w:pPr>
              <w:spacing w:line="240" w:lineRule="auto"/>
              <w:jc w:val="center"/>
              <w:rPr>
                <w:rFonts w:cs="Arial"/>
                <w:b/>
                <w:bCs/>
                <w:sz w:val="18"/>
                <w:szCs w:val="18"/>
                <w:lang w:eastAsia="it-IT"/>
              </w:rPr>
            </w:pPr>
            <w:r w:rsidRPr="00993F03">
              <w:rPr>
                <w:rFonts w:cs="Arial"/>
                <w:b/>
                <w:bCs/>
                <w:sz w:val="18"/>
                <w:szCs w:val="18"/>
                <w:lang w:eastAsia="it-IT"/>
              </w:rPr>
              <w:t>Numero sorgenti</w:t>
            </w:r>
          </w:p>
        </w:tc>
        <w:tc>
          <w:tcPr>
            <w:tcW w:w="1276" w:type="dxa"/>
            <w:tcBorders>
              <w:top w:val="single" w:sz="12" w:space="0" w:color="000000"/>
              <w:bottom w:val="single" w:sz="12" w:space="0" w:color="000000"/>
            </w:tcBorders>
            <w:shd w:val="clear" w:color="auto" w:fill="auto"/>
            <w:vAlign w:val="center"/>
          </w:tcPr>
          <w:p w:rsidR="00AA02D9" w:rsidRPr="00993F03" w:rsidRDefault="00AA02D9" w:rsidP="003B0CA1">
            <w:pPr>
              <w:spacing w:line="240" w:lineRule="auto"/>
              <w:jc w:val="center"/>
              <w:rPr>
                <w:rFonts w:cs="Arial"/>
                <w:b/>
                <w:bCs/>
                <w:sz w:val="18"/>
                <w:szCs w:val="18"/>
                <w:lang w:eastAsia="it-IT"/>
              </w:rPr>
            </w:pPr>
            <w:r w:rsidRPr="00993F03">
              <w:rPr>
                <w:rFonts w:cs="Arial"/>
                <w:b/>
                <w:bCs/>
                <w:sz w:val="18"/>
                <w:szCs w:val="18"/>
                <w:lang w:eastAsia="it-IT"/>
              </w:rPr>
              <w:t>Ubicazione</w:t>
            </w:r>
          </w:p>
        </w:tc>
      </w:tr>
      <w:tr w:rsidR="00AA02D9" w:rsidRPr="00993F03" w:rsidTr="003B0CA1">
        <w:trPr>
          <w:trHeight w:val="20"/>
        </w:trPr>
        <w:tc>
          <w:tcPr>
            <w:tcW w:w="972" w:type="dxa"/>
            <w:tcBorders>
              <w:top w:val="single" w:sz="12" w:space="0" w:color="000000"/>
            </w:tcBorders>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N1</w:t>
            </w:r>
          </w:p>
        </w:tc>
        <w:tc>
          <w:tcPr>
            <w:tcW w:w="4523" w:type="dxa"/>
            <w:tcBorders>
              <w:top w:val="single" w:sz="12" w:space="0" w:color="000000"/>
            </w:tcBorders>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Aerotermo</w:t>
            </w:r>
          </w:p>
        </w:tc>
        <w:tc>
          <w:tcPr>
            <w:tcW w:w="1276" w:type="dxa"/>
            <w:tcBorders>
              <w:top w:val="single" w:sz="12" w:space="0" w:color="000000"/>
            </w:tcBorders>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1276" w:type="dxa"/>
            <w:tcBorders>
              <w:top w:val="single" w:sz="12" w:space="0" w:color="000000"/>
            </w:tcBorders>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esterno</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N2</w:t>
            </w:r>
          </w:p>
        </w:tc>
        <w:tc>
          <w:tcPr>
            <w:tcW w:w="4523"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Condensatore vapore</w:t>
            </w:r>
          </w:p>
        </w:tc>
        <w:tc>
          <w:tcPr>
            <w:tcW w:w="127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1276"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esterno</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N3</w:t>
            </w:r>
          </w:p>
        </w:tc>
        <w:tc>
          <w:tcPr>
            <w:tcW w:w="4523"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Turbogruppo</w:t>
            </w:r>
          </w:p>
        </w:tc>
        <w:tc>
          <w:tcPr>
            <w:tcW w:w="127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1276"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edificio D</w:t>
            </w:r>
            <w:r w:rsidR="007E532C" w:rsidRPr="00993F03">
              <w:rPr>
                <w:rFonts w:cs="Arial"/>
                <w:color w:val="000000"/>
                <w:sz w:val="18"/>
                <w:szCs w:val="18"/>
              </w:rPr>
              <w:t>1</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N4</w:t>
            </w:r>
          </w:p>
        </w:tc>
        <w:tc>
          <w:tcPr>
            <w:tcW w:w="4523"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Trasformatore elevatore</w:t>
            </w:r>
          </w:p>
        </w:tc>
        <w:tc>
          <w:tcPr>
            <w:tcW w:w="127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1276"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edificio D</w:t>
            </w:r>
            <w:r w:rsidR="007E532C" w:rsidRPr="00993F03">
              <w:rPr>
                <w:rFonts w:cs="Arial"/>
                <w:color w:val="000000"/>
                <w:sz w:val="18"/>
                <w:szCs w:val="18"/>
              </w:rPr>
              <w:t>1</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N5</w:t>
            </w:r>
          </w:p>
        </w:tc>
        <w:tc>
          <w:tcPr>
            <w:tcW w:w="4523"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Pompa alimento</w:t>
            </w:r>
          </w:p>
        </w:tc>
        <w:tc>
          <w:tcPr>
            <w:tcW w:w="127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1276"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edificio D</w:t>
            </w:r>
            <w:r w:rsidR="007E532C" w:rsidRPr="00993F03">
              <w:rPr>
                <w:rFonts w:cs="Arial"/>
                <w:color w:val="000000"/>
                <w:sz w:val="18"/>
                <w:szCs w:val="18"/>
              </w:rPr>
              <w:t>1</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N6</w:t>
            </w:r>
          </w:p>
        </w:tc>
        <w:tc>
          <w:tcPr>
            <w:tcW w:w="4523"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Ventilatore aria primaria caldaia</w:t>
            </w:r>
          </w:p>
        </w:tc>
        <w:tc>
          <w:tcPr>
            <w:tcW w:w="127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1276"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esterno</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N7</w:t>
            </w:r>
          </w:p>
        </w:tc>
        <w:tc>
          <w:tcPr>
            <w:tcW w:w="4523"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Ventilatore aria secondaria  caldaia</w:t>
            </w:r>
          </w:p>
        </w:tc>
        <w:tc>
          <w:tcPr>
            <w:tcW w:w="127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1276"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esterno</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N8</w:t>
            </w:r>
          </w:p>
        </w:tc>
        <w:tc>
          <w:tcPr>
            <w:tcW w:w="4523"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Camino</w:t>
            </w:r>
          </w:p>
        </w:tc>
        <w:tc>
          <w:tcPr>
            <w:tcW w:w="127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1276"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esterno</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N9</w:t>
            </w:r>
          </w:p>
        </w:tc>
        <w:tc>
          <w:tcPr>
            <w:tcW w:w="4523"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Ventilatore aspirazione aria da edificio I1</w:t>
            </w:r>
          </w:p>
        </w:tc>
        <w:tc>
          <w:tcPr>
            <w:tcW w:w="127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1276"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esterno</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N10</w:t>
            </w:r>
          </w:p>
        </w:tc>
        <w:tc>
          <w:tcPr>
            <w:tcW w:w="4523"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Ventilatore fumi</w:t>
            </w:r>
          </w:p>
        </w:tc>
        <w:tc>
          <w:tcPr>
            <w:tcW w:w="127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1276"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esterno</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N11</w:t>
            </w:r>
          </w:p>
        </w:tc>
        <w:tc>
          <w:tcPr>
            <w:tcW w:w="4523"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1° Pala meccanica movimento  CDR</w:t>
            </w:r>
          </w:p>
        </w:tc>
        <w:tc>
          <w:tcPr>
            <w:tcW w:w="127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1276"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edificio I1</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N12</w:t>
            </w:r>
          </w:p>
        </w:tc>
        <w:tc>
          <w:tcPr>
            <w:tcW w:w="4523"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2° Pala meccanica movimento  CDR</w:t>
            </w:r>
          </w:p>
        </w:tc>
        <w:tc>
          <w:tcPr>
            <w:tcW w:w="127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1276"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edificio I1</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N13</w:t>
            </w:r>
          </w:p>
        </w:tc>
        <w:tc>
          <w:tcPr>
            <w:tcW w:w="4523"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1° Nastro per Trasporto CDR In caldaia</w:t>
            </w:r>
          </w:p>
        </w:tc>
        <w:tc>
          <w:tcPr>
            <w:tcW w:w="127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1276"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esterno</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N14</w:t>
            </w:r>
          </w:p>
        </w:tc>
        <w:tc>
          <w:tcPr>
            <w:tcW w:w="4523"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2° Nastro per Trasporto CDR In caldaia</w:t>
            </w:r>
          </w:p>
        </w:tc>
        <w:tc>
          <w:tcPr>
            <w:tcW w:w="127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1276"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esterno</w:t>
            </w:r>
          </w:p>
        </w:tc>
      </w:tr>
    </w:tbl>
    <w:p w:rsidR="00AA02D9" w:rsidRPr="00993F03" w:rsidRDefault="00AA02D9" w:rsidP="00AA02D9">
      <w:pPr>
        <w:jc w:val="left"/>
        <w:rPr>
          <w:rFonts w:cs="Arial"/>
          <w:sz w:val="20"/>
        </w:rPr>
      </w:pPr>
    </w:p>
    <w:p w:rsidR="00AA02D9" w:rsidRPr="00993F03" w:rsidRDefault="00AA02D9" w:rsidP="00AA02D9">
      <w:r w:rsidRPr="00993F03">
        <w:t>Si prevede in ingresso nell’impianto, nel periodo diurno, un flusso medio di cinque autotreni all’ora per lo scarico del CDR nel relativo magazzino.</w:t>
      </w:r>
    </w:p>
    <w:p w:rsidR="00AA02D9" w:rsidRPr="00993F03" w:rsidRDefault="00AA02D9" w:rsidP="00AA02D9">
      <w:pPr>
        <w:numPr>
          <w:ilvl w:val="12"/>
          <w:numId w:val="0"/>
        </w:numPr>
      </w:pPr>
    </w:p>
    <w:p w:rsidR="00AA02D9" w:rsidRPr="00993F03" w:rsidRDefault="00AA02D9" w:rsidP="00AA02D9">
      <w:r w:rsidRPr="00993F03">
        <w:lastRenderedPageBreak/>
        <w:t>La valutazione delle potenze sonore dei diversi componenti sopra descritti, è stata fatta in analogia alle specifiche tecniche di acquisto delle diverse apparecchiature, in base alle indicazioni dei progettisti ed in funzione delle misurazioni eseguite presso altre centrali simili anche se di potenza diversa.</w:t>
      </w:r>
    </w:p>
    <w:p w:rsidR="00AA02D9" w:rsidRPr="00993F03" w:rsidRDefault="00AA02D9" w:rsidP="00AA02D9">
      <w:pPr>
        <w:pStyle w:val="Corpodeltesto24"/>
        <w:rPr>
          <w:rFonts w:ascii="Arial" w:hAnsi="Arial" w:cs="Arial"/>
          <w:color w:val="auto"/>
        </w:rPr>
      </w:pPr>
    </w:p>
    <w:p w:rsidR="00AA02D9" w:rsidRPr="00993F03" w:rsidRDefault="00AA02D9" w:rsidP="00AA02D9">
      <w:r w:rsidRPr="00993F03">
        <w:t>Sono state considerate sorgenti di tipo areale lineare e  puntiforme.</w:t>
      </w:r>
    </w:p>
    <w:p w:rsidR="00AA02D9" w:rsidRPr="00993F03" w:rsidRDefault="00AA02D9" w:rsidP="00AA02D9">
      <w:pPr>
        <w:pStyle w:val="Corpodeltesto24"/>
        <w:rPr>
          <w:rFonts w:ascii="Arial" w:hAnsi="Arial" w:cs="Arial"/>
          <w:color w:val="auto"/>
        </w:rPr>
      </w:pPr>
    </w:p>
    <w:p w:rsidR="00AA02D9" w:rsidRPr="00993F03" w:rsidRDefault="00AA02D9" w:rsidP="00AA02D9">
      <w:r w:rsidRPr="00993F03">
        <w:t>In funzione delle dimensioni delle sorgenti e del valore di potenza sonora complessiva, dichiarata dal costruttore si è valutato, per le sorgenti areali la potenza riferita all’unità di superficie dB(A)/m</w:t>
      </w:r>
      <w:r w:rsidRPr="00993F03">
        <w:rPr>
          <w:vertAlign w:val="superscript"/>
        </w:rPr>
        <w:t>2</w:t>
      </w:r>
      <w:r w:rsidRPr="00993F03">
        <w:t xml:space="preserve"> , la potenza sonora di ogni parete, la potenza sonora del soffitto, per le sorgenti lineari la potenza riferita all’unità di lunghezza dB(A)/m e  per le sorgenti puntiformi la potenza totale.</w:t>
      </w:r>
    </w:p>
    <w:p w:rsidR="00AA02D9" w:rsidRPr="00993F03" w:rsidRDefault="00AA02D9" w:rsidP="00AA02D9">
      <w:pPr>
        <w:rPr>
          <w:iCs/>
        </w:rPr>
      </w:pPr>
    </w:p>
    <w:p w:rsidR="00AA02D9" w:rsidRPr="00993F03" w:rsidRDefault="00AA02D9" w:rsidP="00AA02D9">
      <w:pPr>
        <w:pStyle w:val="Titolo5STEAM"/>
      </w:pPr>
      <w:r w:rsidRPr="00993F03">
        <w:t>Turboalternatore</w:t>
      </w:r>
    </w:p>
    <w:p w:rsidR="00AA02D9" w:rsidRPr="00993F03" w:rsidRDefault="00AA02D9" w:rsidP="00AA02D9">
      <w:r w:rsidRPr="00993F03">
        <w:t>Il turboalternatore è inserito all’interno di una cabina insonorizzata ubicata dentro il fabbricato D</w:t>
      </w:r>
      <w:r w:rsidR="00C72358" w:rsidRPr="00993F03">
        <w:t>1</w:t>
      </w:r>
      <w:r w:rsidRPr="00993F03">
        <w:t xml:space="preserve">. Si può ipotizzare che ad un metro dalla cabina si abbia una pressione sonora pari ad 90 </w:t>
      </w:r>
      <w:r w:rsidR="007E532C" w:rsidRPr="00993F03">
        <w:t>dB(A)</w:t>
      </w:r>
      <w:r w:rsidRPr="00993F03">
        <w:t xml:space="preserve">. </w:t>
      </w:r>
    </w:p>
    <w:p w:rsidR="00AA02D9" w:rsidRPr="00993F03" w:rsidRDefault="00AA02D9" w:rsidP="00AA02D9"/>
    <w:p w:rsidR="00AA02D9" w:rsidRPr="00993F03" w:rsidRDefault="00AA02D9" w:rsidP="00AA02D9">
      <w:r w:rsidRPr="00993F03">
        <w:t xml:space="preserve">In base alla superficie emittente, il turboalternatore può essere schematizzato come una sorgente sonora puntiforme, con una potenza sonora complessiva pari  a 113 </w:t>
      </w:r>
      <w:r w:rsidR="007E532C" w:rsidRPr="00993F03">
        <w:t>dB(A)</w:t>
      </w:r>
      <w:r w:rsidRPr="00993F03">
        <w:t xml:space="preserve"> </w:t>
      </w:r>
    </w:p>
    <w:p w:rsidR="00AA02D9" w:rsidRPr="00993F03" w:rsidRDefault="00AA02D9" w:rsidP="00AA02D9"/>
    <w:p w:rsidR="00AA02D9" w:rsidRPr="00993F03" w:rsidRDefault="00AA02D9" w:rsidP="00AA02D9">
      <w:pPr>
        <w:pStyle w:val="Titolo5STEAM"/>
      </w:pPr>
      <w:r w:rsidRPr="00993F03">
        <w:t>Pompa di alimentazione dell’acqua in caldaia</w:t>
      </w:r>
    </w:p>
    <w:p w:rsidR="00AA02D9" w:rsidRPr="00993F03" w:rsidRDefault="00AA02D9" w:rsidP="00AA02D9">
      <w:r w:rsidRPr="00993F03">
        <w:t>La pompa di alimentazione dell’acqua alla caldaia è ubicata dentro il fabbricato D</w:t>
      </w:r>
      <w:r w:rsidR="00C72358" w:rsidRPr="00993F03">
        <w:t>1</w:t>
      </w:r>
      <w:r w:rsidRPr="00993F03">
        <w:t xml:space="preserve">. In base alle specifiche tecniche si ipotizza che ad un metro dalla pompa si abbia una pressione sonora pari ad 82 </w:t>
      </w:r>
      <w:r w:rsidR="007E532C" w:rsidRPr="00993F03">
        <w:t>dB(A)</w:t>
      </w:r>
      <w:r w:rsidRPr="00993F03">
        <w:t xml:space="preserve">. </w:t>
      </w:r>
    </w:p>
    <w:p w:rsidR="00AA02D9" w:rsidRPr="00993F03" w:rsidRDefault="00AA02D9" w:rsidP="00AA02D9"/>
    <w:p w:rsidR="00AA02D9" w:rsidRPr="00993F03" w:rsidRDefault="00AA02D9" w:rsidP="00AA02D9">
      <w:r w:rsidRPr="00993F03">
        <w:t xml:space="preserve">In base alla superficie emittente, la pompa può essere schematizzata come una sorgente sonora puntiforme, con una potenza sonora complessiva pari a 95 </w:t>
      </w:r>
      <w:r w:rsidR="007E532C" w:rsidRPr="00993F03">
        <w:t>dB(A)</w:t>
      </w:r>
      <w:r w:rsidRPr="00993F03">
        <w:t xml:space="preserve">. </w:t>
      </w:r>
    </w:p>
    <w:p w:rsidR="00AA02D9" w:rsidRPr="00993F03" w:rsidRDefault="00AA02D9" w:rsidP="00AA02D9"/>
    <w:p w:rsidR="00AA02D9" w:rsidRPr="00993F03" w:rsidRDefault="00AA02D9" w:rsidP="00AA02D9">
      <w:pPr>
        <w:pStyle w:val="Titolo5STEAM"/>
      </w:pPr>
      <w:r w:rsidRPr="00993F03">
        <w:t>Trasformatore elevatore</w:t>
      </w:r>
    </w:p>
    <w:p w:rsidR="00AA02D9" w:rsidRPr="00993F03" w:rsidRDefault="00AA02D9" w:rsidP="00AA02D9">
      <w:r w:rsidRPr="00993F03">
        <w:t>Il trasformatore elevatore è ubicato dentro il fabbricato D</w:t>
      </w:r>
      <w:r w:rsidR="00C72358" w:rsidRPr="00993F03">
        <w:t>1</w:t>
      </w:r>
      <w:r w:rsidRPr="00993F03">
        <w:t xml:space="preserve">. In base alle specifiche tecniche si ipotizza che ad un metro dal trasformatore si abbia una pressione sonora pari ad 70 </w:t>
      </w:r>
      <w:r w:rsidR="007E532C" w:rsidRPr="00993F03">
        <w:t>dB(A)</w:t>
      </w:r>
      <w:r w:rsidRPr="00993F03">
        <w:t xml:space="preserve">. </w:t>
      </w:r>
    </w:p>
    <w:p w:rsidR="00AA02D9" w:rsidRPr="00993F03" w:rsidRDefault="00AA02D9" w:rsidP="00AA02D9"/>
    <w:p w:rsidR="00AA02D9" w:rsidRPr="00993F03" w:rsidRDefault="00AA02D9" w:rsidP="00AA02D9">
      <w:r w:rsidRPr="00993F03">
        <w:t xml:space="preserve">In base alla superficie emittente, il trasformatore può essere schematizzato come una sorgente sonora puntiforme, con una potenza sonora complessiva pari a 89 </w:t>
      </w:r>
      <w:r w:rsidR="007E532C" w:rsidRPr="00993F03">
        <w:t>dB(A)</w:t>
      </w:r>
      <w:r w:rsidRPr="00993F03">
        <w:t xml:space="preserve">. </w:t>
      </w:r>
    </w:p>
    <w:p w:rsidR="00AA02D9" w:rsidRPr="00993F03" w:rsidRDefault="00AA02D9" w:rsidP="00AA02D9"/>
    <w:p w:rsidR="00AA02D9" w:rsidRPr="00993F03" w:rsidRDefault="00AA02D9" w:rsidP="00AA02D9">
      <w:pPr>
        <w:pStyle w:val="Titolo5STEAM"/>
      </w:pPr>
      <w:r w:rsidRPr="00993F03">
        <w:t>Fabbricato D</w:t>
      </w:r>
      <w:r w:rsidR="00C72358" w:rsidRPr="00993F03">
        <w:t>1</w:t>
      </w:r>
    </w:p>
    <w:p w:rsidR="00AA02D9" w:rsidRPr="00993F03" w:rsidRDefault="00AA02D9" w:rsidP="00AA02D9">
      <w:r w:rsidRPr="00993F03">
        <w:t>Il fabbricato D</w:t>
      </w:r>
      <w:r w:rsidR="00C72358" w:rsidRPr="00993F03">
        <w:t>1</w:t>
      </w:r>
      <w:r w:rsidRPr="00993F03">
        <w:t xml:space="preserve"> ha le pareti costruite con pannellature metalliche insonorizzate. Per valutare la potenza del fabbricato, si è assunto che  le pareti ed il tetto del fabbricato appartengano alla classe di trasmissione sonora STC pari a 38 dB.</w:t>
      </w:r>
    </w:p>
    <w:p w:rsidR="00AA02D9" w:rsidRPr="00993F03" w:rsidRDefault="00AA02D9" w:rsidP="00AA02D9"/>
    <w:p w:rsidR="00AA02D9" w:rsidRPr="00993F03" w:rsidRDefault="00AA02D9" w:rsidP="00AA02D9">
      <w:r w:rsidRPr="00993F03">
        <w:t xml:space="preserve">Nella </w:t>
      </w:r>
      <w:r w:rsidRPr="00993F03">
        <w:rPr>
          <w:i/>
          <w:iCs/>
        </w:rPr>
        <w:t xml:space="preserve">Tabella 4.3.6.3b </w:t>
      </w:r>
      <w:r w:rsidRPr="00993F03">
        <w:t xml:space="preserve"> sono indicati il valore della perdita di trasmissione sonora ed il coefficiente di assorbimento delle pareti e del tetto determinati in base a dati reperiti in letteratura, </w:t>
      </w:r>
      <w:r w:rsidR="007E532C" w:rsidRPr="00993F03">
        <w:t>in particolare dal</w:t>
      </w:r>
      <w:r w:rsidR="007E532C" w:rsidRPr="00993F03">
        <w:rPr>
          <w:i/>
        </w:rPr>
        <w:t xml:space="preserve"> </w:t>
      </w:r>
      <w:r w:rsidRPr="00993F03">
        <w:t xml:space="preserve"> </w:t>
      </w:r>
      <w:r w:rsidRPr="00993F03">
        <w:rPr>
          <w:i/>
        </w:rPr>
        <w:t xml:space="preserve">Manuale operativo </w:t>
      </w:r>
      <w:r w:rsidR="007E532C" w:rsidRPr="00993F03">
        <w:rPr>
          <w:i/>
        </w:rPr>
        <w:t xml:space="preserve">del </w:t>
      </w:r>
      <w:r w:rsidRPr="00993F03">
        <w:rPr>
          <w:i/>
        </w:rPr>
        <w:t>modello Sound Plan</w:t>
      </w:r>
      <w:r w:rsidRPr="00993F03">
        <w:t xml:space="preserve">  </w:t>
      </w:r>
      <w:r w:rsidR="007E532C" w:rsidRPr="00993F03">
        <w:t>e da</w:t>
      </w:r>
      <w:r w:rsidRPr="00993F03">
        <w:rPr>
          <w:i/>
        </w:rPr>
        <w:t xml:space="preserve"> </w:t>
      </w:r>
      <w:r w:rsidRPr="00993F03">
        <w:t>M. Harris,</w:t>
      </w:r>
      <w:r w:rsidRPr="00993F03">
        <w:rPr>
          <w:i/>
        </w:rPr>
        <w:t xml:space="preserve"> Manuale di controllo del rumore</w:t>
      </w:r>
      <w:r w:rsidRPr="00993F03">
        <w:t xml:space="preserve">.  </w:t>
      </w:r>
    </w:p>
    <w:p w:rsidR="00AA02D9" w:rsidRPr="00993F03" w:rsidRDefault="00AA02D9" w:rsidP="00AA02D9">
      <w:pPr>
        <w:rPr>
          <w:i/>
          <w:iCs/>
        </w:rPr>
      </w:pPr>
    </w:p>
    <w:p w:rsidR="00AA02D9" w:rsidRPr="00993F03" w:rsidRDefault="00AA02D9" w:rsidP="007E532C">
      <w:pPr>
        <w:pStyle w:val="TitoloTabellaSTEAM"/>
      </w:pPr>
      <w:r w:rsidRPr="00993F03">
        <w:t>Tabella 4.3.6.3b</w:t>
      </w:r>
      <w:r w:rsidRPr="00993F03">
        <w:tab/>
        <w:t>Perdita di trasmissione sonora  e coefficiente di assorbimento delle pareti e del tetto del fabbricato macchine</w:t>
      </w:r>
    </w:p>
    <w:tbl>
      <w:tblPr>
        <w:tblW w:w="8134"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2F"/>
      </w:tblPr>
      <w:tblGrid>
        <w:gridCol w:w="2802"/>
        <w:gridCol w:w="660"/>
        <w:gridCol w:w="606"/>
        <w:gridCol w:w="688"/>
        <w:gridCol w:w="606"/>
        <w:gridCol w:w="749"/>
        <w:gridCol w:w="701"/>
        <w:gridCol w:w="661"/>
        <w:gridCol w:w="661"/>
      </w:tblGrid>
      <w:tr w:rsidR="00AA02D9" w:rsidRPr="00993F03" w:rsidTr="00AA02D9">
        <w:trPr>
          <w:trHeight w:val="20"/>
        </w:trPr>
        <w:tc>
          <w:tcPr>
            <w:tcW w:w="2802" w:type="dxa"/>
            <w:vMerge w:val="restart"/>
            <w:tcBorders>
              <w:top w:val="single" w:sz="12" w:space="0" w:color="000000"/>
            </w:tcBorders>
            <w:shd w:val="clear" w:color="auto" w:fill="auto"/>
            <w:vAlign w:val="center"/>
          </w:tcPr>
          <w:p w:rsidR="00AA02D9" w:rsidRPr="00993F03" w:rsidRDefault="00AA02D9" w:rsidP="00AA02D9">
            <w:pPr>
              <w:jc w:val="left"/>
              <w:rPr>
                <w:rFonts w:cs="Arial"/>
                <w:b/>
                <w:bCs/>
                <w:iCs/>
                <w:sz w:val="18"/>
                <w:szCs w:val="18"/>
              </w:rPr>
            </w:pPr>
            <w:r w:rsidRPr="00993F03">
              <w:rPr>
                <w:rFonts w:cs="Arial"/>
                <w:b/>
                <w:bCs/>
                <w:iCs/>
                <w:sz w:val="18"/>
                <w:szCs w:val="18"/>
              </w:rPr>
              <w:t>Descrizione</w:t>
            </w:r>
          </w:p>
        </w:tc>
        <w:tc>
          <w:tcPr>
            <w:tcW w:w="5332" w:type="dxa"/>
            <w:gridSpan w:val="8"/>
            <w:tcBorders>
              <w:top w:val="single" w:sz="12" w:space="0" w:color="000000"/>
              <w:bottom w:val="nil"/>
            </w:tcBorders>
            <w:shd w:val="clear" w:color="auto" w:fill="auto"/>
            <w:vAlign w:val="center"/>
          </w:tcPr>
          <w:p w:rsidR="00AA02D9" w:rsidRPr="00993F03" w:rsidRDefault="00AA02D9" w:rsidP="00AA02D9">
            <w:pPr>
              <w:jc w:val="center"/>
              <w:rPr>
                <w:rFonts w:cs="Arial"/>
                <w:b/>
                <w:bCs/>
                <w:iCs/>
                <w:sz w:val="18"/>
                <w:szCs w:val="18"/>
              </w:rPr>
            </w:pPr>
            <w:r w:rsidRPr="00993F03">
              <w:rPr>
                <w:rFonts w:cs="Arial"/>
                <w:b/>
                <w:bCs/>
                <w:iCs/>
                <w:sz w:val="18"/>
                <w:szCs w:val="18"/>
              </w:rPr>
              <w:t>Frequenza Hz</w:t>
            </w:r>
          </w:p>
        </w:tc>
      </w:tr>
      <w:tr w:rsidR="00AA02D9" w:rsidRPr="00993F03" w:rsidTr="00AA02D9">
        <w:trPr>
          <w:trHeight w:val="20"/>
        </w:trPr>
        <w:tc>
          <w:tcPr>
            <w:tcW w:w="2802" w:type="dxa"/>
            <w:vMerge/>
            <w:tcBorders>
              <w:bottom w:val="single" w:sz="12" w:space="0" w:color="000000"/>
            </w:tcBorders>
            <w:shd w:val="clear" w:color="auto" w:fill="auto"/>
            <w:vAlign w:val="center"/>
          </w:tcPr>
          <w:p w:rsidR="00AA02D9" w:rsidRPr="00993F03" w:rsidRDefault="00AA02D9" w:rsidP="00AA02D9">
            <w:pPr>
              <w:jc w:val="left"/>
              <w:rPr>
                <w:rFonts w:cs="Arial"/>
                <w:sz w:val="18"/>
                <w:szCs w:val="18"/>
              </w:rPr>
            </w:pPr>
          </w:p>
        </w:tc>
        <w:tc>
          <w:tcPr>
            <w:tcW w:w="660" w:type="dxa"/>
            <w:tcBorders>
              <w:top w:val="nil"/>
              <w:bottom w:val="single" w:sz="12" w:space="0" w:color="000000"/>
            </w:tcBorders>
            <w:shd w:val="clear" w:color="auto" w:fill="auto"/>
            <w:vAlign w:val="center"/>
          </w:tcPr>
          <w:p w:rsidR="00AA02D9" w:rsidRPr="00993F03" w:rsidRDefault="00AA02D9" w:rsidP="00AA02D9">
            <w:pPr>
              <w:jc w:val="center"/>
              <w:rPr>
                <w:rFonts w:cs="Arial"/>
                <w:b/>
                <w:bCs/>
                <w:iCs/>
                <w:sz w:val="18"/>
                <w:szCs w:val="18"/>
              </w:rPr>
            </w:pPr>
            <w:r w:rsidRPr="00993F03">
              <w:rPr>
                <w:rFonts w:cs="Arial"/>
                <w:b/>
                <w:bCs/>
                <w:iCs/>
                <w:sz w:val="18"/>
                <w:szCs w:val="18"/>
              </w:rPr>
              <w:t>63</w:t>
            </w:r>
          </w:p>
        </w:tc>
        <w:tc>
          <w:tcPr>
            <w:tcW w:w="606" w:type="dxa"/>
            <w:tcBorders>
              <w:top w:val="nil"/>
              <w:bottom w:val="single" w:sz="12" w:space="0" w:color="000000"/>
            </w:tcBorders>
            <w:shd w:val="clear" w:color="auto" w:fill="auto"/>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125</w:t>
            </w:r>
          </w:p>
        </w:tc>
        <w:tc>
          <w:tcPr>
            <w:tcW w:w="688" w:type="dxa"/>
            <w:tcBorders>
              <w:top w:val="nil"/>
              <w:bottom w:val="single" w:sz="12" w:space="0" w:color="000000"/>
            </w:tcBorders>
            <w:shd w:val="clear" w:color="auto" w:fill="auto"/>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250</w:t>
            </w:r>
          </w:p>
        </w:tc>
        <w:tc>
          <w:tcPr>
            <w:tcW w:w="606" w:type="dxa"/>
            <w:tcBorders>
              <w:top w:val="nil"/>
              <w:bottom w:val="single" w:sz="12" w:space="0" w:color="000000"/>
            </w:tcBorders>
            <w:shd w:val="clear" w:color="auto" w:fill="auto"/>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500</w:t>
            </w:r>
          </w:p>
        </w:tc>
        <w:tc>
          <w:tcPr>
            <w:tcW w:w="749" w:type="dxa"/>
            <w:tcBorders>
              <w:top w:val="nil"/>
              <w:bottom w:val="single" w:sz="12" w:space="0" w:color="000000"/>
            </w:tcBorders>
            <w:shd w:val="clear" w:color="auto" w:fill="auto"/>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1000</w:t>
            </w:r>
          </w:p>
        </w:tc>
        <w:tc>
          <w:tcPr>
            <w:tcW w:w="701" w:type="dxa"/>
            <w:tcBorders>
              <w:top w:val="nil"/>
              <w:bottom w:val="single" w:sz="12" w:space="0" w:color="000000"/>
            </w:tcBorders>
            <w:shd w:val="clear" w:color="auto" w:fill="auto"/>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2000</w:t>
            </w:r>
          </w:p>
        </w:tc>
        <w:tc>
          <w:tcPr>
            <w:tcW w:w="661" w:type="dxa"/>
            <w:tcBorders>
              <w:top w:val="nil"/>
              <w:bottom w:val="single" w:sz="12" w:space="0" w:color="000000"/>
            </w:tcBorders>
            <w:shd w:val="clear" w:color="auto" w:fill="auto"/>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4000</w:t>
            </w:r>
          </w:p>
        </w:tc>
        <w:tc>
          <w:tcPr>
            <w:tcW w:w="661" w:type="dxa"/>
            <w:tcBorders>
              <w:top w:val="nil"/>
              <w:bottom w:val="single" w:sz="12" w:space="0" w:color="000000"/>
            </w:tcBorders>
            <w:shd w:val="clear" w:color="auto" w:fill="auto"/>
            <w:vAlign w:val="center"/>
          </w:tcPr>
          <w:p w:rsidR="00AA02D9" w:rsidRPr="00993F03" w:rsidRDefault="00AA02D9" w:rsidP="00AA02D9">
            <w:pPr>
              <w:jc w:val="center"/>
              <w:rPr>
                <w:rFonts w:cs="Arial"/>
                <w:b/>
                <w:bCs/>
                <w:iCs/>
                <w:sz w:val="18"/>
                <w:szCs w:val="18"/>
              </w:rPr>
            </w:pPr>
            <w:r w:rsidRPr="00993F03">
              <w:rPr>
                <w:rFonts w:cs="Arial"/>
                <w:b/>
                <w:bCs/>
                <w:iCs/>
                <w:sz w:val="18"/>
                <w:szCs w:val="18"/>
              </w:rPr>
              <w:t>8000</w:t>
            </w:r>
          </w:p>
        </w:tc>
      </w:tr>
      <w:tr w:rsidR="00AA02D9" w:rsidRPr="00993F03" w:rsidTr="00AA02D9">
        <w:trPr>
          <w:trHeight w:val="20"/>
        </w:trPr>
        <w:tc>
          <w:tcPr>
            <w:tcW w:w="2802" w:type="dxa"/>
            <w:tcBorders>
              <w:top w:val="single" w:sz="12" w:space="0" w:color="000000"/>
            </w:tcBorders>
            <w:shd w:val="clear" w:color="auto" w:fill="auto"/>
            <w:vAlign w:val="center"/>
          </w:tcPr>
          <w:p w:rsidR="00AA02D9" w:rsidRPr="00993F03" w:rsidRDefault="00AA02D9" w:rsidP="00AA02D9">
            <w:pPr>
              <w:jc w:val="left"/>
              <w:rPr>
                <w:rFonts w:cs="Arial"/>
                <w:sz w:val="18"/>
                <w:szCs w:val="18"/>
              </w:rPr>
            </w:pPr>
            <w:r w:rsidRPr="00993F03">
              <w:rPr>
                <w:rFonts w:cs="Arial"/>
                <w:sz w:val="18"/>
                <w:szCs w:val="18"/>
              </w:rPr>
              <w:t>Perdita trasmissione sonora delle pareti e del tetto (dB)</w:t>
            </w:r>
          </w:p>
        </w:tc>
        <w:tc>
          <w:tcPr>
            <w:tcW w:w="660" w:type="dxa"/>
            <w:tcBorders>
              <w:top w:val="single" w:sz="12" w:space="0" w:color="000000"/>
            </w:tcBorders>
            <w:shd w:val="clear" w:color="auto" w:fill="auto"/>
            <w:vAlign w:val="center"/>
          </w:tcPr>
          <w:p w:rsidR="00AA02D9" w:rsidRPr="00993F03" w:rsidRDefault="00AA02D9" w:rsidP="00AA02D9">
            <w:pPr>
              <w:jc w:val="center"/>
              <w:rPr>
                <w:rFonts w:cs="Arial"/>
                <w:sz w:val="18"/>
                <w:szCs w:val="18"/>
              </w:rPr>
            </w:pPr>
            <w:r w:rsidRPr="00993F03">
              <w:rPr>
                <w:rFonts w:cs="Arial"/>
                <w:sz w:val="18"/>
                <w:szCs w:val="18"/>
              </w:rPr>
              <w:t>15</w:t>
            </w:r>
          </w:p>
        </w:tc>
        <w:tc>
          <w:tcPr>
            <w:tcW w:w="606" w:type="dxa"/>
            <w:tcBorders>
              <w:top w:val="single" w:sz="12" w:space="0" w:color="000000"/>
            </w:tcBorders>
            <w:shd w:val="clear" w:color="auto" w:fill="auto"/>
            <w:vAlign w:val="center"/>
          </w:tcPr>
          <w:p w:rsidR="00AA02D9" w:rsidRPr="00993F03" w:rsidRDefault="00AA02D9" w:rsidP="00AA02D9">
            <w:pPr>
              <w:jc w:val="center"/>
              <w:rPr>
                <w:rFonts w:cs="Arial"/>
                <w:sz w:val="18"/>
                <w:szCs w:val="18"/>
              </w:rPr>
            </w:pPr>
            <w:r w:rsidRPr="00993F03">
              <w:rPr>
                <w:rFonts w:cs="Arial"/>
                <w:sz w:val="18"/>
                <w:szCs w:val="18"/>
              </w:rPr>
              <w:t>22</w:t>
            </w:r>
          </w:p>
        </w:tc>
        <w:tc>
          <w:tcPr>
            <w:tcW w:w="688" w:type="dxa"/>
            <w:tcBorders>
              <w:top w:val="single" w:sz="12" w:space="0" w:color="000000"/>
            </w:tcBorders>
            <w:shd w:val="clear" w:color="auto" w:fill="auto"/>
            <w:vAlign w:val="center"/>
          </w:tcPr>
          <w:p w:rsidR="00AA02D9" w:rsidRPr="00993F03" w:rsidRDefault="00AA02D9" w:rsidP="00AA02D9">
            <w:pPr>
              <w:jc w:val="center"/>
              <w:rPr>
                <w:rFonts w:cs="Arial"/>
                <w:sz w:val="18"/>
                <w:szCs w:val="18"/>
              </w:rPr>
            </w:pPr>
            <w:r w:rsidRPr="00993F03">
              <w:rPr>
                <w:rFonts w:cs="Arial"/>
                <w:sz w:val="18"/>
                <w:szCs w:val="18"/>
              </w:rPr>
              <w:t>30</w:t>
            </w:r>
          </w:p>
        </w:tc>
        <w:tc>
          <w:tcPr>
            <w:tcW w:w="606" w:type="dxa"/>
            <w:tcBorders>
              <w:top w:val="single" w:sz="12" w:space="0" w:color="000000"/>
            </w:tcBorders>
            <w:shd w:val="clear" w:color="auto" w:fill="auto"/>
            <w:vAlign w:val="center"/>
          </w:tcPr>
          <w:p w:rsidR="00AA02D9" w:rsidRPr="00993F03" w:rsidRDefault="00AA02D9" w:rsidP="00AA02D9">
            <w:pPr>
              <w:jc w:val="center"/>
              <w:rPr>
                <w:rFonts w:cs="Arial"/>
                <w:sz w:val="18"/>
                <w:szCs w:val="18"/>
              </w:rPr>
            </w:pPr>
            <w:r w:rsidRPr="00993F03">
              <w:rPr>
                <w:rFonts w:cs="Arial"/>
                <w:sz w:val="18"/>
                <w:szCs w:val="18"/>
              </w:rPr>
              <w:t>37</w:t>
            </w:r>
          </w:p>
        </w:tc>
        <w:tc>
          <w:tcPr>
            <w:tcW w:w="749" w:type="dxa"/>
            <w:tcBorders>
              <w:top w:val="single" w:sz="12" w:space="0" w:color="000000"/>
            </w:tcBorders>
            <w:shd w:val="clear" w:color="auto" w:fill="auto"/>
            <w:vAlign w:val="center"/>
          </w:tcPr>
          <w:p w:rsidR="00AA02D9" w:rsidRPr="00993F03" w:rsidRDefault="00AA02D9" w:rsidP="00AA02D9">
            <w:pPr>
              <w:jc w:val="center"/>
              <w:rPr>
                <w:rFonts w:cs="Arial"/>
                <w:sz w:val="18"/>
                <w:szCs w:val="18"/>
              </w:rPr>
            </w:pPr>
            <w:r w:rsidRPr="00993F03">
              <w:rPr>
                <w:rFonts w:cs="Arial"/>
                <w:sz w:val="18"/>
                <w:szCs w:val="18"/>
              </w:rPr>
              <w:t>38</w:t>
            </w:r>
          </w:p>
        </w:tc>
        <w:tc>
          <w:tcPr>
            <w:tcW w:w="701" w:type="dxa"/>
            <w:tcBorders>
              <w:top w:val="single" w:sz="12" w:space="0" w:color="000000"/>
            </w:tcBorders>
            <w:shd w:val="clear" w:color="auto" w:fill="auto"/>
            <w:vAlign w:val="center"/>
          </w:tcPr>
          <w:p w:rsidR="00AA02D9" w:rsidRPr="00993F03" w:rsidRDefault="00AA02D9" w:rsidP="00AA02D9">
            <w:pPr>
              <w:jc w:val="center"/>
              <w:rPr>
                <w:rFonts w:cs="Arial"/>
                <w:sz w:val="18"/>
                <w:szCs w:val="18"/>
              </w:rPr>
            </w:pPr>
            <w:r w:rsidRPr="00993F03">
              <w:rPr>
                <w:rFonts w:cs="Arial"/>
                <w:sz w:val="18"/>
                <w:szCs w:val="18"/>
              </w:rPr>
              <w:t>37</w:t>
            </w:r>
          </w:p>
        </w:tc>
        <w:tc>
          <w:tcPr>
            <w:tcW w:w="661" w:type="dxa"/>
            <w:tcBorders>
              <w:top w:val="single" w:sz="12" w:space="0" w:color="000000"/>
            </w:tcBorders>
            <w:shd w:val="clear" w:color="auto" w:fill="auto"/>
            <w:vAlign w:val="center"/>
          </w:tcPr>
          <w:p w:rsidR="00AA02D9" w:rsidRPr="00993F03" w:rsidRDefault="00AA02D9" w:rsidP="00AA02D9">
            <w:pPr>
              <w:jc w:val="center"/>
              <w:rPr>
                <w:rFonts w:cs="Arial"/>
                <w:sz w:val="18"/>
                <w:szCs w:val="18"/>
              </w:rPr>
            </w:pPr>
            <w:r w:rsidRPr="00993F03">
              <w:rPr>
                <w:rFonts w:cs="Arial"/>
                <w:sz w:val="18"/>
                <w:szCs w:val="18"/>
              </w:rPr>
              <w:t>35</w:t>
            </w:r>
          </w:p>
        </w:tc>
        <w:tc>
          <w:tcPr>
            <w:tcW w:w="661" w:type="dxa"/>
            <w:tcBorders>
              <w:top w:val="single" w:sz="12" w:space="0" w:color="000000"/>
            </w:tcBorders>
            <w:shd w:val="clear" w:color="auto" w:fill="auto"/>
            <w:vAlign w:val="center"/>
          </w:tcPr>
          <w:p w:rsidR="00AA02D9" w:rsidRPr="00993F03" w:rsidRDefault="00AA02D9" w:rsidP="00AA02D9">
            <w:pPr>
              <w:jc w:val="center"/>
              <w:rPr>
                <w:rFonts w:cs="Arial"/>
                <w:sz w:val="18"/>
                <w:szCs w:val="18"/>
              </w:rPr>
            </w:pPr>
            <w:r w:rsidRPr="00993F03">
              <w:rPr>
                <w:rFonts w:cs="Arial"/>
                <w:sz w:val="18"/>
                <w:szCs w:val="18"/>
              </w:rPr>
              <w:t>36</w:t>
            </w:r>
          </w:p>
        </w:tc>
      </w:tr>
      <w:tr w:rsidR="00AA02D9" w:rsidRPr="00993F03" w:rsidTr="00AA02D9">
        <w:trPr>
          <w:trHeight w:val="20"/>
        </w:trPr>
        <w:tc>
          <w:tcPr>
            <w:tcW w:w="2802" w:type="dxa"/>
            <w:shd w:val="clear" w:color="auto" w:fill="auto"/>
            <w:vAlign w:val="center"/>
          </w:tcPr>
          <w:p w:rsidR="00AA02D9" w:rsidRPr="00993F03" w:rsidRDefault="00AA02D9" w:rsidP="00AA02D9">
            <w:pPr>
              <w:jc w:val="left"/>
              <w:rPr>
                <w:rFonts w:cs="Arial"/>
                <w:sz w:val="18"/>
                <w:szCs w:val="18"/>
              </w:rPr>
            </w:pPr>
            <w:r w:rsidRPr="00993F03">
              <w:rPr>
                <w:rFonts w:cs="Arial"/>
                <w:sz w:val="18"/>
                <w:szCs w:val="18"/>
              </w:rPr>
              <w:t>Coefficiente di assorbimento delle pareti e del tetto</w:t>
            </w:r>
          </w:p>
        </w:tc>
        <w:tc>
          <w:tcPr>
            <w:tcW w:w="660" w:type="dxa"/>
            <w:shd w:val="clear" w:color="auto" w:fill="auto"/>
            <w:vAlign w:val="center"/>
          </w:tcPr>
          <w:p w:rsidR="00AA02D9" w:rsidRPr="00993F03" w:rsidRDefault="00AA02D9" w:rsidP="00AA02D9">
            <w:pPr>
              <w:jc w:val="center"/>
              <w:rPr>
                <w:rFonts w:cs="Arial"/>
                <w:sz w:val="18"/>
                <w:szCs w:val="18"/>
              </w:rPr>
            </w:pPr>
            <w:r w:rsidRPr="00993F03">
              <w:rPr>
                <w:rFonts w:cs="Arial"/>
                <w:sz w:val="18"/>
                <w:szCs w:val="18"/>
              </w:rPr>
              <w:t>0,02</w:t>
            </w:r>
          </w:p>
        </w:tc>
        <w:tc>
          <w:tcPr>
            <w:tcW w:w="606" w:type="dxa"/>
            <w:shd w:val="clear" w:color="auto" w:fill="auto"/>
            <w:vAlign w:val="center"/>
          </w:tcPr>
          <w:p w:rsidR="00AA02D9" w:rsidRPr="00993F03" w:rsidRDefault="00AA02D9" w:rsidP="00AA02D9">
            <w:pPr>
              <w:jc w:val="center"/>
              <w:rPr>
                <w:rFonts w:cs="Arial"/>
                <w:sz w:val="18"/>
                <w:szCs w:val="18"/>
              </w:rPr>
            </w:pPr>
            <w:r w:rsidRPr="00993F03">
              <w:rPr>
                <w:rFonts w:cs="Arial"/>
                <w:sz w:val="18"/>
                <w:szCs w:val="18"/>
              </w:rPr>
              <w:t>0,02</w:t>
            </w:r>
          </w:p>
        </w:tc>
        <w:tc>
          <w:tcPr>
            <w:tcW w:w="688" w:type="dxa"/>
            <w:shd w:val="clear" w:color="auto" w:fill="auto"/>
            <w:vAlign w:val="center"/>
          </w:tcPr>
          <w:p w:rsidR="00AA02D9" w:rsidRPr="00993F03" w:rsidRDefault="00AA02D9" w:rsidP="00AA02D9">
            <w:pPr>
              <w:jc w:val="center"/>
              <w:rPr>
                <w:rFonts w:cs="Arial"/>
                <w:sz w:val="18"/>
                <w:szCs w:val="18"/>
              </w:rPr>
            </w:pPr>
            <w:r w:rsidRPr="00993F03">
              <w:rPr>
                <w:rFonts w:cs="Arial"/>
                <w:sz w:val="18"/>
                <w:szCs w:val="18"/>
              </w:rPr>
              <w:t>0,02</w:t>
            </w:r>
          </w:p>
        </w:tc>
        <w:tc>
          <w:tcPr>
            <w:tcW w:w="606" w:type="dxa"/>
            <w:shd w:val="clear" w:color="auto" w:fill="auto"/>
            <w:vAlign w:val="center"/>
          </w:tcPr>
          <w:p w:rsidR="00AA02D9" w:rsidRPr="00993F03" w:rsidRDefault="00AA02D9" w:rsidP="00AA02D9">
            <w:pPr>
              <w:jc w:val="center"/>
              <w:rPr>
                <w:rFonts w:cs="Arial"/>
                <w:sz w:val="18"/>
                <w:szCs w:val="18"/>
              </w:rPr>
            </w:pPr>
            <w:r w:rsidRPr="00993F03">
              <w:rPr>
                <w:rFonts w:cs="Arial"/>
                <w:sz w:val="18"/>
                <w:szCs w:val="18"/>
              </w:rPr>
              <w:t>0,02</w:t>
            </w:r>
          </w:p>
        </w:tc>
        <w:tc>
          <w:tcPr>
            <w:tcW w:w="749" w:type="dxa"/>
            <w:shd w:val="clear" w:color="auto" w:fill="auto"/>
            <w:vAlign w:val="center"/>
          </w:tcPr>
          <w:p w:rsidR="00AA02D9" w:rsidRPr="00993F03" w:rsidRDefault="00AA02D9" w:rsidP="00AA02D9">
            <w:pPr>
              <w:jc w:val="center"/>
              <w:rPr>
                <w:rFonts w:cs="Arial"/>
                <w:sz w:val="18"/>
                <w:szCs w:val="18"/>
              </w:rPr>
            </w:pPr>
            <w:r w:rsidRPr="00993F03">
              <w:rPr>
                <w:rFonts w:cs="Arial"/>
                <w:sz w:val="18"/>
                <w:szCs w:val="18"/>
              </w:rPr>
              <w:t>0,03</w:t>
            </w:r>
          </w:p>
        </w:tc>
        <w:tc>
          <w:tcPr>
            <w:tcW w:w="701" w:type="dxa"/>
            <w:shd w:val="clear" w:color="auto" w:fill="auto"/>
            <w:vAlign w:val="center"/>
          </w:tcPr>
          <w:p w:rsidR="00AA02D9" w:rsidRPr="00993F03" w:rsidRDefault="00AA02D9" w:rsidP="00AA02D9">
            <w:pPr>
              <w:jc w:val="center"/>
              <w:rPr>
                <w:rFonts w:cs="Arial"/>
                <w:sz w:val="18"/>
                <w:szCs w:val="18"/>
              </w:rPr>
            </w:pPr>
            <w:r w:rsidRPr="00993F03">
              <w:rPr>
                <w:rFonts w:cs="Arial"/>
                <w:sz w:val="18"/>
                <w:szCs w:val="18"/>
              </w:rPr>
              <w:t>0,04</w:t>
            </w:r>
          </w:p>
        </w:tc>
        <w:tc>
          <w:tcPr>
            <w:tcW w:w="661" w:type="dxa"/>
            <w:shd w:val="clear" w:color="auto" w:fill="auto"/>
            <w:vAlign w:val="center"/>
          </w:tcPr>
          <w:p w:rsidR="00AA02D9" w:rsidRPr="00993F03" w:rsidRDefault="00AA02D9" w:rsidP="00AA02D9">
            <w:pPr>
              <w:jc w:val="center"/>
              <w:rPr>
                <w:rFonts w:cs="Arial"/>
                <w:sz w:val="18"/>
                <w:szCs w:val="18"/>
              </w:rPr>
            </w:pPr>
            <w:r w:rsidRPr="00993F03">
              <w:rPr>
                <w:rFonts w:cs="Arial"/>
                <w:sz w:val="18"/>
                <w:szCs w:val="18"/>
              </w:rPr>
              <w:t>0,04</w:t>
            </w:r>
          </w:p>
        </w:tc>
        <w:tc>
          <w:tcPr>
            <w:tcW w:w="661" w:type="dxa"/>
            <w:shd w:val="clear" w:color="auto" w:fill="auto"/>
            <w:vAlign w:val="center"/>
          </w:tcPr>
          <w:p w:rsidR="00AA02D9" w:rsidRPr="00993F03" w:rsidRDefault="00AA02D9" w:rsidP="00AA02D9">
            <w:pPr>
              <w:jc w:val="center"/>
              <w:rPr>
                <w:rFonts w:cs="Arial"/>
                <w:sz w:val="18"/>
                <w:szCs w:val="18"/>
              </w:rPr>
            </w:pPr>
            <w:r w:rsidRPr="00993F03">
              <w:rPr>
                <w:rFonts w:cs="Arial"/>
                <w:sz w:val="18"/>
                <w:szCs w:val="18"/>
              </w:rPr>
              <w:t>0,05</w:t>
            </w:r>
          </w:p>
        </w:tc>
      </w:tr>
    </w:tbl>
    <w:p w:rsidR="00AA02D9" w:rsidRPr="00993F03" w:rsidRDefault="00AA02D9" w:rsidP="00AA02D9">
      <w:pPr>
        <w:rPr>
          <w:rFonts w:cs="Arial"/>
          <w:sz w:val="20"/>
        </w:rPr>
      </w:pPr>
    </w:p>
    <w:p w:rsidR="00AA02D9" w:rsidRPr="00993F03" w:rsidRDefault="00AA02D9" w:rsidP="00AA02D9">
      <w:pPr>
        <w:rPr>
          <w:iCs/>
        </w:rPr>
      </w:pPr>
      <w:r w:rsidRPr="00993F03">
        <w:t>All’interno del fabbricato D</w:t>
      </w:r>
      <w:r w:rsidR="007E532C" w:rsidRPr="00993F03">
        <w:t>1</w:t>
      </w:r>
      <w:r w:rsidRPr="00993F03">
        <w:t xml:space="preserve"> sono ubicate le sorgenti sonore la cui potenza e spettro è indicato nella </w:t>
      </w:r>
      <w:r w:rsidRPr="00993F03">
        <w:rPr>
          <w:i/>
          <w:iCs/>
        </w:rPr>
        <w:t>Tabella 4.3.6.3c</w:t>
      </w:r>
      <w:r w:rsidRPr="00993F03">
        <w:rPr>
          <w:iCs/>
        </w:rPr>
        <w:t>.</w:t>
      </w:r>
    </w:p>
    <w:p w:rsidR="00AA02D9" w:rsidRDefault="00AA02D9" w:rsidP="00AA02D9"/>
    <w:p w:rsidR="004C1302" w:rsidRDefault="004C1302" w:rsidP="00AA02D9"/>
    <w:p w:rsidR="004C1302" w:rsidRDefault="004C1302" w:rsidP="00AA02D9"/>
    <w:p w:rsidR="004C1302" w:rsidRPr="00993F03" w:rsidRDefault="004C1302" w:rsidP="00AA02D9"/>
    <w:p w:rsidR="00AA02D9" w:rsidRPr="00993F03" w:rsidRDefault="00AA02D9" w:rsidP="007E532C">
      <w:pPr>
        <w:pStyle w:val="TitoloTabellaSTEAM"/>
      </w:pPr>
      <w:r w:rsidRPr="00993F03">
        <w:t>Tabella 4.3.6.3c</w:t>
      </w:r>
      <w:r w:rsidRPr="00993F03">
        <w:tab/>
        <w:t>Potenza sonora e spettro delle sorgenti ubicate all’interno del fabbricato D</w:t>
      </w:r>
      <w:r w:rsidR="007E532C" w:rsidRPr="00993F03">
        <w:t>1</w:t>
      </w:r>
      <w:r w:rsidRPr="00993F03">
        <w:t xml:space="preserve"> </w:t>
      </w:r>
    </w:p>
    <w:tbl>
      <w:tblPr>
        <w:tblW w:w="6030" w:type="pct"/>
        <w:tblInd w:w="-158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9F"/>
      </w:tblPr>
      <w:tblGrid>
        <w:gridCol w:w="937"/>
        <w:gridCol w:w="1774"/>
        <w:gridCol w:w="824"/>
        <w:gridCol w:w="598"/>
        <w:gridCol w:w="598"/>
        <w:gridCol w:w="598"/>
        <w:gridCol w:w="708"/>
        <w:gridCol w:w="708"/>
        <w:gridCol w:w="708"/>
        <w:gridCol w:w="708"/>
        <w:gridCol w:w="708"/>
        <w:gridCol w:w="964"/>
      </w:tblGrid>
      <w:tr w:rsidR="00AA02D9" w:rsidRPr="00993F03" w:rsidTr="00AA02D9">
        <w:trPr>
          <w:trHeight w:val="20"/>
        </w:trPr>
        <w:tc>
          <w:tcPr>
            <w:tcW w:w="477" w:type="pct"/>
            <w:tcBorders>
              <w:top w:val="single" w:sz="12" w:space="0" w:color="000000"/>
              <w:bottom w:val="single" w:sz="12" w:space="0" w:color="000000"/>
            </w:tcBorders>
            <w:shd w:val="clear" w:color="auto" w:fill="auto"/>
            <w:noWrap/>
            <w:vAlign w:val="center"/>
          </w:tcPr>
          <w:p w:rsidR="00AA02D9" w:rsidRPr="00993F03" w:rsidRDefault="00AA02D9" w:rsidP="00AA02D9">
            <w:pPr>
              <w:jc w:val="left"/>
              <w:rPr>
                <w:rFonts w:cs="Arial"/>
                <w:b/>
                <w:bCs/>
                <w:iCs/>
                <w:sz w:val="18"/>
                <w:szCs w:val="18"/>
                <w:lang w:val="de-DE"/>
              </w:rPr>
            </w:pPr>
            <w:r w:rsidRPr="00993F03">
              <w:rPr>
                <w:rFonts w:cs="Arial"/>
                <w:b/>
                <w:bCs/>
                <w:iCs/>
                <w:sz w:val="18"/>
                <w:szCs w:val="18"/>
                <w:lang w:val="de-DE"/>
              </w:rPr>
              <w:t>N° Sorg.</w:t>
            </w:r>
          </w:p>
        </w:tc>
        <w:tc>
          <w:tcPr>
            <w:tcW w:w="902" w:type="pct"/>
            <w:tcBorders>
              <w:top w:val="single" w:sz="12" w:space="0" w:color="000000"/>
              <w:bottom w:val="single" w:sz="12" w:space="0" w:color="000000"/>
            </w:tcBorders>
            <w:shd w:val="clear" w:color="auto" w:fill="auto"/>
            <w:noWrap/>
            <w:vAlign w:val="center"/>
          </w:tcPr>
          <w:p w:rsidR="00AA02D9" w:rsidRPr="00993F03" w:rsidRDefault="00AA02D9" w:rsidP="00AA02D9">
            <w:pPr>
              <w:jc w:val="left"/>
              <w:rPr>
                <w:rFonts w:eastAsia="Arial Unicode MS" w:cs="Arial"/>
                <w:b/>
                <w:bCs/>
                <w:iCs/>
                <w:sz w:val="18"/>
                <w:szCs w:val="18"/>
                <w:lang w:val="de-DE"/>
              </w:rPr>
            </w:pPr>
            <w:r w:rsidRPr="00993F03">
              <w:rPr>
                <w:rFonts w:cs="Arial"/>
                <w:b/>
                <w:bCs/>
                <w:iCs/>
                <w:sz w:val="18"/>
                <w:szCs w:val="18"/>
                <w:lang w:val="de-DE"/>
              </w:rPr>
              <w:t>Sorgente</w:t>
            </w:r>
          </w:p>
        </w:tc>
        <w:tc>
          <w:tcPr>
            <w:tcW w:w="419" w:type="pct"/>
            <w:tcBorders>
              <w:top w:val="single" w:sz="12" w:space="0" w:color="000000"/>
              <w:bottom w:val="single" w:sz="12" w:space="0" w:color="000000"/>
            </w:tcBorders>
            <w:shd w:val="clear" w:color="auto" w:fill="auto"/>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Tipo</w:t>
            </w:r>
          </w:p>
        </w:tc>
        <w:tc>
          <w:tcPr>
            <w:tcW w:w="304" w:type="pct"/>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63</w:t>
            </w:r>
          </w:p>
          <w:p w:rsidR="00AA02D9" w:rsidRPr="00993F03" w:rsidRDefault="00AA02D9" w:rsidP="00AA02D9">
            <w:pPr>
              <w:jc w:val="center"/>
              <w:rPr>
                <w:rFonts w:eastAsia="Arial Unicode MS" w:cs="Arial"/>
                <w:b/>
                <w:bCs/>
                <w:iCs/>
                <w:sz w:val="18"/>
                <w:szCs w:val="18"/>
                <w:lang w:val="de-DE"/>
              </w:rPr>
            </w:pPr>
            <w:r w:rsidRPr="00993F03">
              <w:rPr>
                <w:rFonts w:cs="Arial"/>
                <w:b/>
                <w:bCs/>
                <w:iCs/>
                <w:sz w:val="18"/>
                <w:szCs w:val="18"/>
                <w:lang w:val="de-DE"/>
              </w:rPr>
              <w:t>Hz</w:t>
            </w:r>
          </w:p>
        </w:tc>
        <w:tc>
          <w:tcPr>
            <w:tcW w:w="304" w:type="pct"/>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125</w:t>
            </w:r>
          </w:p>
          <w:p w:rsidR="00AA02D9" w:rsidRPr="00993F03" w:rsidRDefault="00AA02D9" w:rsidP="00AA02D9">
            <w:pPr>
              <w:jc w:val="center"/>
              <w:rPr>
                <w:rFonts w:eastAsia="Arial Unicode MS" w:cs="Arial"/>
                <w:b/>
                <w:bCs/>
                <w:iCs/>
                <w:sz w:val="18"/>
                <w:szCs w:val="18"/>
                <w:lang w:val="de-DE"/>
              </w:rPr>
            </w:pPr>
            <w:r w:rsidRPr="00993F03">
              <w:rPr>
                <w:rFonts w:cs="Arial"/>
                <w:b/>
                <w:bCs/>
                <w:iCs/>
                <w:sz w:val="18"/>
                <w:szCs w:val="18"/>
                <w:lang w:val="de-DE"/>
              </w:rPr>
              <w:t>Hz</w:t>
            </w:r>
          </w:p>
        </w:tc>
        <w:tc>
          <w:tcPr>
            <w:tcW w:w="304" w:type="pct"/>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250</w:t>
            </w:r>
          </w:p>
          <w:p w:rsidR="00AA02D9" w:rsidRPr="00993F03" w:rsidRDefault="00AA02D9" w:rsidP="00AA02D9">
            <w:pPr>
              <w:jc w:val="center"/>
              <w:rPr>
                <w:rFonts w:eastAsia="Arial Unicode MS" w:cs="Arial"/>
                <w:b/>
                <w:bCs/>
                <w:iCs/>
                <w:sz w:val="18"/>
                <w:szCs w:val="18"/>
                <w:lang w:val="de-DE"/>
              </w:rPr>
            </w:pPr>
            <w:r w:rsidRPr="00993F03">
              <w:rPr>
                <w:rFonts w:cs="Arial"/>
                <w:b/>
                <w:bCs/>
                <w:iCs/>
                <w:sz w:val="18"/>
                <w:szCs w:val="18"/>
                <w:lang w:val="de-DE"/>
              </w:rPr>
              <w:t>Hz</w:t>
            </w:r>
          </w:p>
        </w:tc>
        <w:tc>
          <w:tcPr>
            <w:tcW w:w="360" w:type="pct"/>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500</w:t>
            </w:r>
          </w:p>
          <w:p w:rsidR="00AA02D9" w:rsidRPr="00993F03" w:rsidRDefault="00AA02D9" w:rsidP="00AA02D9">
            <w:pPr>
              <w:jc w:val="center"/>
              <w:rPr>
                <w:rFonts w:eastAsia="Arial Unicode MS" w:cs="Arial"/>
                <w:b/>
                <w:bCs/>
                <w:iCs/>
                <w:sz w:val="18"/>
                <w:szCs w:val="18"/>
                <w:lang w:val="de-DE"/>
              </w:rPr>
            </w:pPr>
            <w:r w:rsidRPr="00993F03">
              <w:rPr>
                <w:rFonts w:cs="Arial"/>
                <w:b/>
                <w:bCs/>
                <w:iCs/>
                <w:sz w:val="18"/>
                <w:szCs w:val="18"/>
                <w:lang w:val="de-DE"/>
              </w:rPr>
              <w:t>Hz</w:t>
            </w:r>
          </w:p>
        </w:tc>
        <w:tc>
          <w:tcPr>
            <w:tcW w:w="360" w:type="pct"/>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1</w:t>
            </w:r>
          </w:p>
          <w:p w:rsidR="00AA02D9" w:rsidRPr="00993F03" w:rsidRDefault="00AA02D9" w:rsidP="00AA02D9">
            <w:pPr>
              <w:jc w:val="center"/>
              <w:rPr>
                <w:rFonts w:eastAsia="Arial Unicode MS" w:cs="Arial"/>
                <w:b/>
                <w:bCs/>
                <w:iCs/>
                <w:sz w:val="18"/>
                <w:szCs w:val="18"/>
                <w:lang w:val="de-DE"/>
              </w:rPr>
            </w:pPr>
            <w:r w:rsidRPr="00993F03">
              <w:rPr>
                <w:rFonts w:cs="Arial"/>
                <w:b/>
                <w:bCs/>
                <w:iCs/>
                <w:sz w:val="18"/>
                <w:szCs w:val="18"/>
                <w:lang w:val="de-DE"/>
              </w:rPr>
              <w:t>kHz</w:t>
            </w:r>
          </w:p>
        </w:tc>
        <w:tc>
          <w:tcPr>
            <w:tcW w:w="360" w:type="pct"/>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2</w:t>
            </w:r>
          </w:p>
          <w:p w:rsidR="00AA02D9" w:rsidRPr="00993F03" w:rsidRDefault="00AA02D9" w:rsidP="00AA02D9">
            <w:pPr>
              <w:jc w:val="center"/>
              <w:rPr>
                <w:rFonts w:eastAsia="Arial Unicode MS" w:cs="Arial"/>
                <w:b/>
                <w:bCs/>
                <w:iCs/>
                <w:sz w:val="18"/>
                <w:szCs w:val="18"/>
                <w:lang w:val="de-DE"/>
              </w:rPr>
            </w:pPr>
            <w:r w:rsidRPr="00993F03">
              <w:rPr>
                <w:rFonts w:cs="Arial"/>
                <w:b/>
                <w:bCs/>
                <w:iCs/>
                <w:sz w:val="18"/>
                <w:szCs w:val="18"/>
                <w:lang w:val="de-DE"/>
              </w:rPr>
              <w:t>kHz</w:t>
            </w:r>
          </w:p>
        </w:tc>
        <w:tc>
          <w:tcPr>
            <w:tcW w:w="360" w:type="pct"/>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4</w:t>
            </w:r>
          </w:p>
          <w:p w:rsidR="00AA02D9" w:rsidRPr="00993F03" w:rsidRDefault="00AA02D9" w:rsidP="00AA02D9">
            <w:pPr>
              <w:jc w:val="center"/>
              <w:rPr>
                <w:rFonts w:eastAsia="Arial Unicode MS" w:cs="Arial"/>
                <w:b/>
                <w:bCs/>
                <w:iCs/>
                <w:sz w:val="18"/>
                <w:szCs w:val="18"/>
                <w:lang w:val="de-DE"/>
              </w:rPr>
            </w:pPr>
            <w:r w:rsidRPr="00993F03">
              <w:rPr>
                <w:rFonts w:cs="Arial"/>
                <w:b/>
                <w:bCs/>
                <w:iCs/>
                <w:sz w:val="18"/>
                <w:szCs w:val="18"/>
                <w:lang w:val="de-DE"/>
              </w:rPr>
              <w:t>kHz</w:t>
            </w:r>
          </w:p>
        </w:tc>
        <w:tc>
          <w:tcPr>
            <w:tcW w:w="360" w:type="pct"/>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8</w:t>
            </w:r>
          </w:p>
          <w:p w:rsidR="00AA02D9" w:rsidRPr="00993F03" w:rsidRDefault="00AA02D9" w:rsidP="00AA02D9">
            <w:pPr>
              <w:jc w:val="center"/>
              <w:rPr>
                <w:rFonts w:eastAsia="Arial Unicode MS" w:cs="Arial"/>
                <w:b/>
                <w:bCs/>
                <w:iCs/>
                <w:sz w:val="18"/>
                <w:szCs w:val="18"/>
                <w:lang w:val="de-DE"/>
              </w:rPr>
            </w:pPr>
            <w:r w:rsidRPr="00993F03">
              <w:rPr>
                <w:rFonts w:cs="Arial"/>
                <w:b/>
                <w:bCs/>
                <w:iCs/>
                <w:sz w:val="18"/>
                <w:szCs w:val="18"/>
                <w:lang w:val="de-DE"/>
              </w:rPr>
              <w:t>kHz</w:t>
            </w:r>
          </w:p>
        </w:tc>
        <w:tc>
          <w:tcPr>
            <w:tcW w:w="492" w:type="pct"/>
            <w:tcBorders>
              <w:top w:val="single" w:sz="12" w:space="0" w:color="000000"/>
              <w:bottom w:val="single" w:sz="12" w:space="0" w:color="000000"/>
            </w:tcBorders>
            <w:shd w:val="clear" w:color="auto" w:fill="auto"/>
            <w:vAlign w:val="center"/>
          </w:tcPr>
          <w:p w:rsidR="00AA02D9" w:rsidRPr="00993F03" w:rsidRDefault="00AA02D9" w:rsidP="00AA02D9">
            <w:pPr>
              <w:jc w:val="center"/>
              <w:rPr>
                <w:rFonts w:cs="Arial"/>
                <w:b/>
                <w:bCs/>
                <w:iCs/>
                <w:sz w:val="18"/>
                <w:szCs w:val="18"/>
              </w:rPr>
            </w:pPr>
            <w:r w:rsidRPr="00993F03">
              <w:rPr>
                <w:rFonts w:cs="Arial"/>
                <w:b/>
                <w:bCs/>
                <w:iCs/>
                <w:sz w:val="18"/>
                <w:szCs w:val="18"/>
              </w:rPr>
              <w:t>Potenza</w:t>
            </w:r>
          </w:p>
          <w:p w:rsidR="00AA02D9" w:rsidRPr="00993F03" w:rsidRDefault="007E532C" w:rsidP="00AA02D9">
            <w:pPr>
              <w:jc w:val="center"/>
              <w:rPr>
                <w:rFonts w:cs="Arial"/>
                <w:b/>
                <w:bCs/>
                <w:iCs/>
                <w:sz w:val="18"/>
                <w:szCs w:val="18"/>
              </w:rPr>
            </w:pPr>
            <w:r w:rsidRPr="00993F03">
              <w:rPr>
                <w:rFonts w:cs="Arial"/>
                <w:b/>
                <w:bCs/>
                <w:iCs/>
                <w:sz w:val="18"/>
                <w:szCs w:val="18"/>
              </w:rPr>
              <w:t>dB(A)</w:t>
            </w:r>
          </w:p>
        </w:tc>
      </w:tr>
      <w:tr w:rsidR="00AA02D9" w:rsidRPr="00993F03" w:rsidTr="00AA02D9">
        <w:trPr>
          <w:trHeight w:val="20"/>
        </w:trPr>
        <w:tc>
          <w:tcPr>
            <w:tcW w:w="477" w:type="pct"/>
            <w:tcBorders>
              <w:top w:val="single" w:sz="12" w:space="0" w:color="000000"/>
            </w:tcBorders>
            <w:shd w:val="clear" w:color="auto" w:fill="auto"/>
            <w:noWrap/>
            <w:vAlign w:val="center"/>
          </w:tcPr>
          <w:p w:rsidR="00AA02D9" w:rsidRPr="00993F03" w:rsidRDefault="00AA02D9" w:rsidP="00AA02D9">
            <w:pPr>
              <w:jc w:val="left"/>
              <w:rPr>
                <w:rFonts w:eastAsia="Arial Unicode MS" w:cs="Arial"/>
                <w:sz w:val="18"/>
                <w:szCs w:val="18"/>
              </w:rPr>
            </w:pPr>
            <w:r w:rsidRPr="00993F03">
              <w:rPr>
                <w:rFonts w:cs="Arial"/>
                <w:sz w:val="18"/>
                <w:szCs w:val="18"/>
              </w:rPr>
              <w:t>1</w:t>
            </w:r>
          </w:p>
        </w:tc>
        <w:tc>
          <w:tcPr>
            <w:tcW w:w="902" w:type="pct"/>
            <w:tcBorders>
              <w:top w:val="single" w:sz="12" w:space="0" w:color="000000"/>
            </w:tcBorders>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Turbina</w:t>
            </w:r>
          </w:p>
        </w:tc>
        <w:tc>
          <w:tcPr>
            <w:tcW w:w="419" w:type="pct"/>
            <w:tcBorders>
              <w:top w:val="single" w:sz="12" w:space="0" w:color="000000"/>
            </w:tcBorders>
            <w:shd w:val="clear" w:color="auto" w:fill="auto"/>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Punto</w:t>
            </w:r>
          </w:p>
        </w:tc>
        <w:tc>
          <w:tcPr>
            <w:tcW w:w="304" w:type="pct"/>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85,0</w:t>
            </w:r>
          </w:p>
        </w:tc>
        <w:tc>
          <w:tcPr>
            <w:tcW w:w="304" w:type="pct"/>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95,0</w:t>
            </w:r>
          </w:p>
        </w:tc>
        <w:tc>
          <w:tcPr>
            <w:tcW w:w="304" w:type="pct"/>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97,0</w:t>
            </w:r>
          </w:p>
        </w:tc>
        <w:tc>
          <w:tcPr>
            <w:tcW w:w="360" w:type="pct"/>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103,0</w:t>
            </w:r>
          </w:p>
        </w:tc>
        <w:tc>
          <w:tcPr>
            <w:tcW w:w="360" w:type="pct"/>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106,0</w:t>
            </w:r>
          </w:p>
        </w:tc>
        <w:tc>
          <w:tcPr>
            <w:tcW w:w="360" w:type="pct"/>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107,0</w:t>
            </w:r>
          </w:p>
        </w:tc>
        <w:tc>
          <w:tcPr>
            <w:tcW w:w="360" w:type="pct"/>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107,0</w:t>
            </w:r>
          </w:p>
        </w:tc>
        <w:tc>
          <w:tcPr>
            <w:tcW w:w="360" w:type="pct"/>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105,0</w:t>
            </w:r>
          </w:p>
        </w:tc>
        <w:tc>
          <w:tcPr>
            <w:tcW w:w="492" w:type="pct"/>
            <w:tcBorders>
              <w:top w:val="single" w:sz="12" w:space="0" w:color="000000"/>
            </w:tcBorders>
            <w:shd w:val="clear" w:color="auto" w:fill="auto"/>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113,0</w:t>
            </w:r>
          </w:p>
        </w:tc>
      </w:tr>
      <w:tr w:rsidR="00AA02D9" w:rsidRPr="00993F03" w:rsidTr="00AA02D9">
        <w:trPr>
          <w:trHeight w:val="20"/>
        </w:trPr>
        <w:tc>
          <w:tcPr>
            <w:tcW w:w="477" w:type="pct"/>
            <w:shd w:val="clear" w:color="auto" w:fill="auto"/>
            <w:noWrap/>
            <w:vAlign w:val="center"/>
          </w:tcPr>
          <w:p w:rsidR="00AA02D9" w:rsidRPr="00993F03" w:rsidRDefault="00AA02D9" w:rsidP="00AA02D9">
            <w:pPr>
              <w:jc w:val="left"/>
              <w:rPr>
                <w:rFonts w:eastAsia="Arial Unicode MS" w:cs="Arial"/>
                <w:sz w:val="18"/>
                <w:szCs w:val="18"/>
              </w:rPr>
            </w:pPr>
            <w:r w:rsidRPr="00993F03">
              <w:rPr>
                <w:rFonts w:cs="Arial"/>
                <w:sz w:val="18"/>
                <w:szCs w:val="18"/>
              </w:rPr>
              <w:t>2</w:t>
            </w:r>
          </w:p>
        </w:tc>
        <w:tc>
          <w:tcPr>
            <w:tcW w:w="902" w:type="pct"/>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Trasformatore</w:t>
            </w:r>
          </w:p>
        </w:tc>
        <w:tc>
          <w:tcPr>
            <w:tcW w:w="419" w:type="pct"/>
            <w:shd w:val="clear" w:color="auto" w:fill="auto"/>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Punto</w:t>
            </w:r>
          </w:p>
        </w:tc>
        <w:tc>
          <w:tcPr>
            <w:tcW w:w="304" w:type="pct"/>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61,0</w:t>
            </w:r>
          </w:p>
        </w:tc>
        <w:tc>
          <w:tcPr>
            <w:tcW w:w="304" w:type="pct"/>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71,0</w:t>
            </w:r>
          </w:p>
        </w:tc>
        <w:tc>
          <w:tcPr>
            <w:tcW w:w="304" w:type="pct"/>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73,0</w:t>
            </w:r>
          </w:p>
        </w:tc>
        <w:tc>
          <w:tcPr>
            <w:tcW w:w="360" w:type="pct"/>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79,0</w:t>
            </w:r>
          </w:p>
        </w:tc>
        <w:tc>
          <w:tcPr>
            <w:tcW w:w="360" w:type="pct"/>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82,0</w:t>
            </w:r>
          </w:p>
        </w:tc>
        <w:tc>
          <w:tcPr>
            <w:tcW w:w="360" w:type="pct"/>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83,0</w:t>
            </w:r>
          </w:p>
        </w:tc>
        <w:tc>
          <w:tcPr>
            <w:tcW w:w="360" w:type="pct"/>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83,0</w:t>
            </w:r>
          </w:p>
        </w:tc>
        <w:tc>
          <w:tcPr>
            <w:tcW w:w="360" w:type="pct"/>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81,0</w:t>
            </w:r>
          </w:p>
        </w:tc>
        <w:tc>
          <w:tcPr>
            <w:tcW w:w="492" w:type="pct"/>
            <w:shd w:val="clear" w:color="auto" w:fill="auto"/>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89,0</w:t>
            </w:r>
          </w:p>
        </w:tc>
      </w:tr>
      <w:tr w:rsidR="00AA02D9" w:rsidRPr="00993F03" w:rsidTr="00AA02D9">
        <w:trPr>
          <w:trHeight w:val="20"/>
        </w:trPr>
        <w:tc>
          <w:tcPr>
            <w:tcW w:w="477" w:type="pct"/>
            <w:shd w:val="clear" w:color="auto" w:fill="auto"/>
            <w:noWrap/>
            <w:vAlign w:val="center"/>
          </w:tcPr>
          <w:p w:rsidR="00AA02D9" w:rsidRPr="00993F03" w:rsidRDefault="00AA02D9" w:rsidP="00AA02D9">
            <w:pPr>
              <w:jc w:val="left"/>
              <w:rPr>
                <w:rFonts w:eastAsia="Arial Unicode MS" w:cs="Arial"/>
                <w:sz w:val="18"/>
                <w:szCs w:val="18"/>
              </w:rPr>
            </w:pPr>
            <w:r w:rsidRPr="00993F03">
              <w:rPr>
                <w:rFonts w:cs="Arial"/>
                <w:sz w:val="18"/>
                <w:szCs w:val="18"/>
              </w:rPr>
              <w:t>3</w:t>
            </w:r>
          </w:p>
        </w:tc>
        <w:tc>
          <w:tcPr>
            <w:tcW w:w="902" w:type="pct"/>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1 pompa alimento</w:t>
            </w:r>
          </w:p>
        </w:tc>
        <w:tc>
          <w:tcPr>
            <w:tcW w:w="419" w:type="pct"/>
            <w:shd w:val="clear" w:color="auto" w:fill="auto"/>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Punto</w:t>
            </w:r>
          </w:p>
        </w:tc>
        <w:tc>
          <w:tcPr>
            <w:tcW w:w="304" w:type="pct"/>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67,0</w:t>
            </w:r>
          </w:p>
        </w:tc>
        <w:tc>
          <w:tcPr>
            <w:tcW w:w="304" w:type="pct"/>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77,0</w:t>
            </w:r>
          </w:p>
        </w:tc>
        <w:tc>
          <w:tcPr>
            <w:tcW w:w="304" w:type="pct"/>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79,0</w:t>
            </w:r>
          </w:p>
        </w:tc>
        <w:tc>
          <w:tcPr>
            <w:tcW w:w="360" w:type="pct"/>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85,0</w:t>
            </w:r>
          </w:p>
        </w:tc>
        <w:tc>
          <w:tcPr>
            <w:tcW w:w="360" w:type="pct"/>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88,0</w:t>
            </w:r>
          </w:p>
        </w:tc>
        <w:tc>
          <w:tcPr>
            <w:tcW w:w="360" w:type="pct"/>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89,0</w:t>
            </w:r>
          </w:p>
        </w:tc>
        <w:tc>
          <w:tcPr>
            <w:tcW w:w="360" w:type="pct"/>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89,0</w:t>
            </w:r>
          </w:p>
        </w:tc>
        <w:tc>
          <w:tcPr>
            <w:tcW w:w="360" w:type="pct"/>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87,0</w:t>
            </w:r>
          </w:p>
        </w:tc>
        <w:tc>
          <w:tcPr>
            <w:tcW w:w="492" w:type="pct"/>
            <w:shd w:val="clear" w:color="auto" w:fill="auto"/>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95,0</w:t>
            </w:r>
          </w:p>
        </w:tc>
      </w:tr>
    </w:tbl>
    <w:p w:rsidR="00AA02D9" w:rsidRPr="00993F03" w:rsidRDefault="00AA02D9" w:rsidP="00AA02D9">
      <w:pPr>
        <w:rPr>
          <w:lang w:eastAsia="it-IT"/>
        </w:rPr>
      </w:pPr>
    </w:p>
    <w:p w:rsidR="00AA02D9" w:rsidRPr="00993F03" w:rsidRDefault="00AA02D9" w:rsidP="00AA02D9">
      <w:r w:rsidRPr="00993F03">
        <w:t xml:space="preserve">In funzione della potenza sonora delle tre sorgenti ubicate all’interno del  fabbricato macchine e con i dati della perdita di trasmissione sonora e del coefficiente di assorbimento prima indicati, si è calcolato con il modello di simulazione Sound Plan versione 7.0, la potenza sonora delle pareti e del tetto ottenendo una potenza complessiva del fabbricato D pari ad 84,4 </w:t>
      </w:r>
      <w:r w:rsidR="007E532C" w:rsidRPr="00993F03">
        <w:t>dB(A)</w:t>
      </w:r>
      <w:r w:rsidRPr="00993F03">
        <w:t>.</w:t>
      </w:r>
    </w:p>
    <w:p w:rsidR="00AA02D9" w:rsidRPr="00993F03" w:rsidRDefault="00AA02D9" w:rsidP="00AA02D9"/>
    <w:p w:rsidR="00AA02D9" w:rsidRPr="00993F03" w:rsidRDefault="00AA02D9" w:rsidP="00AA02D9">
      <w:pPr>
        <w:pStyle w:val="Titolo5STEAM"/>
      </w:pPr>
      <w:r w:rsidRPr="00993F03">
        <w:t>Pala meccanica</w:t>
      </w:r>
    </w:p>
    <w:p w:rsidR="00AA02D9" w:rsidRPr="00993F03" w:rsidRDefault="00AA02D9" w:rsidP="00AA02D9">
      <w:r w:rsidRPr="00993F03">
        <w:t xml:space="preserve">Per la movimentazione del </w:t>
      </w:r>
      <w:r w:rsidR="007E532C" w:rsidRPr="00993F03">
        <w:t>combustibile</w:t>
      </w:r>
      <w:r w:rsidRPr="00993F03">
        <w:t xml:space="preserve"> viene utilizzata una  pala meccanica. Il </w:t>
      </w:r>
      <w:r w:rsidRPr="00993F03">
        <w:rPr>
          <w:i/>
          <w:iCs/>
        </w:rPr>
        <w:t>D.Lgs. n° 262 del 04/09/2002, Attuazione della direttiva 2000/14/CE concernente l'emissione acustica ambientale delle macchine ed attrezzature destinate a funzionare all'aperto</w:t>
      </w:r>
      <w:r w:rsidRPr="00993F03">
        <w:t>, impone per le macchine in oggetto nuovi limiti di emissione, espressi in termini di potenza sonora, validi a partire dal gennaio 2003 e 2006.</w:t>
      </w:r>
    </w:p>
    <w:p w:rsidR="00AA02D9" w:rsidRPr="00993F03" w:rsidRDefault="00AA02D9" w:rsidP="00AA02D9"/>
    <w:p w:rsidR="00AA02D9" w:rsidRPr="00993F03" w:rsidRDefault="00AA02D9" w:rsidP="00AA02D9">
      <w:r w:rsidRPr="00993F03">
        <w:t xml:space="preserve">Estrapolando i dati della direttiva prima indicata ed in base a misure effettuate su macchine analoghe, si è ipotizzato per la pala meccanica una potenza sonora pari a 107 </w:t>
      </w:r>
      <w:r w:rsidR="007E532C" w:rsidRPr="00993F03">
        <w:t>dB(A)</w:t>
      </w:r>
      <w:r w:rsidRPr="00993F03">
        <w:t>.</w:t>
      </w:r>
    </w:p>
    <w:p w:rsidR="00AA02D9" w:rsidRPr="00993F03" w:rsidRDefault="00AA02D9" w:rsidP="00AA02D9"/>
    <w:p w:rsidR="00AA02D9" w:rsidRPr="00993F03" w:rsidRDefault="00AA02D9" w:rsidP="00AA02D9">
      <w:pPr>
        <w:pStyle w:val="Titolo5STEAM"/>
      </w:pPr>
      <w:r w:rsidRPr="00993F03">
        <w:t>Fabbricato I1</w:t>
      </w:r>
    </w:p>
    <w:p w:rsidR="00AA02D9" w:rsidRPr="00993F03" w:rsidRDefault="00AA02D9" w:rsidP="00AA02D9">
      <w:r w:rsidRPr="00993F03">
        <w:t>Il fabbricato I1 ha le pareti costruite con pannellature metalliche insonorizzate. Per valutare la potenza del fabbricato, si è assunto che le pareti ed il tetto del fabbricato appartengano alla classe di trasmissione sonora STC pari a 38 dB</w:t>
      </w:r>
      <w:r w:rsidR="007E484E" w:rsidRPr="00993F03">
        <w:t xml:space="preserve">, </w:t>
      </w:r>
      <w:r w:rsidRPr="00993F03">
        <w:t xml:space="preserve">i cui valori sono indicati nella </w:t>
      </w:r>
      <w:r w:rsidRPr="00993F03">
        <w:rPr>
          <w:i/>
          <w:iCs/>
        </w:rPr>
        <w:t>Tabella 4.3.6.3b</w:t>
      </w:r>
      <w:r w:rsidRPr="00993F03">
        <w:t>.</w:t>
      </w:r>
    </w:p>
    <w:p w:rsidR="00AA02D9" w:rsidRPr="00993F03" w:rsidRDefault="00AA02D9" w:rsidP="00AA02D9">
      <w:pPr>
        <w:rPr>
          <w:i/>
          <w:iCs/>
        </w:rPr>
      </w:pPr>
    </w:p>
    <w:p w:rsidR="00AA02D9" w:rsidRPr="00993F03" w:rsidRDefault="00AA02D9" w:rsidP="00AA02D9">
      <w:pPr>
        <w:rPr>
          <w:i/>
          <w:iCs/>
        </w:rPr>
      </w:pPr>
      <w:r w:rsidRPr="00993F03">
        <w:t>All’interno</w:t>
      </w:r>
      <w:r w:rsidR="007E532C" w:rsidRPr="00993F03">
        <w:t xml:space="preserve"> del fabbricato I1 operano due </w:t>
      </w:r>
      <w:r w:rsidRPr="00993F03">
        <w:t xml:space="preserve">pale meccaniche  per la movimentazione del CDR </w:t>
      </w:r>
      <w:r w:rsidR="00D0763A" w:rsidRPr="00993F03">
        <w:t>e delle biomasse</w:t>
      </w:r>
      <w:r w:rsidRPr="00993F03">
        <w:t xml:space="preserve"> la cui potenza e spettro è indicato nella </w:t>
      </w:r>
      <w:r w:rsidRPr="00993F03">
        <w:rPr>
          <w:i/>
          <w:iCs/>
        </w:rPr>
        <w:t>Tabella 4.3.6.3d.</w:t>
      </w:r>
    </w:p>
    <w:p w:rsidR="00241C8A" w:rsidRPr="00993F03" w:rsidRDefault="00241C8A" w:rsidP="00AA02D9"/>
    <w:p w:rsidR="00AA02D9" w:rsidRPr="00993F03" w:rsidRDefault="00AA02D9" w:rsidP="007E532C">
      <w:pPr>
        <w:pStyle w:val="TitoloTabellaSTEAM"/>
      </w:pPr>
      <w:r w:rsidRPr="00993F03">
        <w:t>Tabella 4.3.6.3d</w:t>
      </w:r>
      <w:r w:rsidRPr="00993F03">
        <w:tab/>
        <w:t>Potenza sonora e spettro delle sorgenti ubicate all’interno del fabbricato I1</w:t>
      </w:r>
    </w:p>
    <w:tbl>
      <w:tblPr>
        <w:tblW w:w="6068" w:type="pct"/>
        <w:tblInd w:w="-158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9F"/>
      </w:tblPr>
      <w:tblGrid>
        <w:gridCol w:w="929"/>
        <w:gridCol w:w="1718"/>
        <w:gridCol w:w="695"/>
        <w:gridCol w:w="667"/>
        <w:gridCol w:w="667"/>
        <w:gridCol w:w="667"/>
        <w:gridCol w:w="667"/>
        <w:gridCol w:w="667"/>
        <w:gridCol w:w="767"/>
        <w:gridCol w:w="767"/>
        <w:gridCol w:w="767"/>
        <w:gridCol w:w="916"/>
      </w:tblGrid>
      <w:tr w:rsidR="00AA02D9" w:rsidRPr="00993F03" w:rsidTr="007E484E">
        <w:trPr>
          <w:trHeight w:val="255"/>
        </w:trPr>
        <w:tc>
          <w:tcPr>
            <w:tcW w:w="481" w:type="pct"/>
            <w:tcBorders>
              <w:top w:val="single" w:sz="12" w:space="0" w:color="000000"/>
              <w:bottom w:val="single" w:sz="12" w:space="0" w:color="000000"/>
            </w:tcBorders>
            <w:shd w:val="clear" w:color="auto" w:fill="auto"/>
            <w:noWrap/>
            <w:vAlign w:val="center"/>
          </w:tcPr>
          <w:p w:rsidR="00AA02D9" w:rsidRPr="00993F03" w:rsidRDefault="00AA02D9" w:rsidP="00AA02D9">
            <w:pPr>
              <w:jc w:val="left"/>
              <w:rPr>
                <w:rFonts w:cs="Arial"/>
                <w:b/>
                <w:bCs/>
                <w:iCs/>
                <w:sz w:val="18"/>
                <w:szCs w:val="18"/>
                <w:lang w:val="de-DE"/>
              </w:rPr>
            </w:pPr>
            <w:r w:rsidRPr="00993F03">
              <w:rPr>
                <w:rFonts w:cs="Arial"/>
                <w:b/>
                <w:bCs/>
                <w:iCs/>
                <w:sz w:val="18"/>
                <w:szCs w:val="18"/>
                <w:lang w:val="de-DE"/>
              </w:rPr>
              <w:t>N° Sorg.</w:t>
            </w:r>
          </w:p>
        </w:tc>
        <w:tc>
          <w:tcPr>
            <w:tcW w:w="913" w:type="pct"/>
            <w:tcBorders>
              <w:top w:val="single" w:sz="12" w:space="0" w:color="000000"/>
              <w:bottom w:val="single" w:sz="12" w:space="0" w:color="000000"/>
            </w:tcBorders>
            <w:shd w:val="clear" w:color="auto" w:fill="auto"/>
            <w:noWrap/>
            <w:vAlign w:val="center"/>
          </w:tcPr>
          <w:p w:rsidR="00AA02D9" w:rsidRPr="00993F03" w:rsidRDefault="00AA02D9" w:rsidP="00AA02D9">
            <w:pPr>
              <w:jc w:val="left"/>
              <w:rPr>
                <w:rFonts w:eastAsia="Arial Unicode MS" w:cs="Arial"/>
                <w:b/>
                <w:bCs/>
                <w:iCs/>
                <w:sz w:val="18"/>
                <w:szCs w:val="18"/>
                <w:lang w:val="de-DE"/>
              </w:rPr>
            </w:pPr>
            <w:r w:rsidRPr="00993F03">
              <w:rPr>
                <w:rFonts w:cs="Arial"/>
                <w:b/>
                <w:bCs/>
                <w:iCs/>
                <w:sz w:val="18"/>
                <w:szCs w:val="18"/>
                <w:lang w:val="de-DE"/>
              </w:rPr>
              <w:t>Sorgente</w:t>
            </w:r>
          </w:p>
        </w:tc>
        <w:tc>
          <w:tcPr>
            <w:tcW w:w="379" w:type="pct"/>
            <w:tcBorders>
              <w:top w:val="single" w:sz="12" w:space="0" w:color="000000"/>
              <w:bottom w:val="single" w:sz="12" w:space="0" w:color="000000"/>
            </w:tcBorders>
            <w:shd w:val="clear" w:color="auto" w:fill="auto"/>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Tipo</w:t>
            </w:r>
          </w:p>
        </w:tc>
        <w:tc>
          <w:tcPr>
            <w:tcW w:w="306" w:type="pct"/>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63</w:t>
            </w:r>
          </w:p>
          <w:p w:rsidR="00AA02D9" w:rsidRPr="00993F03" w:rsidRDefault="00AA02D9" w:rsidP="00AA02D9">
            <w:pPr>
              <w:jc w:val="center"/>
              <w:rPr>
                <w:rFonts w:eastAsia="Arial Unicode MS" w:cs="Arial"/>
                <w:b/>
                <w:bCs/>
                <w:iCs/>
                <w:sz w:val="18"/>
                <w:szCs w:val="18"/>
                <w:lang w:val="de-DE"/>
              </w:rPr>
            </w:pPr>
            <w:r w:rsidRPr="00993F03">
              <w:rPr>
                <w:rFonts w:cs="Arial"/>
                <w:b/>
                <w:bCs/>
                <w:iCs/>
                <w:sz w:val="18"/>
                <w:szCs w:val="18"/>
                <w:lang w:val="de-DE"/>
              </w:rPr>
              <w:t>Hz</w:t>
            </w:r>
          </w:p>
        </w:tc>
        <w:tc>
          <w:tcPr>
            <w:tcW w:w="306" w:type="pct"/>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125</w:t>
            </w:r>
          </w:p>
          <w:p w:rsidR="00AA02D9" w:rsidRPr="00993F03" w:rsidRDefault="00AA02D9" w:rsidP="00AA02D9">
            <w:pPr>
              <w:jc w:val="center"/>
              <w:rPr>
                <w:rFonts w:eastAsia="Arial Unicode MS" w:cs="Arial"/>
                <w:b/>
                <w:bCs/>
                <w:iCs/>
                <w:sz w:val="18"/>
                <w:szCs w:val="18"/>
                <w:lang w:val="de-DE"/>
              </w:rPr>
            </w:pPr>
            <w:r w:rsidRPr="00993F03">
              <w:rPr>
                <w:rFonts w:cs="Arial"/>
                <w:b/>
                <w:bCs/>
                <w:iCs/>
                <w:sz w:val="18"/>
                <w:szCs w:val="18"/>
                <w:lang w:val="de-DE"/>
              </w:rPr>
              <w:t>Hz</w:t>
            </w:r>
          </w:p>
        </w:tc>
        <w:tc>
          <w:tcPr>
            <w:tcW w:w="306" w:type="pct"/>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250</w:t>
            </w:r>
          </w:p>
          <w:p w:rsidR="00AA02D9" w:rsidRPr="00993F03" w:rsidRDefault="00AA02D9" w:rsidP="00AA02D9">
            <w:pPr>
              <w:jc w:val="center"/>
              <w:rPr>
                <w:rFonts w:eastAsia="Arial Unicode MS" w:cs="Arial"/>
                <w:b/>
                <w:bCs/>
                <w:iCs/>
                <w:sz w:val="18"/>
                <w:szCs w:val="18"/>
                <w:lang w:val="de-DE"/>
              </w:rPr>
            </w:pPr>
            <w:r w:rsidRPr="00993F03">
              <w:rPr>
                <w:rFonts w:cs="Arial"/>
                <w:b/>
                <w:bCs/>
                <w:iCs/>
                <w:sz w:val="18"/>
                <w:szCs w:val="18"/>
                <w:lang w:val="de-DE"/>
              </w:rPr>
              <w:t>Hz</w:t>
            </w:r>
          </w:p>
        </w:tc>
        <w:tc>
          <w:tcPr>
            <w:tcW w:w="362" w:type="pct"/>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500</w:t>
            </w:r>
          </w:p>
          <w:p w:rsidR="00AA02D9" w:rsidRPr="00993F03" w:rsidRDefault="00AA02D9" w:rsidP="00AA02D9">
            <w:pPr>
              <w:jc w:val="center"/>
              <w:rPr>
                <w:rFonts w:eastAsia="Arial Unicode MS" w:cs="Arial"/>
                <w:b/>
                <w:bCs/>
                <w:iCs/>
                <w:sz w:val="18"/>
                <w:szCs w:val="18"/>
                <w:lang w:val="de-DE"/>
              </w:rPr>
            </w:pPr>
            <w:r w:rsidRPr="00993F03">
              <w:rPr>
                <w:rFonts w:cs="Arial"/>
                <w:b/>
                <w:bCs/>
                <w:iCs/>
                <w:sz w:val="18"/>
                <w:szCs w:val="18"/>
                <w:lang w:val="de-DE"/>
              </w:rPr>
              <w:t>Hz</w:t>
            </w:r>
          </w:p>
        </w:tc>
        <w:tc>
          <w:tcPr>
            <w:tcW w:w="362" w:type="pct"/>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1</w:t>
            </w:r>
          </w:p>
          <w:p w:rsidR="00AA02D9" w:rsidRPr="00993F03" w:rsidRDefault="00AA02D9" w:rsidP="00AA02D9">
            <w:pPr>
              <w:jc w:val="center"/>
              <w:rPr>
                <w:rFonts w:eastAsia="Arial Unicode MS" w:cs="Arial"/>
                <w:b/>
                <w:bCs/>
                <w:iCs/>
                <w:sz w:val="18"/>
                <w:szCs w:val="18"/>
                <w:lang w:val="de-DE"/>
              </w:rPr>
            </w:pPr>
            <w:r w:rsidRPr="00993F03">
              <w:rPr>
                <w:rFonts w:cs="Arial"/>
                <w:b/>
                <w:bCs/>
                <w:iCs/>
                <w:sz w:val="18"/>
                <w:szCs w:val="18"/>
                <w:lang w:val="de-DE"/>
              </w:rPr>
              <w:t>kHz</w:t>
            </w:r>
          </w:p>
        </w:tc>
        <w:tc>
          <w:tcPr>
            <w:tcW w:w="362" w:type="pct"/>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2</w:t>
            </w:r>
          </w:p>
          <w:p w:rsidR="00AA02D9" w:rsidRPr="00993F03" w:rsidRDefault="00AA02D9" w:rsidP="00AA02D9">
            <w:pPr>
              <w:jc w:val="center"/>
              <w:rPr>
                <w:rFonts w:eastAsia="Arial Unicode MS" w:cs="Arial"/>
                <w:b/>
                <w:bCs/>
                <w:iCs/>
                <w:sz w:val="18"/>
                <w:szCs w:val="18"/>
                <w:lang w:val="de-DE"/>
              </w:rPr>
            </w:pPr>
            <w:r w:rsidRPr="00993F03">
              <w:rPr>
                <w:rFonts w:cs="Arial"/>
                <w:b/>
                <w:bCs/>
                <w:iCs/>
                <w:sz w:val="18"/>
                <w:szCs w:val="18"/>
                <w:lang w:val="de-DE"/>
              </w:rPr>
              <w:t>kHz</w:t>
            </w:r>
          </w:p>
        </w:tc>
        <w:tc>
          <w:tcPr>
            <w:tcW w:w="362" w:type="pct"/>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4</w:t>
            </w:r>
          </w:p>
          <w:p w:rsidR="00AA02D9" w:rsidRPr="00993F03" w:rsidRDefault="00AA02D9" w:rsidP="00AA02D9">
            <w:pPr>
              <w:jc w:val="center"/>
              <w:rPr>
                <w:rFonts w:eastAsia="Arial Unicode MS" w:cs="Arial"/>
                <w:b/>
                <w:bCs/>
                <w:iCs/>
                <w:sz w:val="18"/>
                <w:szCs w:val="18"/>
                <w:lang w:val="de-DE"/>
              </w:rPr>
            </w:pPr>
            <w:r w:rsidRPr="00993F03">
              <w:rPr>
                <w:rFonts w:cs="Arial"/>
                <w:b/>
                <w:bCs/>
                <w:iCs/>
                <w:sz w:val="18"/>
                <w:szCs w:val="18"/>
                <w:lang w:val="de-DE"/>
              </w:rPr>
              <w:t>kHz</w:t>
            </w:r>
          </w:p>
        </w:tc>
        <w:tc>
          <w:tcPr>
            <w:tcW w:w="362" w:type="pct"/>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cs="Arial"/>
                <w:b/>
                <w:bCs/>
                <w:iCs/>
                <w:sz w:val="18"/>
                <w:szCs w:val="18"/>
                <w:lang w:val="de-DE"/>
              </w:rPr>
            </w:pPr>
            <w:r w:rsidRPr="00993F03">
              <w:rPr>
                <w:rFonts w:cs="Arial"/>
                <w:b/>
                <w:bCs/>
                <w:iCs/>
                <w:sz w:val="18"/>
                <w:szCs w:val="18"/>
                <w:lang w:val="de-DE"/>
              </w:rPr>
              <w:t>8</w:t>
            </w:r>
          </w:p>
          <w:p w:rsidR="00AA02D9" w:rsidRPr="00993F03" w:rsidRDefault="00AA02D9" w:rsidP="00AA02D9">
            <w:pPr>
              <w:jc w:val="center"/>
              <w:rPr>
                <w:rFonts w:eastAsia="Arial Unicode MS" w:cs="Arial"/>
                <w:b/>
                <w:bCs/>
                <w:iCs/>
                <w:sz w:val="18"/>
                <w:szCs w:val="18"/>
                <w:lang w:val="de-DE"/>
              </w:rPr>
            </w:pPr>
            <w:r w:rsidRPr="00993F03">
              <w:rPr>
                <w:rFonts w:cs="Arial"/>
                <w:b/>
                <w:bCs/>
                <w:iCs/>
                <w:sz w:val="18"/>
                <w:szCs w:val="18"/>
                <w:lang w:val="de-DE"/>
              </w:rPr>
              <w:t>kHz</w:t>
            </w:r>
          </w:p>
        </w:tc>
        <w:tc>
          <w:tcPr>
            <w:tcW w:w="497" w:type="pct"/>
            <w:tcBorders>
              <w:top w:val="single" w:sz="12" w:space="0" w:color="000000"/>
              <w:bottom w:val="single" w:sz="12" w:space="0" w:color="000000"/>
            </w:tcBorders>
            <w:shd w:val="clear" w:color="auto" w:fill="auto"/>
            <w:vAlign w:val="center"/>
          </w:tcPr>
          <w:p w:rsidR="00AA02D9" w:rsidRPr="00993F03" w:rsidRDefault="00AA02D9" w:rsidP="00AA02D9">
            <w:pPr>
              <w:jc w:val="center"/>
              <w:rPr>
                <w:rFonts w:cs="Arial"/>
                <w:b/>
                <w:bCs/>
                <w:iCs/>
                <w:sz w:val="18"/>
                <w:szCs w:val="18"/>
              </w:rPr>
            </w:pPr>
            <w:r w:rsidRPr="00993F03">
              <w:rPr>
                <w:rFonts w:cs="Arial"/>
                <w:b/>
                <w:bCs/>
                <w:iCs/>
                <w:sz w:val="18"/>
                <w:szCs w:val="18"/>
              </w:rPr>
              <w:t>Potenza</w:t>
            </w:r>
          </w:p>
          <w:p w:rsidR="00AA02D9" w:rsidRPr="00993F03" w:rsidRDefault="007E532C" w:rsidP="00AA02D9">
            <w:pPr>
              <w:jc w:val="center"/>
              <w:rPr>
                <w:rFonts w:cs="Arial"/>
                <w:b/>
                <w:bCs/>
                <w:iCs/>
                <w:sz w:val="18"/>
                <w:szCs w:val="18"/>
              </w:rPr>
            </w:pPr>
            <w:r w:rsidRPr="00993F03">
              <w:rPr>
                <w:rFonts w:cs="Arial"/>
                <w:b/>
                <w:bCs/>
                <w:iCs/>
                <w:sz w:val="18"/>
                <w:szCs w:val="18"/>
              </w:rPr>
              <w:t>dB(A)</w:t>
            </w:r>
          </w:p>
        </w:tc>
      </w:tr>
      <w:tr w:rsidR="00AA02D9" w:rsidRPr="00993F03" w:rsidTr="007E484E">
        <w:trPr>
          <w:trHeight w:val="255"/>
        </w:trPr>
        <w:tc>
          <w:tcPr>
            <w:tcW w:w="481" w:type="pct"/>
            <w:tcBorders>
              <w:top w:val="single" w:sz="12" w:space="0" w:color="000000"/>
            </w:tcBorders>
            <w:shd w:val="clear" w:color="auto" w:fill="auto"/>
            <w:noWrap/>
            <w:vAlign w:val="center"/>
          </w:tcPr>
          <w:p w:rsidR="00AA02D9" w:rsidRPr="00993F03" w:rsidRDefault="00AA02D9" w:rsidP="00AA02D9">
            <w:pPr>
              <w:jc w:val="left"/>
              <w:rPr>
                <w:rFonts w:eastAsia="Arial Unicode MS" w:cs="Arial"/>
                <w:sz w:val="18"/>
                <w:szCs w:val="18"/>
              </w:rPr>
            </w:pPr>
            <w:r w:rsidRPr="00993F03">
              <w:rPr>
                <w:rFonts w:cs="Arial"/>
                <w:sz w:val="18"/>
                <w:szCs w:val="18"/>
              </w:rPr>
              <w:t>2</w:t>
            </w:r>
          </w:p>
        </w:tc>
        <w:tc>
          <w:tcPr>
            <w:tcW w:w="913" w:type="pct"/>
            <w:tcBorders>
              <w:top w:val="single" w:sz="12" w:space="0" w:color="000000"/>
            </w:tcBorders>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Pala meccanica</w:t>
            </w:r>
          </w:p>
        </w:tc>
        <w:tc>
          <w:tcPr>
            <w:tcW w:w="379" w:type="pct"/>
            <w:tcBorders>
              <w:top w:val="single" w:sz="12" w:space="0" w:color="000000"/>
            </w:tcBorders>
            <w:shd w:val="clear" w:color="auto" w:fill="auto"/>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Punto</w:t>
            </w:r>
          </w:p>
        </w:tc>
        <w:tc>
          <w:tcPr>
            <w:tcW w:w="306" w:type="pct"/>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78,76</w:t>
            </w:r>
          </w:p>
        </w:tc>
        <w:tc>
          <w:tcPr>
            <w:tcW w:w="306" w:type="pct"/>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88,86</w:t>
            </w:r>
          </w:p>
        </w:tc>
        <w:tc>
          <w:tcPr>
            <w:tcW w:w="306" w:type="pct"/>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91,36</w:t>
            </w:r>
          </w:p>
        </w:tc>
        <w:tc>
          <w:tcPr>
            <w:tcW w:w="362" w:type="pct"/>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96,76</w:t>
            </w:r>
          </w:p>
        </w:tc>
        <w:tc>
          <w:tcPr>
            <w:tcW w:w="362" w:type="pct"/>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99,96</w:t>
            </w:r>
          </w:p>
        </w:tc>
        <w:tc>
          <w:tcPr>
            <w:tcW w:w="362" w:type="pct"/>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101,16</w:t>
            </w:r>
          </w:p>
        </w:tc>
        <w:tc>
          <w:tcPr>
            <w:tcW w:w="362" w:type="pct"/>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100,96</w:t>
            </w:r>
          </w:p>
        </w:tc>
        <w:tc>
          <w:tcPr>
            <w:tcW w:w="362" w:type="pct"/>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100,96</w:t>
            </w:r>
          </w:p>
        </w:tc>
        <w:tc>
          <w:tcPr>
            <w:tcW w:w="497" w:type="pct"/>
            <w:tcBorders>
              <w:top w:val="single" w:sz="12" w:space="0" w:color="000000"/>
            </w:tcBorders>
            <w:shd w:val="clear" w:color="auto" w:fill="auto"/>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107</w:t>
            </w:r>
          </w:p>
        </w:tc>
      </w:tr>
    </w:tbl>
    <w:p w:rsidR="00AA02D9" w:rsidRPr="00993F03" w:rsidRDefault="00AA02D9" w:rsidP="00AA02D9"/>
    <w:p w:rsidR="00AA02D9" w:rsidRPr="00993F03" w:rsidRDefault="00AA02D9" w:rsidP="00AA02D9">
      <w:r w:rsidRPr="00993F03">
        <w:t xml:space="preserve">In funzione della potenza sonora delle sorgenti ubicate all’interno del  fabbricato e con i dati della perdita di trasmissione sonora e del coefficiente di assorbimento prima indicati, si è calcolato con il modello di simulazione Sound Plan versione 7.0, la potenza sonora delle pareti e del tetto ottenendo una potenza complessiva del fabbricato I1 pari ad 82,0 </w:t>
      </w:r>
      <w:r w:rsidR="007E532C" w:rsidRPr="00993F03">
        <w:t>dB(A)</w:t>
      </w:r>
      <w:r w:rsidRPr="00993F03">
        <w:t>.</w:t>
      </w:r>
    </w:p>
    <w:p w:rsidR="00AA02D9" w:rsidRPr="00993F03" w:rsidRDefault="00AA02D9" w:rsidP="00AA02D9"/>
    <w:p w:rsidR="00AA02D9" w:rsidRPr="00993F03" w:rsidRDefault="00AA02D9" w:rsidP="00AA02D9"/>
    <w:p w:rsidR="00AA02D9" w:rsidRPr="00993F03" w:rsidRDefault="00AA02D9" w:rsidP="00AA02D9">
      <w:pPr>
        <w:pStyle w:val="Titolo5STEAM"/>
      </w:pPr>
      <w:r w:rsidRPr="00993F03">
        <w:t>Condensatore ad Aria</w:t>
      </w:r>
    </w:p>
    <w:p w:rsidR="00AA02D9" w:rsidRPr="00993F03" w:rsidRDefault="00AA02D9" w:rsidP="00AA02D9">
      <w:pPr>
        <w:rPr>
          <w:rFonts w:cs="Arial"/>
          <w:szCs w:val="22"/>
        </w:rPr>
      </w:pPr>
      <w:r w:rsidRPr="00993F03">
        <w:rPr>
          <w:rFonts w:cs="Arial"/>
          <w:szCs w:val="22"/>
        </w:rPr>
        <w:t>Il condensatore ad aria ha un’altezza massima di 12</w:t>
      </w:r>
      <w:r w:rsidR="007E532C" w:rsidRPr="00993F03">
        <w:rPr>
          <w:rFonts w:cs="Arial"/>
          <w:szCs w:val="22"/>
        </w:rPr>
        <w:t xml:space="preserve"> metri.</w:t>
      </w:r>
      <w:r w:rsidRPr="00993F03">
        <w:rPr>
          <w:rFonts w:cs="Arial"/>
          <w:szCs w:val="22"/>
        </w:rPr>
        <w:t xml:space="preserve"> Una porzione del condensatore ubicato ad una quota da 7 a 12  metri da terra, dove sono ubicati i ventilatori, ed il sistema di tubazioni del condensatore è stata considerata come  una sorgente di tipo areale.</w:t>
      </w:r>
    </w:p>
    <w:p w:rsidR="00AA02D9" w:rsidRPr="00993F03" w:rsidRDefault="00AA02D9" w:rsidP="00AA02D9">
      <w:pPr>
        <w:rPr>
          <w:rFonts w:cs="Arial"/>
          <w:szCs w:val="22"/>
        </w:rPr>
      </w:pPr>
    </w:p>
    <w:p w:rsidR="00AA02D9" w:rsidRPr="00993F03" w:rsidRDefault="00AA02D9" w:rsidP="00AA02D9">
      <w:r w:rsidRPr="00993F03">
        <w:t>Il condensatore è provvisto di dieci ventilatori. Per valutarne la potenza sonora si è assunto, in analogia alle specifiche tecniche di acquisto, che ad un metro di distanza dal condensatore ad un’altezza da terra pari ad 1,5 metri,  si abbia una pressione sonora pari a 75 dB(A).</w:t>
      </w:r>
    </w:p>
    <w:p w:rsidR="00AA02D9" w:rsidRPr="00993F03" w:rsidRDefault="00AA02D9" w:rsidP="00AA02D9">
      <w:pPr>
        <w:rPr>
          <w:rFonts w:cs="Arial"/>
          <w:szCs w:val="22"/>
        </w:rPr>
      </w:pPr>
    </w:p>
    <w:p w:rsidR="00AA02D9" w:rsidRPr="00993F03" w:rsidRDefault="00AA02D9" w:rsidP="00AA02D9">
      <w:r w:rsidRPr="00993F03">
        <w:rPr>
          <w:rFonts w:cs="Arial"/>
          <w:szCs w:val="22"/>
        </w:rPr>
        <w:t>Il condensatore è stato simulato come una sorgente areale ubicata ad una quota da terra pari a 7 metri con una superficie in pianta pari a</w:t>
      </w:r>
      <w:r w:rsidR="007E532C" w:rsidRPr="00993F03">
        <w:rPr>
          <w:rFonts w:cs="Arial"/>
          <w:szCs w:val="22"/>
        </w:rPr>
        <w:t xml:space="preserve">  quella del condensatore e con</w:t>
      </w:r>
      <w:r w:rsidRPr="00993F03">
        <w:rPr>
          <w:rFonts w:cs="Arial"/>
          <w:szCs w:val="22"/>
        </w:rPr>
        <w:t xml:space="preserve"> un’altezza </w:t>
      </w:r>
      <w:r w:rsidR="007E532C" w:rsidRPr="00993F03">
        <w:rPr>
          <w:rFonts w:cs="Arial"/>
          <w:szCs w:val="22"/>
        </w:rPr>
        <w:t>di</w:t>
      </w:r>
      <w:r w:rsidRPr="00993F03">
        <w:rPr>
          <w:rFonts w:cs="Arial"/>
          <w:szCs w:val="22"/>
        </w:rPr>
        <w:t xml:space="preserve"> 5 metri</w:t>
      </w:r>
      <w:r w:rsidR="007E532C" w:rsidRPr="00993F03">
        <w:rPr>
          <w:rFonts w:cs="Arial"/>
          <w:szCs w:val="22"/>
        </w:rPr>
        <w:t>.</w:t>
      </w:r>
    </w:p>
    <w:p w:rsidR="00AA02D9" w:rsidRPr="00993F03" w:rsidRDefault="00AA02D9" w:rsidP="00AA02D9"/>
    <w:p w:rsidR="00AA02D9" w:rsidRPr="00993F03" w:rsidRDefault="00AA02D9" w:rsidP="00AA02D9">
      <w:r w:rsidRPr="00993F03">
        <w:t>Con questa assunzione con il modello di simulazione Sound Plan 7.0 si è ipotizzato che il condensatore abbia una potenza sonora per unità di superficie pari a 74 dB(A)/m</w:t>
      </w:r>
      <w:r w:rsidRPr="00993F03">
        <w:rPr>
          <w:vertAlign w:val="superscript"/>
        </w:rPr>
        <w:t>2</w:t>
      </w:r>
      <w:r w:rsidRPr="00993F03">
        <w:t xml:space="preserve"> ottenendo una potenza complessiva del condensatore pari 106 dB(A).</w:t>
      </w:r>
    </w:p>
    <w:p w:rsidR="00AA02D9" w:rsidRPr="00993F03" w:rsidRDefault="00AA02D9" w:rsidP="00AA02D9"/>
    <w:p w:rsidR="00AA02D9" w:rsidRPr="00993F03" w:rsidRDefault="00AA02D9" w:rsidP="00AA02D9">
      <w:pPr>
        <w:pStyle w:val="Titolo5STEAM"/>
      </w:pPr>
      <w:r w:rsidRPr="00993F03">
        <w:t>Aerotermo</w:t>
      </w:r>
    </w:p>
    <w:p w:rsidR="00AA02D9" w:rsidRPr="00993F03" w:rsidRDefault="00AA02D9" w:rsidP="00AA02D9">
      <w:pPr>
        <w:rPr>
          <w:rFonts w:cs="Arial"/>
          <w:szCs w:val="22"/>
        </w:rPr>
      </w:pPr>
      <w:r w:rsidRPr="00993F03">
        <w:rPr>
          <w:rFonts w:cs="Arial"/>
          <w:szCs w:val="22"/>
        </w:rPr>
        <w:t xml:space="preserve">L’aerotermo ad aria ha un’altezza massima di 7 metri.  Una porzione dell’aerotermo </w:t>
      </w:r>
      <w:r w:rsidR="007E532C" w:rsidRPr="00993F03">
        <w:rPr>
          <w:rFonts w:cs="Arial"/>
          <w:szCs w:val="22"/>
        </w:rPr>
        <w:t>è posta</w:t>
      </w:r>
      <w:r w:rsidRPr="00993F03">
        <w:rPr>
          <w:rFonts w:cs="Arial"/>
          <w:szCs w:val="22"/>
        </w:rPr>
        <w:t xml:space="preserve"> ad una quota da </w:t>
      </w:r>
      <w:r w:rsidR="007E532C" w:rsidRPr="00993F03">
        <w:rPr>
          <w:rFonts w:cs="Arial"/>
          <w:szCs w:val="22"/>
        </w:rPr>
        <w:t>5 a 7</w:t>
      </w:r>
      <w:r w:rsidRPr="00993F03">
        <w:rPr>
          <w:rFonts w:cs="Arial"/>
          <w:szCs w:val="22"/>
        </w:rPr>
        <w:t xml:space="preserve"> metri da terra, dove sono ubicati i ventilatori, ed il sistema di tubazioni è stata considerata come  una sorgente di tipo areale.</w:t>
      </w:r>
    </w:p>
    <w:p w:rsidR="00AA02D9" w:rsidRPr="00993F03" w:rsidRDefault="00AA02D9" w:rsidP="00AA02D9">
      <w:pPr>
        <w:rPr>
          <w:rFonts w:cs="Arial"/>
          <w:szCs w:val="22"/>
        </w:rPr>
      </w:pPr>
    </w:p>
    <w:p w:rsidR="00AA02D9" w:rsidRPr="00993F03" w:rsidRDefault="00AA02D9" w:rsidP="00AA02D9">
      <w:r w:rsidRPr="00993F03">
        <w:t>Per valutarne la potenza sonora si è assunto, in analogia alle specifiche tecniche di acquisto, che ad un metro di distanza dall’aerotermo ad un’altezza da terra pari ad 1,5 metri,  si abbia una pressione sonora pari a 75 dB(A).</w:t>
      </w:r>
    </w:p>
    <w:p w:rsidR="00AA02D9" w:rsidRPr="00993F03" w:rsidRDefault="00AA02D9" w:rsidP="00AA02D9">
      <w:pPr>
        <w:rPr>
          <w:rFonts w:cs="Arial"/>
          <w:szCs w:val="22"/>
        </w:rPr>
      </w:pPr>
    </w:p>
    <w:p w:rsidR="00AA02D9" w:rsidRPr="00993F03" w:rsidRDefault="00AA02D9" w:rsidP="00AA02D9">
      <w:r w:rsidRPr="00993F03">
        <w:rPr>
          <w:rFonts w:cs="Arial"/>
          <w:szCs w:val="22"/>
        </w:rPr>
        <w:t xml:space="preserve">L’aerotermo è stato simulato come una sorgente areale </w:t>
      </w:r>
      <w:r w:rsidR="007E532C" w:rsidRPr="00993F03">
        <w:rPr>
          <w:rFonts w:cs="Arial"/>
          <w:szCs w:val="22"/>
        </w:rPr>
        <w:t>posta</w:t>
      </w:r>
      <w:r w:rsidRPr="00993F03">
        <w:rPr>
          <w:rFonts w:cs="Arial"/>
          <w:szCs w:val="22"/>
        </w:rPr>
        <w:t xml:space="preserve"> ad una quota da terra pari a 5 metri con una superficie in pianta pari a quella del condensatore e con  un’altezza pari a 2 metri</w:t>
      </w:r>
    </w:p>
    <w:p w:rsidR="00AA02D9" w:rsidRPr="00993F03" w:rsidRDefault="00AA02D9" w:rsidP="00AA02D9"/>
    <w:p w:rsidR="00AA02D9" w:rsidRPr="00993F03" w:rsidRDefault="00AA02D9" w:rsidP="00AA02D9">
      <w:r w:rsidRPr="00993F03">
        <w:t xml:space="preserve">Con questa assunzione con il modello di simulazione Sound Plan 7.0 si è ipotizzato che il condensatore abbia una potenza sonora per unità di superficie </w:t>
      </w:r>
      <w:r w:rsidRPr="00993F03">
        <w:lastRenderedPageBreak/>
        <w:t>pari a 74 dB(A)/m</w:t>
      </w:r>
      <w:r w:rsidRPr="00993F03">
        <w:rPr>
          <w:vertAlign w:val="superscript"/>
        </w:rPr>
        <w:t>2</w:t>
      </w:r>
      <w:r w:rsidRPr="00993F03">
        <w:t xml:space="preserve"> ottenendo una potenza complessiva del condensatore pari 96 dB(A).</w:t>
      </w:r>
    </w:p>
    <w:p w:rsidR="00AA02D9" w:rsidRPr="00993F03" w:rsidRDefault="00AA02D9" w:rsidP="00AA02D9"/>
    <w:p w:rsidR="00AA02D9" w:rsidRPr="00993F03" w:rsidRDefault="00AA02D9" w:rsidP="00AA02D9">
      <w:pPr>
        <w:pStyle w:val="Titolo5STEAM"/>
      </w:pPr>
      <w:r w:rsidRPr="00993F03">
        <w:t>Ventilatore fumi</w:t>
      </w:r>
    </w:p>
    <w:p w:rsidR="00AA02D9" w:rsidRPr="00993F03" w:rsidRDefault="00AA02D9" w:rsidP="00AA02D9">
      <w:r w:rsidRPr="00993F03">
        <w:t xml:space="preserve">Il ventilatore fumi è ubicato all’esterno. In base alle specifiche tecniche si ipotizza che ad un metro dal ventilatore si abbia una pressione sonora pari ad 83 </w:t>
      </w:r>
      <w:r w:rsidR="007E532C" w:rsidRPr="00993F03">
        <w:t>dB(A)</w:t>
      </w:r>
      <w:r w:rsidRPr="00993F03">
        <w:t xml:space="preserve">. </w:t>
      </w:r>
    </w:p>
    <w:p w:rsidR="00AA02D9" w:rsidRPr="00993F03" w:rsidRDefault="00AA02D9" w:rsidP="00AA02D9"/>
    <w:p w:rsidR="00AA02D9" w:rsidRPr="00993F03" w:rsidRDefault="00AA02D9" w:rsidP="00AA02D9">
      <w:r w:rsidRPr="00993F03">
        <w:t>In base alla superficie emittente, il ventilatore può essere schematizzato come una sorgente sonora areale, con una potenz</w:t>
      </w:r>
      <w:r w:rsidR="007E484E" w:rsidRPr="00993F03">
        <w:t>a sonora complessiva pari a 103 </w:t>
      </w:r>
      <w:r w:rsidR="007E532C" w:rsidRPr="00993F03">
        <w:t>dB(A).</w:t>
      </w:r>
    </w:p>
    <w:p w:rsidR="00AA02D9" w:rsidRPr="00993F03" w:rsidRDefault="00AA02D9" w:rsidP="00AA02D9"/>
    <w:p w:rsidR="00AA02D9" w:rsidRPr="00993F03" w:rsidRDefault="00AA02D9" w:rsidP="00AA02D9">
      <w:pPr>
        <w:pStyle w:val="Titolo5STEAM"/>
      </w:pPr>
      <w:r w:rsidRPr="00993F03">
        <w:t>Ventilatore  aspirazione aria da edificio I1</w:t>
      </w:r>
    </w:p>
    <w:p w:rsidR="00AA02D9" w:rsidRPr="00993F03" w:rsidRDefault="00AA02D9" w:rsidP="00AA02D9">
      <w:r w:rsidRPr="00993F03">
        <w:t>Il venti</w:t>
      </w:r>
      <w:r w:rsidR="007E532C" w:rsidRPr="00993F03">
        <w:t>latore per l’aspirazione dell’a</w:t>
      </w:r>
      <w:r w:rsidRPr="00993F03">
        <w:t xml:space="preserve">ria dall’edificio I1 è ubicato all’esterno. In base alle specifiche tecniche si ipotizza che ad un metro dal ventilatore si abbia una pressione sonora pari ad 82 </w:t>
      </w:r>
      <w:r w:rsidR="007E532C" w:rsidRPr="00993F03">
        <w:t>dB(A)</w:t>
      </w:r>
      <w:r w:rsidRPr="00993F03">
        <w:t xml:space="preserve">. </w:t>
      </w:r>
    </w:p>
    <w:p w:rsidR="00AA02D9" w:rsidRPr="00993F03" w:rsidRDefault="00AA02D9" w:rsidP="00AA02D9"/>
    <w:p w:rsidR="00AA02D9" w:rsidRPr="00993F03" w:rsidRDefault="00AA02D9" w:rsidP="00AA02D9">
      <w:r w:rsidRPr="00993F03">
        <w:t xml:space="preserve">In base alla superficie emittente, il ventilatore può essere schematizzato come una sorgente sonora puntiforme, con una potenza sonora complessiva pari a 98 </w:t>
      </w:r>
      <w:r w:rsidR="007E532C" w:rsidRPr="00993F03">
        <w:t>dB(A).</w:t>
      </w:r>
    </w:p>
    <w:p w:rsidR="00AA02D9" w:rsidRPr="00993F03" w:rsidRDefault="00AA02D9" w:rsidP="00AA02D9"/>
    <w:p w:rsidR="00AA02D9" w:rsidRPr="00993F03" w:rsidRDefault="00AA02D9" w:rsidP="00AA02D9"/>
    <w:p w:rsidR="00AA02D9" w:rsidRPr="00993F03" w:rsidRDefault="00AA02D9" w:rsidP="00AA02D9">
      <w:pPr>
        <w:pStyle w:val="Titolo5STEAM"/>
      </w:pPr>
      <w:r w:rsidRPr="00993F03">
        <w:t>Ventilatore  aria primaria in caldaia</w:t>
      </w:r>
    </w:p>
    <w:p w:rsidR="00AA02D9" w:rsidRPr="00993F03" w:rsidRDefault="00AA02D9" w:rsidP="00AA02D9">
      <w:r w:rsidRPr="00993F03">
        <w:t xml:space="preserve">Il ventilatore dell’aria primaria in caldaia è ubicato all’esterno. In base alle specifiche tecniche si ipotizza che ad un metro dal ventilatore si abbia una pressione sonora pari ad 82 </w:t>
      </w:r>
      <w:r w:rsidR="007E532C" w:rsidRPr="00993F03">
        <w:t>dB(A)</w:t>
      </w:r>
      <w:r w:rsidRPr="00993F03">
        <w:t xml:space="preserve">. </w:t>
      </w:r>
    </w:p>
    <w:p w:rsidR="00AA02D9" w:rsidRPr="00993F03" w:rsidRDefault="00AA02D9" w:rsidP="00AA02D9"/>
    <w:p w:rsidR="00AA02D9" w:rsidRPr="00993F03" w:rsidRDefault="00AA02D9" w:rsidP="00AA02D9">
      <w:r w:rsidRPr="00993F03">
        <w:t xml:space="preserve">In base alla superficie emittente, il ventilatore può essere schematizzato come una sorgente sonora puntiforme, con una potenza sonora complessiva pari a 102 </w:t>
      </w:r>
      <w:r w:rsidR="007E532C" w:rsidRPr="00993F03">
        <w:t>dB(A)</w:t>
      </w:r>
    </w:p>
    <w:p w:rsidR="00AA02D9" w:rsidRPr="00993F03" w:rsidRDefault="00AA02D9" w:rsidP="00AA02D9"/>
    <w:p w:rsidR="00AA02D9" w:rsidRPr="00993F03" w:rsidRDefault="00AA02D9" w:rsidP="00AA02D9">
      <w:pPr>
        <w:pStyle w:val="Titolo5STEAM"/>
      </w:pPr>
      <w:r w:rsidRPr="00993F03">
        <w:t>Ventilatore  aria secondaria in caldaia</w:t>
      </w:r>
    </w:p>
    <w:p w:rsidR="00AA02D9" w:rsidRPr="00993F03" w:rsidRDefault="00AA02D9" w:rsidP="00AA02D9">
      <w:r w:rsidRPr="00993F03">
        <w:t xml:space="preserve">Il ventilatore dell’aria secondaria in caldaia è ubicato all’esterno. In base alle specifiche tecniche si ipotizza che ad un metro dal ventilatore si abbia una pressione sonora pari ad 82 </w:t>
      </w:r>
      <w:r w:rsidR="007E532C" w:rsidRPr="00993F03">
        <w:t>dB(A)</w:t>
      </w:r>
      <w:r w:rsidRPr="00993F03">
        <w:t xml:space="preserve">. </w:t>
      </w:r>
    </w:p>
    <w:p w:rsidR="00AA02D9" w:rsidRPr="00993F03" w:rsidRDefault="00AA02D9" w:rsidP="00AA02D9"/>
    <w:p w:rsidR="00AA02D9" w:rsidRPr="00993F03" w:rsidRDefault="00AA02D9" w:rsidP="00AA02D9">
      <w:r w:rsidRPr="00993F03">
        <w:t xml:space="preserve">In base alla superficie emittente, il ventilatore può essere schematizzato come una sorgente sonora puntiforme, con una potenza sonora complessiva pari a 98 </w:t>
      </w:r>
      <w:r w:rsidR="007E532C" w:rsidRPr="00993F03">
        <w:t>dB(A).</w:t>
      </w:r>
    </w:p>
    <w:p w:rsidR="00AA02D9" w:rsidRPr="00993F03" w:rsidRDefault="00AA02D9" w:rsidP="00AA02D9"/>
    <w:p w:rsidR="00AA02D9" w:rsidRPr="00993F03" w:rsidRDefault="00AA02D9" w:rsidP="00AA02D9">
      <w:pPr>
        <w:pStyle w:val="Titolo5STEAM"/>
      </w:pPr>
      <w:r w:rsidRPr="00993F03">
        <w:t>Nastri per il trasporto della biomassa</w:t>
      </w:r>
    </w:p>
    <w:p w:rsidR="00AA02D9" w:rsidRPr="00993F03" w:rsidRDefault="00AA02D9" w:rsidP="00AA02D9">
      <w:r w:rsidRPr="00993F03">
        <w:t>Vi sono due nastri di trasporto per la biomassa dall’edificio I1 alla caldaia. Sono stati assimilati a sorgenti di tipo lineare. Per valutarne la potenza si è ipotizzato che la pressione sonora ad un metro di distanza da ogni nastro sia pari a 75 dB(A). In funzione della lunghezza si è valutato una potenza sonora per ogni nastro paria 93 dB(A).</w:t>
      </w:r>
    </w:p>
    <w:p w:rsidR="00AA02D9" w:rsidRPr="00993F03" w:rsidRDefault="00AA02D9" w:rsidP="00AA02D9"/>
    <w:p w:rsidR="00AA02D9" w:rsidRPr="00993F03" w:rsidRDefault="00AA02D9" w:rsidP="00AA02D9">
      <w:pPr>
        <w:pStyle w:val="Titolo5STEAM"/>
      </w:pPr>
      <w:r w:rsidRPr="00993F03">
        <w:lastRenderedPageBreak/>
        <w:t>Camino emissione fumi in atmosfera</w:t>
      </w:r>
    </w:p>
    <w:p w:rsidR="00AA02D9" w:rsidRPr="00993F03" w:rsidRDefault="00AA02D9" w:rsidP="00AA02D9">
      <w:r w:rsidRPr="00993F03">
        <w:t xml:space="preserve">Il Camino è stato simulato come una sorgente sonora areale ubicata sulla sommità in corrispondenza della emissione dei fumi all’atmosfera.. In base alle specifiche tecniche si ipotizza che ad un metro dal ventilatore si abbia una pressione sonora pari ad 85 </w:t>
      </w:r>
      <w:r w:rsidR="007E532C" w:rsidRPr="00993F03">
        <w:t>dB(A)</w:t>
      </w:r>
      <w:r w:rsidRPr="00993F03">
        <w:t xml:space="preserve">. </w:t>
      </w:r>
    </w:p>
    <w:p w:rsidR="00AA02D9" w:rsidRPr="00993F03" w:rsidRDefault="00AA02D9" w:rsidP="00AA02D9"/>
    <w:p w:rsidR="00AA02D9" w:rsidRPr="00993F03" w:rsidRDefault="00AA02D9" w:rsidP="00AA02D9">
      <w:r w:rsidRPr="00993F03">
        <w:t xml:space="preserve">In base alla superficie emittente, il camino può essere schematizzato come una sorgente sonora areale, con una potenza sonora complessiva pari a 94 </w:t>
      </w:r>
      <w:r w:rsidR="007E532C" w:rsidRPr="00993F03">
        <w:t>dB(A)</w:t>
      </w:r>
      <w:r w:rsidR="00D60A0B" w:rsidRPr="00993F03">
        <w:t>.</w:t>
      </w:r>
    </w:p>
    <w:p w:rsidR="00AA02D9" w:rsidRPr="00993F03" w:rsidRDefault="00AA02D9" w:rsidP="00AA02D9"/>
    <w:p w:rsidR="00AA02D9" w:rsidRPr="00993F03" w:rsidRDefault="00AA02D9" w:rsidP="00AA02D9">
      <w:r w:rsidRPr="00993F03">
        <w:t xml:space="preserve">Nella </w:t>
      </w:r>
      <w:r w:rsidRPr="00993F03">
        <w:rPr>
          <w:i/>
        </w:rPr>
        <w:t>Tabella 4.3.6.3e</w:t>
      </w:r>
      <w:r w:rsidRPr="00993F03">
        <w:t xml:space="preserve">  sono indicate le sorgenti sonore previste nell’impianto relativo alla seconda linea </w:t>
      </w:r>
      <w:r w:rsidR="00A43C09" w:rsidRPr="00993F03">
        <w:t>della centrale</w:t>
      </w:r>
      <w:r w:rsidRPr="00993F03">
        <w:t xml:space="preserve"> </w:t>
      </w:r>
      <w:r w:rsidR="00A43C09" w:rsidRPr="00993F03">
        <w:t>ubicata</w:t>
      </w:r>
      <w:r w:rsidRPr="00993F03">
        <w:t xml:space="preserve"> nel Comune di Massafra (TA), la pressione sonora ad un metro, la potenza sonora, l’ubicazione ed il tempo di esercizio.</w:t>
      </w:r>
    </w:p>
    <w:p w:rsidR="00AA02D9" w:rsidRPr="00993F03" w:rsidRDefault="00AA02D9" w:rsidP="00AA02D9"/>
    <w:p w:rsidR="00AA02D9" w:rsidRPr="00993F03" w:rsidRDefault="00AA02D9" w:rsidP="007E532C">
      <w:pPr>
        <w:pStyle w:val="TitoloTabellaSTEAM"/>
      </w:pPr>
      <w:r w:rsidRPr="00993F03">
        <w:t>Tabella 4.3.6.3a</w:t>
      </w:r>
      <w:r w:rsidRPr="00993F03">
        <w:tab/>
        <w:t>Potenza Sonora delle Principali Sorgenti Presenti nella II Linea dell</w:t>
      </w:r>
      <w:r w:rsidRPr="00993F03">
        <w:rPr>
          <w:rFonts w:hint="eastAsia"/>
        </w:rPr>
        <w:t>’</w:t>
      </w:r>
      <w:r w:rsidRPr="00993F03">
        <w:t>Impianto</w:t>
      </w:r>
    </w:p>
    <w:tbl>
      <w:tblPr>
        <w:tblW w:w="8667" w:type="dxa"/>
        <w:tblInd w:w="-60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80"/>
      </w:tblPr>
      <w:tblGrid>
        <w:gridCol w:w="972"/>
        <w:gridCol w:w="2714"/>
        <w:gridCol w:w="842"/>
        <w:gridCol w:w="877"/>
        <w:gridCol w:w="983"/>
        <w:gridCol w:w="1272"/>
        <w:gridCol w:w="1007"/>
      </w:tblGrid>
      <w:tr w:rsidR="00AA02D9" w:rsidRPr="00993F03" w:rsidTr="003B0CA1">
        <w:trPr>
          <w:trHeight w:val="20"/>
        </w:trPr>
        <w:tc>
          <w:tcPr>
            <w:tcW w:w="972" w:type="dxa"/>
            <w:tcBorders>
              <w:top w:val="single" w:sz="12" w:space="0" w:color="000000"/>
              <w:bottom w:val="single" w:sz="12" w:space="0" w:color="000000"/>
            </w:tcBorders>
            <w:shd w:val="clear" w:color="auto" w:fill="auto"/>
            <w:noWrap/>
            <w:vAlign w:val="center"/>
            <w:hideMark/>
          </w:tcPr>
          <w:p w:rsidR="00AA02D9" w:rsidRPr="00993F03" w:rsidRDefault="00AA02D9" w:rsidP="003B0CA1">
            <w:pPr>
              <w:spacing w:line="240" w:lineRule="auto"/>
              <w:jc w:val="center"/>
              <w:rPr>
                <w:rFonts w:cs="Arial"/>
                <w:b/>
                <w:bCs/>
                <w:sz w:val="18"/>
                <w:szCs w:val="18"/>
                <w:lang w:eastAsia="it-IT"/>
              </w:rPr>
            </w:pPr>
            <w:r w:rsidRPr="00993F03">
              <w:rPr>
                <w:rFonts w:cs="Arial"/>
                <w:b/>
                <w:bCs/>
                <w:sz w:val="18"/>
                <w:szCs w:val="18"/>
                <w:lang w:eastAsia="it-IT"/>
              </w:rPr>
              <w:t>Numero</w:t>
            </w:r>
          </w:p>
          <w:p w:rsidR="00AA02D9" w:rsidRPr="00993F03" w:rsidRDefault="00AA02D9" w:rsidP="003B0CA1">
            <w:pPr>
              <w:spacing w:line="240" w:lineRule="auto"/>
              <w:jc w:val="center"/>
              <w:rPr>
                <w:rFonts w:cs="Arial"/>
                <w:b/>
                <w:bCs/>
                <w:sz w:val="18"/>
                <w:szCs w:val="18"/>
                <w:lang w:eastAsia="it-IT"/>
              </w:rPr>
            </w:pPr>
            <w:r w:rsidRPr="00993F03">
              <w:rPr>
                <w:rFonts w:cs="Arial"/>
                <w:b/>
                <w:bCs/>
                <w:sz w:val="18"/>
                <w:szCs w:val="18"/>
                <w:lang w:eastAsia="it-IT"/>
              </w:rPr>
              <w:t>Progres</w:t>
            </w:r>
          </w:p>
        </w:tc>
        <w:tc>
          <w:tcPr>
            <w:tcW w:w="2714" w:type="dxa"/>
            <w:tcBorders>
              <w:top w:val="single" w:sz="12" w:space="0" w:color="000000"/>
              <w:bottom w:val="single" w:sz="12" w:space="0" w:color="000000"/>
            </w:tcBorders>
            <w:shd w:val="clear" w:color="auto" w:fill="auto"/>
            <w:noWrap/>
            <w:vAlign w:val="center"/>
            <w:hideMark/>
          </w:tcPr>
          <w:p w:rsidR="00AA02D9" w:rsidRPr="00993F03" w:rsidRDefault="00AA02D9" w:rsidP="003B0CA1">
            <w:pPr>
              <w:spacing w:line="240" w:lineRule="auto"/>
              <w:jc w:val="left"/>
              <w:rPr>
                <w:rFonts w:cs="Arial"/>
                <w:b/>
                <w:bCs/>
                <w:sz w:val="18"/>
                <w:szCs w:val="18"/>
                <w:lang w:eastAsia="it-IT"/>
              </w:rPr>
            </w:pPr>
            <w:r w:rsidRPr="00993F03">
              <w:rPr>
                <w:rFonts w:cs="Arial"/>
                <w:b/>
                <w:bCs/>
                <w:sz w:val="18"/>
                <w:szCs w:val="18"/>
                <w:lang w:eastAsia="it-IT"/>
              </w:rPr>
              <w:t xml:space="preserve">Descrizione </w:t>
            </w:r>
          </w:p>
          <w:p w:rsidR="00AA02D9" w:rsidRPr="00993F03" w:rsidRDefault="00AA02D9" w:rsidP="003B0CA1">
            <w:pPr>
              <w:spacing w:line="240" w:lineRule="auto"/>
              <w:jc w:val="left"/>
              <w:rPr>
                <w:rFonts w:cs="Arial"/>
                <w:b/>
                <w:bCs/>
                <w:sz w:val="18"/>
                <w:szCs w:val="18"/>
                <w:lang w:eastAsia="it-IT"/>
              </w:rPr>
            </w:pPr>
            <w:r w:rsidRPr="00993F03">
              <w:rPr>
                <w:rFonts w:cs="Arial"/>
                <w:b/>
                <w:bCs/>
                <w:sz w:val="18"/>
                <w:szCs w:val="18"/>
                <w:lang w:eastAsia="it-IT"/>
              </w:rPr>
              <w:t>Sorgente</w:t>
            </w:r>
          </w:p>
        </w:tc>
        <w:tc>
          <w:tcPr>
            <w:tcW w:w="842" w:type="dxa"/>
            <w:tcBorders>
              <w:top w:val="single" w:sz="12" w:space="0" w:color="000000"/>
              <w:bottom w:val="single" w:sz="12" w:space="0" w:color="000000"/>
            </w:tcBorders>
            <w:shd w:val="clear" w:color="auto" w:fill="auto"/>
            <w:noWrap/>
            <w:vAlign w:val="center"/>
            <w:hideMark/>
          </w:tcPr>
          <w:p w:rsidR="00AA02D9" w:rsidRPr="00993F03" w:rsidRDefault="00AA02D9" w:rsidP="003B0CA1">
            <w:pPr>
              <w:spacing w:line="240" w:lineRule="auto"/>
              <w:jc w:val="center"/>
              <w:rPr>
                <w:rFonts w:cs="Arial"/>
                <w:b/>
                <w:bCs/>
                <w:sz w:val="18"/>
                <w:szCs w:val="18"/>
                <w:lang w:eastAsia="it-IT"/>
              </w:rPr>
            </w:pPr>
            <w:r w:rsidRPr="00993F03">
              <w:rPr>
                <w:rFonts w:cs="Arial"/>
                <w:b/>
                <w:bCs/>
                <w:color w:val="000000"/>
                <w:sz w:val="18"/>
                <w:szCs w:val="18"/>
              </w:rPr>
              <w:t>Num sorg</w:t>
            </w:r>
          </w:p>
        </w:tc>
        <w:tc>
          <w:tcPr>
            <w:tcW w:w="877" w:type="dxa"/>
            <w:tcBorders>
              <w:top w:val="single" w:sz="12" w:space="0" w:color="000000"/>
              <w:bottom w:val="single" w:sz="12" w:space="0" w:color="000000"/>
            </w:tcBorders>
            <w:shd w:val="clear" w:color="auto" w:fill="auto"/>
            <w:vAlign w:val="center"/>
          </w:tcPr>
          <w:p w:rsidR="00AA02D9" w:rsidRPr="00993F03" w:rsidRDefault="00AA02D9" w:rsidP="003B0CA1">
            <w:pPr>
              <w:spacing w:line="240" w:lineRule="auto"/>
              <w:jc w:val="center"/>
              <w:rPr>
                <w:rFonts w:cs="Arial"/>
                <w:b/>
                <w:bCs/>
                <w:color w:val="000000"/>
                <w:sz w:val="18"/>
                <w:szCs w:val="18"/>
              </w:rPr>
            </w:pPr>
            <w:r w:rsidRPr="00993F03">
              <w:rPr>
                <w:rFonts w:cs="Arial"/>
                <w:b/>
                <w:bCs/>
                <w:color w:val="000000"/>
                <w:sz w:val="18"/>
                <w:szCs w:val="18"/>
              </w:rPr>
              <w:t>Lp 1 metro</w:t>
            </w:r>
          </w:p>
          <w:p w:rsidR="00AA02D9" w:rsidRPr="00993F03" w:rsidRDefault="007E532C" w:rsidP="003B0CA1">
            <w:pPr>
              <w:spacing w:line="240" w:lineRule="auto"/>
              <w:jc w:val="center"/>
              <w:rPr>
                <w:rFonts w:cs="Arial"/>
                <w:b/>
                <w:bCs/>
                <w:sz w:val="18"/>
                <w:szCs w:val="18"/>
                <w:lang w:eastAsia="it-IT"/>
              </w:rPr>
            </w:pPr>
            <w:r w:rsidRPr="00993F03">
              <w:rPr>
                <w:rFonts w:cs="Arial"/>
                <w:b/>
                <w:bCs/>
                <w:color w:val="000000"/>
                <w:sz w:val="18"/>
                <w:szCs w:val="18"/>
              </w:rPr>
              <w:t>dB(A)</w:t>
            </w:r>
          </w:p>
        </w:tc>
        <w:tc>
          <w:tcPr>
            <w:tcW w:w="983" w:type="dxa"/>
            <w:tcBorders>
              <w:top w:val="single" w:sz="12" w:space="0" w:color="000000"/>
              <w:bottom w:val="single" w:sz="12" w:space="0" w:color="000000"/>
            </w:tcBorders>
            <w:shd w:val="clear" w:color="auto" w:fill="auto"/>
            <w:vAlign w:val="center"/>
          </w:tcPr>
          <w:p w:rsidR="00AA02D9" w:rsidRPr="00993F03" w:rsidRDefault="00AA02D9" w:rsidP="003B0CA1">
            <w:pPr>
              <w:spacing w:line="240" w:lineRule="auto"/>
              <w:jc w:val="center"/>
              <w:rPr>
                <w:rFonts w:cs="Arial"/>
                <w:b/>
                <w:bCs/>
                <w:color w:val="000000"/>
                <w:sz w:val="18"/>
                <w:szCs w:val="18"/>
              </w:rPr>
            </w:pPr>
            <w:r w:rsidRPr="00993F03">
              <w:rPr>
                <w:rFonts w:cs="Arial"/>
                <w:b/>
                <w:bCs/>
                <w:color w:val="000000"/>
                <w:sz w:val="18"/>
                <w:szCs w:val="18"/>
              </w:rPr>
              <w:t>Potenza</w:t>
            </w:r>
          </w:p>
          <w:p w:rsidR="00AA02D9" w:rsidRPr="00993F03" w:rsidRDefault="007E532C" w:rsidP="003B0CA1">
            <w:pPr>
              <w:spacing w:line="240" w:lineRule="auto"/>
              <w:jc w:val="center"/>
              <w:rPr>
                <w:rFonts w:cs="Arial"/>
                <w:b/>
                <w:bCs/>
                <w:sz w:val="18"/>
                <w:szCs w:val="18"/>
                <w:lang w:eastAsia="it-IT"/>
              </w:rPr>
            </w:pPr>
            <w:r w:rsidRPr="00993F03">
              <w:rPr>
                <w:rFonts w:cs="Arial"/>
                <w:b/>
                <w:bCs/>
                <w:color w:val="000000"/>
                <w:sz w:val="18"/>
                <w:szCs w:val="18"/>
              </w:rPr>
              <w:t>dB(A)</w:t>
            </w:r>
          </w:p>
        </w:tc>
        <w:tc>
          <w:tcPr>
            <w:tcW w:w="1272" w:type="dxa"/>
            <w:tcBorders>
              <w:top w:val="single" w:sz="12" w:space="0" w:color="000000"/>
              <w:bottom w:val="single" w:sz="12" w:space="0" w:color="000000"/>
            </w:tcBorders>
            <w:shd w:val="clear" w:color="auto" w:fill="auto"/>
            <w:vAlign w:val="center"/>
          </w:tcPr>
          <w:p w:rsidR="00AA02D9" w:rsidRPr="00993F03" w:rsidRDefault="00AA02D9" w:rsidP="003B0CA1">
            <w:pPr>
              <w:spacing w:line="240" w:lineRule="auto"/>
              <w:jc w:val="center"/>
              <w:rPr>
                <w:rFonts w:cs="Arial"/>
                <w:b/>
                <w:bCs/>
                <w:sz w:val="18"/>
                <w:szCs w:val="18"/>
                <w:lang w:eastAsia="it-IT"/>
              </w:rPr>
            </w:pPr>
            <w:r w:rsidRPr="00993F03">
              <w:rPr>
                <w:rFonts w:cs="Arial"/>
                <w:b/>
                <w:bCs/>
                <w:color w:val="000000"/>
                <w:sz w:val="18"/>
                <w:szCs w:val="18"/>
              </w:rPr>
              <w:t>Ubicazione</w:t>
            </w:r>
          </w:p>
        </w:tc>
        <w:tc>
          <w:tcPr>
            <w:tcW w:w="1007" w:type="dxa"/>
            <w:tcBorders>
              <w:top w:val="single" w:sz="12" w:space="0" w:color="000000"/>
              <w:bottom w:val="single" w:sz="12" w:space="0" w:color="000000"/>
            </w:tcBorders>
            <w:shd w:val="clear" w:color="auto" w:fill="auto"/>
            <w:vAlign w:val="center"/>
          </w:tcPr>
          <w:p w:rsidR="00AA02D9" w:rsidRPr="00993F03" w:rsidRDefault="00AA02D9" w:rsidP="003B0CA1">
            <w:pPr>
              <w:spacing w:line="240" w:lineRule="auto"/>
              <w:jc w:val="center"/>
              <w:rPr>
                <w:rFonts w:cs="Arial"/>
                <w:b/>
                <w:bCs/>
                <w:sz w:val="18"/>
                <w:szCs w:val="18"/>
                <w:lang w:eastAsia="it-IT"/>
              </w:rPr>
            </w:pPr>
            <w:r w:rsidRPr="00993F03">
              <w:rPr>
                <w:rFonts w:cs="Arial"/>
                <w:b/>
                <w:bCs/>
                <w:color w:val="000000"/>
                <w:sz w:val="18"/>
                <w:szCs w:val="18"/>
              </w:rPr>
              <w:t>Tempo Esercizio</w:t>
            </w:r>
          </w:p>
        </w:tc>
      </w:tr>
      <w:tr w:rsidR="00AA02D9" w:rsidRPr="00993F03" w:rsidTr="003B0CA1">
        <w:trPr>
          <w:trHeight w:val="20"/>
        </w:trPr>
        <w:tc>
          <w:tcPr>
            <w:tcW w:w="972" w:type="dxa"/>
            <w:tcBorders>
              <w:top w:val="single" w:sz="12" w:space="0" w:color="000000"/>
            </w:tcBorders>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N1</w:t>
            </w:r>
          </w:p>
        </w:tc>
        <w:tc>
          <w:tcPr>
            <w:tcW w:w="2714" w:type="dxa"/>
            <w:tcBorders>
              <w:top w:val="single" w:sz="12" w:space="0" w:color="000000"/>
            </w:tcBorders>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Aerotermo</w:t>
            </w:r>
          </w:p>
        </w:tc>
        <w:tc>
          <w:tcPr>
            <w:tcW w:w="842" w:type="dxa"/>
            <w:tcBorders>
              <w:top w:val="single" w:sz="12" w:space="0" w:color="000000"/>
            </w:tcBorders>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877" w:type="dxa"/>
            <w:tcBorders>
              <w:top w:val="single" w:sz="12" w:space="0" w:color="000000"/>
            </w:tcBorders>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75</w:t>
            </w:r>
          </w:p>
        </w:tc>
        <w:tc>
          <w:tcPr>
            <w:tcW w:w="983" w:type="dxa"/>
            <w:tcBorders>
              <w:top w:val="single" w:sz="12" w:space="0" w:color="000000"/>
            </w:tcBorders>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97,0</w:t>
            </w:r>
          </w:p>
        </w:tc>
        <w:tc>
          <w:tcPr>
            <w:tcW w:w="1272" w:type="dxa"/>
            <w:tcBorders>
              <w:top w:val="single" w:sz="12" w:space="0" w:color="000000"/>
            </w:tcBorders>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esterno</w:t>
            </w:r>
          </w:p>
        </w:tc>
        <w:tc>
          <w:tcPr>
            <w:tcW w:w="1007" w:type="dxa"/>
            <w:tcBorders>
              <w:top w:val="single" w:sz="12" w:space="0" w:color="000000"/>
            </w:tcBorders>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0-24</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N2</w:t>
            </w:r>
          </w:p>
        </w:tc>
        <w:tc>
          <w:tcPr>
            <w:tcW w:w="2714"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Condensatore vapore</w:t>
            </w:r>
          </w:p>
        </w:tc>
        <w:tc>
          <w:tcPr>
            <w:tcW w:w="84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87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75</w:t>
            </w:r>
          </w:p>
        </w:tc>
        <w:tc>
          <w:tcPr>
            <w:tcW w:w="983"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106,0</w:t>
            </w:r>
          </w:p>
        </w:tc>
        <w:tc>
          <w:tcPr>
            <w:tcW w:w="1272"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esterno</w:t>
            </w:r>
          </w:p>
        </w:tc>
        <w:tc>
          <w:tcPr>
            <w:tcW w:w="100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0-24</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N3</w:t>
            </w:r>
          </w:p>
        </w:tc>
        <w:tc>
          <w:tcPr>
            <w:tcW w:w="2714"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Turbogruppo</w:t>
            </w:r>
          </w:p>
        </w:tc>
        <w:tc>
          <w:tcPr>
            <w:tcW w:w="84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87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90</w:t>
            </w:r>
          </w:p>
        </w:tc>
        <w:tc>
          <w:tcPr>
            <w:tcW w:w="983"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113,0</w:t>
            </w:r>
          </w:p>
        </w:tc>
        <w:tc>
          <w:tcPr>
            <w:tcW w:w="1272"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edificio D</w:t>
            </w:r>
            <w:r w:rsidR="00D60A0B" w:rsidRPr="00993F03">
              <w:rPr>
                <w:rFonts w:cs="Arial"/>
                <w:color w:val="000000"/>
                <w:sz w:val="18"/>
                <w:szCs w:val="18"/>
              </w:rPr>
              <w:t>1</w:t>
            </w:r>
          </w:p>
        </w:tc>
        <w:tc>
          <w:tcPr>
            <w:tcW w:w="100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0-24</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N4</w:t>
            </w:r>
          </w:p>
        </w:tc>
        <w:tc>
          <w:tcPr>
            <w:tcW w:w="2714"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Trasformatore elevatore</w:t>
            </w:r>
          </w:p>
        </w:tc>
        <w:tc>
          <w:tcPr>
            <w:tcW w:w="84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87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70</w:t>
            </w:r>
          </w:p>
        </w:tc>
        <w:tc>
          <w:tcPr>
            <w:tcW w:w="983"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89,0</w:t>
            </w:r>
          </w:p>
        </w:tc>
        <w:tc>
          <w:tcPr>
            <w:tcW w:w="1272"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edificio D</w:t>
            </w:r>
            <w:r w:rsidR="00D60A0B" w:rsidRPr="00993F03">
              <w:rPr>
                <w:rFonts w:cs="Arial"/>
                <w:color w:val="000000"/>
                <w:sz w:val="18"/>
                <w:szCs w:val="18"/>
              </w:rPr>
              <w:t>1</w:t>
            </w:r>
          </w:p>
        </w:tc>
        <w:tc>
          <w:tcPr>
            <w:tcW w:w="100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0-24</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N5</w:t>
            </w:r>
          </w:p>
        </w:tc>
        <w:tc>
          <w:tcPr>
            <w:tcW w:w="2714"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Pompe alimento</w:t>
            </w:r>
          </w:p>
        </w:tc>
        <w:tc>
          <w:tcPr>
            <w:tcW w:w="84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87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82</w:t>
            </w:r>
          </w:p>
        </w:tc>
        <w:tc>
          <w:tcPr>
            <w:tcW w:w="983"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95,0</w:t>
            </w:r>
          </w:p>
        </w:tc>
        <w:tc>
          <w:tcPr>
            <w:tcW w:w="1272"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edificio D</w:t>
            </w:r>
            <w:r w:rsidR="00D60A0B" w:rsidRPr="00993F03">
              <w:rPr>
                <w:rFonts w:cs="Arial"/>
                <w:color w:val="000000"/>
                <w:sz w:val="18"/>
                <w:szCs w:val="18"/>
              </w:rPr>
              <w:t>1</w:t>
            </w:r>
          </w:p>
        </w:tc>
        <w:tc>
          <w:tcPr>
            <w:tcW w:w="100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0-24</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N6</w:t>
            </w:r>
          </w:p>
        </w:tc>
        <w:tc>
          <w:tcPr>
            <w:tcW w:w="2714"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Ventilatore aria primaria caldaia</w:t>
            </w:r>
          </w:p>
        </w:tc>
        <w:tc>
          <w:tcPr>
            <w:tcW w:w="84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87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82</w:t>
            </w:r>
          </w:p>
        </w:tc>
        <w:tc>
          <w:tcPr>
            <w:tcW w:w="983"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102,0</w:t>
            </w:r>
          </w:p>
        </w:tc>
        <w:tc>
          <w:tcPr>
            <w:tcW w:w="1272"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esterno</w:t>
            </w:r>
          </w:p>
        </w:tc>
        <w:tc>
          <w:tcPr>
            <w:tcW w:w="100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0-24</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N7</w:t>
            </w:r>
          </w:p>
        </w:tc>
        <w:tc>
          <w:tcPr>
            <w:tcW w:w="2714"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Ventilatore aria secondaria  caldaia</w:t>
            </w:r>
          </w:p>
        </w:tc>
        <w:tc>
          <w:tcPr>
            <w:tcW w:w="84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87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82</w:t>
            </w:r>
          </w:p>
        </w:tc>
        <w:tc>
          <w:tcPr>
            <w:tcW w:w="983"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98,0</w:t>
            </w:r>
          </w:p>
        </w:tc>
        <w:tc>
          <w:tcPr>
            <w:tcW w:w="1272"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esterno</w:t>
            </w:r>
          </w:p>
        </w:tc>
        <w:tc>
          <w:tcPr>
            <w:tcW w:w="100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0-24</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N8</w:t>
            </w:r>
          </w:p>
        </w:tc>
        <w:tc>
          <w:tcPr>
            <w:tcW w:w="2714"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Camino</w:t>
            </w:r>
          </w:p>
        </w:tc>
        <w:tc>
          <w:tcPr>
            <w:tcW w:w="84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87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85</w:t>
            </w:r>
          </w:p>
        </w:tc>
        <w:tc>
          <w:tcPr>
            <w:tcW w:w="983"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94,0</w:t>
            </w:r>
          </w:p>
        </w:tc>
        <w:tc>
          <w:tcPr>
            <w:tcW w:w="1272"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esterno</w:t>
            </w:r>
          </w:p>
        </w:tc>
        <w:tc>
          <w:tcPr>
            <w:tcW w:w="100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0-24</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N9</w:t>
            </w:r>
          </w:p>
        </w:tc>
        <w:tc>
          <w:tcPr>
            <w:tcW w:w="2714" w:type="dxa"/>
            <w:shd w:val="clear" w:color="auto" w:fill="auto"/>
            <w:noWrap/>
            <w:vAlign w:val="center"/>
            <w:hideMark/>
          </w:tcPr>
          <w:p w:rsidR="00AA02D9" w:rsidRPr="00993F03" w:rsidRDefault="00AA02D9" w:rsidP="003B0CA1">
            <w:pPr>
              <w:spacing w:line="240" w:lineRule="auto"/>
              <w:jc w:val="left"/>
              <w:rPr>
                <w:rFonts w:cs="Arial"/>
                <w:color w:val="000000"/>
                <w:sz w:val="18"/>
                <w:szCs w:val="18"/>
              </w:rPr>
            </w:pPr>
            <w:r w:rsidRPr="00993F03">
              <w:rPr>
                <w:rFonts w:cs="Arial"/>
                <w:color w:val="000000"/>
                <w:sz w:val="18"/>
                <w:szCs w:val="18"/>
              </w:rPr>
              <w:t>Ventilatore aspirazione aria</w:t>
            </w:r>
          </w:p>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da edificio I1</w:t>
            </w:r>
          </w:p>
        </w:tc>
        <w:tc>
          <w:tcPr>
            <w:tcW w:w="84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87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82</w:t>
            </w:r>
          </w:p>
        </w:tc>
        <w:tc>
          <w:tcPr>
            <w:tcW w:w="983"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98,0</w:t>
            </w:r>
          </w:p>
        </w:tc>
        <w:tc>
          <w:tcPr>
            <w:tcW w:w="1272"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esterno</w:t>
            </w:r>
          </w:p>
        </w:tc>
        <w:tc>
          <w:tcPr>
            <w:tcW w:w="100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0-24</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N10</w:t>
            </w:r>
          </w:p>
        </w:tc>
        <w:tc>
          <w:tcPr>
            <w:tcW w:w="2714"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Ventilatore fumi</w:t>
            </w:r>
          </w:p>
        </w:tc>
        <w:tc>
          <w:tcPr>
            <w:tcW w:w="84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87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83</w:t>
            </w:r>
          </w:p>
        </w:tc>
        <w:tc>
          <w:tcPr>
            <w:tcW w:w="983"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103,0</w:t>
            </w:r>
          </w:p>
        </w:tc>
        <w:tc>
          <w:tcPr>
            <w:tcW w:w="1272"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esterno</w:t>
            </w:r>
          </w:p>
        </w:tc>
        <w:tc>
          <w:tcPr>
            <w:tcW w:w="100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0-24</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N11</w:t>
            </w:r>
          </w:p>
        </w:tc>
        <w:tc>
          <w:tcPr>
            <w:tcW w:w="2714"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Pala meccanica movimento  CDR</w:t>
            </w:r>
          </w:p>
        </w:tc>
        <w:tc>
          <w:tcPr>
            <w:tcW w:w="84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877" w:type="dxa"/>
            <w:shd w:val="clear" w:color="auto" w:fill="auto"/>
            <w:vAlign w:val="center"/>
          </w:tcPr>
          <w:p w:rsidR="00AA02D9" w:rsidRPr="00993F03" w:rsidRDefault="00AA02D9" w:rsidP="003B0CA1">
            <w:pPr>
              <w:spacing w:line="240" w:lineRule="auto"/>
              <w:jc w:val="center"/>
              <w:rPr>
                <w:rFonts w:cs="Arial"/>
                <w:color w:val="000000"/>
                <w:sz w:val="18"/>
                <w:szCs w:val="18"/>
              </w:rPr>
            </w:pPr>
          </w:p>
        </w:tc>
        <w:tc>
          <w:tcPr>
            <w:tcW w:w="983"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107,0</w:t>
            </w:r>
          </w:p>
        </w:tc>
        <w:tc>
          <w:tcPr>
            <w:tcW w:w="1272"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edificio I1</w:t>
            </w:r>
          </w:p>
        </w:tc>
        <w:tc>
          <w:tcPr>
            <w:tcW w:w="100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0-24</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N12</w:t>
            </w:r>
          </w:p>
        </w:tc>
        <w:tc>
          <w:tcPr>
            <w:tcW w:w="2714"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Pala meccanica movimento  CDR</w:t>
            </w:r>
          </w:p>
        </w:tc>
        <w:tc>
          <w:tcPr>
            <w:tcW w:w="84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877" w:type="dxa"/>
            <w:shd w:val="clear" w:color="auto" w:fill="auto"/>
            <w:vAlign w:val="center"/>
          </w:tcPr>
          <w:p w:rsidR="00AA02D9" w:rsidRPr="00993F03" w:rsidRDefault="00AA02D9" w:rsidP="003B0CA1">
            <w:pPr>
              <w:spacing w:line="240" w:lineRule="auto"/>
              <w:jc w:val="center"/>
              <w:rPr>
                <w:rFonts w:cs="Arial"/>
                <w:color w:val="000000"/>
                <w:sz w:val="18"/>
                <w:szCs w:val="18"/>
              </w:rPr>
            </w:pPr>
          </w:p>
        </w:tc>
        <w:tc>
          <w:tcPr>
            <w:tcW w:w="983"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107,0</w:t>
            </w:r>
          </w:p>
        </w:tc>
        <w:tc>
          <w:tcPr>
            <w:tcW w:w="1272"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color w:val="000000"/>
                <w:sz w:val="18"/>
                <w:szCs w:val="18"/>
              </w:rPr>
              <w:t>edificio I1</w:t>
            </w:r>
          </w:p>
        </w:tc>
        <w:tc>
          <w:tcPr>
            <w:tcW w:w="100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0-24</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N13</w:t>
            </w:r>
          </w:p>
        </w:tc>
        <w:tc>
          <w:tcPr>
            <w:tcW w:w="2714"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1 Nastro per Trasporto CDR In caldaia</w:t>
            </w:r>
          </w:p>
        </w:tc>
        <w:tc>
          <w:tcPr>
            <w:tcW w:w="84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877" w:type="dxa"/>
            <w:shd w:val="clear" w:color="auto" w:fill="auto"/>
            <w:vAlign w:val="center"/>
          </w:tcPr>
          <w:p w:rsidR="00AA02D9" w:rsidRPr="00993F03" w:rsidRDefault="00AA02D9" w:rsidP="003B0CA1">
            <w:pPr>
              <w:spacing w:line="240" w:lineRule="auto"/>
              <w:jc w:val="center"/>
              <w:rPr>
                <w:rFonts w:cs="Arial"/>
                <w:iCs/>
                <w:color w:val="000000"/>
                <w:sz w:val="18"/>
                <w:szCs w:val="18"/>
              </w:rPr>
            </w:pPr>
            <w:r w:rsidRPr="00993F03">
              <w:rPr>
                <w:rFonts w:cs="Arial"/>
                <w:iCs/>
                <w:color w:val="000000"/>
                <w:sz w:val="18"/>
                <w:szCs w:val="18"/>
              </w:rPr>
              <w:t>75</w:t>
            </w:r>
          </w:p>
        </w:tc>
        <w:tc>
          <w:tcPr>
            <w:tcW w:w="983" w:type="dxa"/>
            <w:shd w:val="clear" w:color="auto" w:fill="auto"/>
            <w:vAlign w:val="center"/>
          </w:tcPr>
          <w:p w:rsidR="00AA02D9" w:rsidRPr="00993F03" w:rsidRDefault="00AA02D9" w:rsidP="003B0CA1">
            <w:pPr>
              <w:spacing w:line="240" w:lineRule="auto"/>
              <w:jc w:val="center"/>
              <w:rPr>
                <w:rFonts w:cs="Arial"/>
                <w:iCs/>
                <w:color w:val="000000"/>
                <w:sz w:val="18"/>
                <w:szCs w:val="18"/>
              </w:rPr>
            </w:pPr>
            <w:r w:rsidRPr="00993F03">
              <w:rPr>
                <w:rFonts w:cs="Arial"/>
                <w:iCs/>
                <w:color w:val="000000"/>
                <w:sz w:val="18"/>
                <w:szCs w:val="18"/>
              </w:rPr>
              <w:t>93,0</w:t>
            </w:r>
          </w:p>
        </w:tc>
        <w:tc>
          <w:tcPr>
            <w:tcW w:w="1272" w:type="dxa"/>
            <w:shd w:val="clear" w:color="auto" w:fill="auto"/>
            <w:vAlign w:val="center"/>
          </w:tcPr>
          <w:p w:rsidR="00AA02D9" w:rsidRPr="00993F03" w:rsidRDefault="00AA02D9" w:rsidP="003B0CA1">
            <w:pPr>
              <w:spacing w:line="240" w:lineRule="auto"/>
              <w:jc w:val="center"/>
              <w:rPr>
                <w:rFonts w:cs="Arial"/>
                <w:iCs/>
                <w:color w:val="000000"/>
                <w:sz w:val="18"/>
                <w:szCs w:val="18"/>
              </w:rPr>
            </w:pPr>
            <w:r w:rsidRPr="00993F03">
              <w:rPr>
                <w:rFonts w:cs="Arial"/>
                <w:iCs/>
                <w:color w:val="000000"/>
                <w:sz w:val="18"/>
                <w:szCs w:val="18"/>
              </w:rPr>
              <w:t>esterno</w:t>
            </w:r>
          </w:p>
        </w:tc>
        <w:tc>
          <w:tcPr>
            <w:tcW w:w="100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0-24</w:t>
            </w:r>
          </w:p>
        </w:tc>
      </w:tr>
      <w:tr w:rsidR="00AA02D9" w:rsidRPr="00993F03" w:rsidTr="003B0CA1">
        <w:trPr>
          <w:trHeight w:val="20"/>
        </w:trPr>
        <w:tc>
          <w:tcPr>
            <w:tcW w:w="97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N14</w:t>
            </w:r>
          </w:p>
        </w:tc>
        <w:tc>
          <w:tcPr>
            <w:tcW w:w="2714" w:type="dxa"/>
            <w:shd w:val="clear" w:color="auto" w:fill="auto"/>
            <w:noWrap/>
            <w:vAlign w:val="center"/>
            <w:hideMark/>
          </w:tcPr>
          <w:p w:rsidR="00AA02D9" w:rsidRPr="00993F03" w:rsidRDefault="00AA02D9" w:rsidP="003B0CA1">
            <w:pPr>
              <w:spacing w:line="240" w:lineRule="auto"/>
              <w:jc w:val="left"/>
              <w:rPr>
                <w:rFonts w:cs="Arial"/>
                <w:sz w:val="18"/>
                <w:szCs w:val="18"/>
                <w:lang w:eastAsia="it-IT"/>
              </w:rPr>
            </w:pPr>
            <w:r w:rsidRPr="00993F03">
              <w:rPr>
                <w:rFonts w:cs="Arial"/>
                <w:color w:val="000000"/>
                <w:sz w:val="18"/>
                <w:szCs w:val="18"/>
              </w:rPr>
              <w:t>2 Nastro per Trasporto CDR In caldaia</w:t>
            </w:r>
          </w:p>
        </w:tc>
        <w:tc>
          <w:tcPr>
            <w:tcW w:w="842"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color w:val="000000"/>
                <w:sz w:val="18"/>
                <w:szCs w:val="18"/>
              </w:rPr>
              <w:t>1</w:t>
            </w:r>
          </w:p>
        </w:tc>
        <w:tc>
          <w:tcPr>
            <w:tcW w:w="877" w:type="dxa"/>
            <w:shd w:val="clear" w:color="auto" w:fill="auto"/>
            <w:vAlign w:val="center"/>
          </w:tcPr>
          <w:p w:rsidR="00AA02D9" w:rsidRPr="00993F03" w:rsidRDefault="00AA02D9" w:rsidP="003B0CA1">
            <w:pPr>
              <w:spacing w:line="240" w:lineRule="auto"/>
              <w:jc w:val="center"/>
              <w:rPr>
                <w:rFonts w:cs="Arial"/>
                <w:iCs/>
                <w:color w:val="000000"/>
                <w:sz w:val="18"/>
                <w:szCs w:val="18"/>
              </w:rPr>
            </w:pPr>
            <w:r w:rsidRPr="00993F03">
              <w:rPr>
                <w:rFonts w:cs="Arial"/>
                <w:iCs/>
                <w:color w:val="000000"/>
                <w:sz w:val="18"/>
                <w:szCs w:val="18"/>
              </w:rPr>
              <w:t>75</w:t>
            </w:r>
          </w:p>
        </w:tc>
        <w:tc>
          <w:tcPr>
            <w:tcW w:w="983" w:type="dxa"/>
            <w:shd w:val="clear" w:color="auto" w:fill="auto"/>
            <w:vAlign w:val="center"/>
          </w:tcPr>
          <w:p w:rsidR="00AA02D9" w:rsidRPr="00993F03" w:rsidRDefault="00AA02D9" w:rsidP="003B0CA1">
            <w:pPr>
              <w:spacing w:line="240" w:lineRule="auto"/>
              <w:jc w:val="center"/>
              <w:rPr>
                <w:rFonts w:cs="Arial"/>
                <w:iCs/>
                <w:color w:val="000000"/>
                <w:sz w:val="18"/>
                <w:szCs w:val="18"/>
              </w:rPr>
            </w:pPr>
            <w:r w:rsidRPr="00993F03">
              <w:rPr>
                <w:rFonts w:cs="Arial"/>
                <w:iCs/>
                <w:color w:val="000000"/>
                <w:sz w:val="18"/>
                <w:szCs w:val="18"/>
              </w:rPr>
              <w:t>93,0</w:t>
            </w:r>
          </w:p>
        </w:tc>
        <w:tc>
          <w:tcPr>
            <w:tcW w:w="1272" w:type="dxa"/>
            <w:shd w:val="clear" w:color="auto" w:fill="auto"/>
            <w:vAlign w:val="center"/>
          </w:tcPr>
          <w:p w:rsidR="00AA02D9" w:rsidRPr="00993F03" w:rsidRDefault="00AA02D9" w:rsidP="003B0CA1">
            <w:pPr>
              <w:spacing w:line="240" w:lineRule="auto"/>
              <w:jc w:val="center"/>
              <w:rPr>
                <w:rFonts w:cs="Arial"/>
                <w:iCs/>
                <w:color w:val="000000"/>
                <w:sz w:val="18"/>
                <w:szCs w:val="18"/>
              </w:rPr>
            </w:pPr>
            <w:r w:rsidRPr="00993F03">
              <w:rPr>
                <w:rFonts w:cs="Arial"/>
                <w:iCs/>
                <w:color w:val="000000"/>
                <w:sz w:val="18"/>
                <w:szCs w:val="18"/>
              </w:rPr>
              <w:t>esterno</w:t>
            </w:r>
          </w:p>
        </w:tc>
        <w:tc>
          <w:tcPr>
            <w:tcW w:w="1007" w:type="dxa"/>
            <w:shd w:val="clear" w:color="auto" w:fill="auto"/>
            <w:vAlign w:val="center"/>
          </w:tcPr>
          <w:p w:rsidR="00AA02D9" w:rsidRPr="00993F03" w:rsidRDefault="00AA02D9" w:rsidP="003B0CA1">
            <w:pPr>
              <w:spacing w:line="240" w:lineRule="auto"/>
              <w:jc w:val="center"/>
              <w:rPr>
                <w:rFonts w:cs="Arial"/>
                <w:color w:val="000000"/>
                <w:sz w:val="18"/>
                <w:szCs w:val="18"/>
              </w:rPr>
            </w:pPr>
            <w:r w:rsidRPr="00993F03">
              <w:rPr>
                <w:rFonts w:cs="Arial"/>
                <w:iCs/>
                <w:color w:val="000000"/>
                <w:sz w:val="18"/>
                <w:szCs w:val="18"/>
              </w:rPr>
              <w:t>0-24</w:t>
            </w:r>
          </w:p>
        </w:tc>
      </w:tr>
    </w:tbl>
    <w:p w:rsidR="00AA02D9" w:rsidRPr="00993F03" w:rsidRDefault="00AA02D9" w:rsidP="00AA02D9"/>
    <w:p w:rsidR="00AA02D9" w:rsidRPr="00993F03" w:rsidRDefault="00AA02D9" w:rsidP="00AA02D9">
      <w:pPr>
        <w:rPr>
          <w:rFonts w:cs="Arial"/>
          <w:szCs w:val="22"/>
        </w:rPr>
      </w:pPr>
      <w:r w:rsidRPr="00993F03">
        <w:rPr>
          <w:rFonts w:cs="Arial"/>
          <w:szCs w:val="22"/>
        </w:rPr>
        <w:t>Si prevede in ingresso nell’impianto, nel periodo diurno, un flusso medio di cinque autotreni all’ora per lo scarico del CDR nel relativo magazzino che si muovono ad una velocità media di 40 km/h.</w:t>
      </w:r>
    </w:p>
    <w:p w:rsidR="00AA02D9" w:rsidRPr="00993F03" w:rsidRDefault="00AA02D9" w:rsidP="00AA02D9"/>
    <w:p w:rsidR="00AA02D9" w:rsidRPr="00993F03" w:rsidRDefault="00AA02D9" w:rsidP="00AA02D9">
      <w:r w:rsidRPr="00993F03">
        <w:t xml:space="preserve">Ogni sorgente areale è stata simulata con più sorgenti. relative alle superfici laterali ed al tetto. Complessivamente l’impianto relativo alla seconda linea </w:t>
      </w:r>
      <w:r w:rsidR="00A43C09" w:rsidRPr="00993F03">
        <w:t>della centrale</w:t>
      </w:r>
      <w:r w:rsidRPr="00993F03">
        <w:t xml:space="preserve"> è stato schematizzato con 33 sorgenti tra puntiformi, lineari  ed areali.  </w:t>
      </w:r>
    </w:p>
    <w:p w:rsidR="00AA02D9" w:rsidRPr="00993F03" w:rsidRDefault="00AA02D9" w:rsidP="00AA02D9"/>
    <w:p w:rsidR="00AA02D9" w:rsidRPr="00993F03" w:rsidRDefault="00AA02D9" w:rsidP="00AA02D9">
      <w:r w:rsidRPr="00993F03">
        <w:t xml:space="preserve">Nella </w:t>
      </w:r>
      <w:r w:rsidRPr="00993F03">
        <w:rPr>
          <w:i/>
          <w:iCs/>
        </w:rPr>
        <w:t xml:space="preserve">Tabella </w:t>
      </w:r>
      <w:r w:rsidRPr="00993F03">
        <w:rPr>
          <w:i/>
        </w:rPr>
        <w:t>4.3.6.3f</w:t>
      </w:r>
      <w:r w:rsidRPr="00993F03">
        <w:t xml:space="preserve"> è indicata la potenza e lo spettro di emissione in banda d’ottava, delle sorgenti durante l’esercizio della centrale nel periodo diurno</w:t>
      </w:r>
      <w:r w:rsidR="007E484E" w:rsidRPr="00993F03">
        <w:t>.</w:t>
      </w:r>
    </w:p>
    <w:p w:rsidR="00AA02D9" w:rsidRPr="00993F03" w:rsidRDefault="00AA02D9" w:rsidP="00AA02D9"/>
    <w:p w:rsidR="00AA02D9" w:rsidRPr="00993F03" w:rsidRDefault="00AA02D9" w:rsidP="00AA02D9">
      <w:r w:rsidRPr="00993F03">
        <w:t xml:space="preserve">Nella </w:t>
      </w:r>
      <w:r w:rsidRPr="00993F03">
        <w:rPr>
          <w:i/>
        </w:rPr>
        <w:t>Figura 4.3.6.3a</w:t>
      </w:r>
      <w:r w:rsidRPr="00993F03">
        <w:t xml:space="preserve">  è indicata l’ubicazione delle diverse sorgenti sonore.</w:t>
      </w:r>
    </w:p>
    <w:p w:rsidR="00AA02D9" w:rsidRPr="00993F03" w:rsidRDefault="00AA02D9" w:rsidP="00AA02D9"/>
    <w:p w:rsidR="00AA02D9" w:rsidRPr="00993F03" w:rsidRDefault="00AA02D9" w:rsidP="007E532C">
      <w:pPr>
        <w:pStyle w:val="TitoloTabellaSTEAM"/>
      </w:pPr>
      <w:r w:rsidRPr="00993F03">
        <w:lastRenderedPageBreak/>
        <w:t xml:space="preserve">Tabella 4.3.6.3f  </w:t>
      </w:r>
      <w:r w:rsidRPr="00993F03">
        <w:tab/>
        <w:t>Spettro delle Principali sOrgenti Sonore Presenti nella II Linea dell’Impianto</w:t>
      </w:r>
    </w:p>
    <w:tbl>
      <w:tblPr>
        <w:tblW w:w="9872" w:type="dxa"/>
        <w:tblInd w:w="-1937"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00"/>
      </w:tblPr>
      <w:tblGrid>
        <w:gridCol w:w="571"/>
        <w:gridCol w:w="2041"/>
        <w:gridCol w:w="765"/>
        <w:gridCol w:w="1026"/>
        <w:gridCol w:w="738"/>
        <w:gridCol w:w="567"/>
        <w:gridCol w:w="567"/>
        <w:gridCol w:w="709"/>
        <w:gridCol w:w="567"/>
        <w:gridCol w:w="680"/>
        <w:gridCol w:w="582"/>
        <w:gridCol w:w="567"/>
        <w:gridCol w:w="612"/>
      </w:tblGrid>
      <w:tr w:rsidR="00AA02D9" w:rsidRPr="00993F03" w:rsidTr="00AA02D9">
        <w:trPr>
          <w:trHeight w:val="565"/>
          <w:tblHeader/>
        </w:trPr>
        <w:tc>
          <w:tcPr>
            <w:tcW w:w="571" w:type="dxa"/>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eastAsia="Arial Unicode MS" w:cs="Arial"/>
                <w:b/>
                <w:bCs/>
                <w:iCs/>
                <w:sz w:val="18"/>
                <w:szCs w:val="18"/>
                <w:lang w:val="de-DE"/>
              </w:rPr>
            </w:pPr>
            <w:r w:rsidRPr="00993F03">
              <w:rPr>
                <w:rFonts w:cs="Arial"/>
                <w:b/>
                <w:bCs/>
                <w:iCs/>
                <w:sz w:val="18"/>
                <w:szCs w:val="18"/>
                <w:lang w:val="de-DE"/>
              </w:rPr>
              <w:t xml:space="preserve">N° </w:t>
            </w:r>
          </w:p>
        </w:tc>
        <w:tc>
          <w:tcPr>
            <w:tcW w:w="2041" w:type="dxa"/>
            <w:tcBorders>
              <w:top w:val="single" w:sz="12" w:space="0" w:color="000000"/>
              <w:bottom w:val="single" w:sz="12" w:space="0" w:color="000000"/>
            </w:tcBorders>
            <w:shd w:val="clear" w:color="auto" w:fill="auto"/>
            <w:noWrap/>
            <w:vAlign w:val="center"/>
          </w:tcPr>
          <w:p w:rsidR="00AA02D9" w:rsidRPr="00993F03" w:rsidRDefault="00AA02D9" w:rsidP="00AA02D9">
            <w:pPr>
              <w:jc w:val="left"/>
              <w:rPr>
                <w:rFonts w:eastAsia="Arial Unicode MS" w:cs="Arial"/>
                <w:b/>
                <w:bCs/>
                <w:iCs/>
                <w:sz w:val="18"/>
                <w:szCs w:val="18"/>
                <w:lang w:val="de-DE"/>
              </w:rPr>
            </w:pPr>
            <w:r w:rsidRPr="00993F03">
              <w:rPr>
                <w:rFonts w:cs="Arial"/>
                <w:b/>
                <w:bCs/>
                <w:iCs/>
                <w:sz w:val="18"/>
                <w:szCs w:val="18"/>
                <w:lang w:val="de-DE"/>
              </w:rPr>
              <w:t>Sorgente</w:t>
            </w:r>
          </w:p>
        </w:tc>
        <w:tc>
          <w:tcPr>
            <w:tcW w:w="765" w:type="dxa"/>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eastAsia="Arial Unicode MS" w:cs="Arial"/>
                <w:b/>
                <w:bCs/>
                <w:iCs/>
                <w:sz w:val="18"/>
                <w:szCs w:val="18"/>
              </w:rPr>
            </w:pPr>
            <w:r w:rsidRPr="00993F03">
              <w:rPr>
                <w:rFonts w:eastAsia="Arial Unicode MS" w:cs="Arial"/>
                <w:b/>
                <w:bCs/>
                <w:iCs/>
                <w:sz w:val="18"/>
                <w:szCs w:val="18"/>
              </w:rPr>
              <w:t>Tipo</w:t>
            </w:r>
          </w:p>
        </w:tc>
        <w:tc>
          <w:tcPr>
            <w:tcW w:w="906" w:type="dxa"/>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eastAsia="Arial Unicode MS" w:cs="Arial"/>
                <w:b/>
                <w:bCs/>
                <w:iCs/>
                <w:sz w:val="18"/>
                <w:szCs w:val="18"/>
                <w:lang w:val="en-US"/>
              </w:rPr>
            </w:pPr>
            <w:r w:rsidRPr="00993F03">
              <w:rPr>
                <w:rFonts w:eastAsia="Arial Unicode MS" w:cs="Arial"/>
                <w:b/>
                <w:bCs/>
                <w:iCs/>
                <w:sz w:val="18"/>
                <w:szCs w:val="18"/>
                <w:lang w:val="en-US"/>
              </w:rPr>
              <w:t>Pot Sup</w:t>
            </w:r>
          </w:p>
          <w:p w:rsidR="00AA02D9" w:rsidRPr="00993F03" w:rsidRDefault="007E532C" w:rsidP="00AA02D9">
            <w:pPr>
              <w:jc w:val="center"/>
              <w:rPr>
                <w:rFonts w:eastAsia="Arial Unicode MS" w:cs="Arial"/>
                <w:b/>
                <w:bCs/>
                <w:iCs/>
                <w:sz w:val="18"/>
                <w:szCs w:val="18"/>
                <w:lang w:val="en-US"/>
              </w:rPr>
            </w:pPr>
            <w:r w:rsidRPr="00993F03">
              <w:rPr>
                <w:rFonts w:eastAsia="Arial Unicode MS" w:cs="Arial"/>
                <w:b/>
                <w:bCs/>
                <w:iCs/>
                <w:sz w:val="18"/>
                <w:szCs w:val="18"/>
                <w:lang w:val="en-US"/>
              </w:rPr>
              <w:t>dB(A)</w:t>
            </w:r>
            <w:r w:rsidR="00AA02D9" w:rsidRPr="00993F03">
              <w:rPr>
                <w:rFonts w:eastAsia="Arial Unicode MS" w:cs="Arial"/>
                <w:b/>
                <w:bCs/>
                <w:iCs/>
                <w:sz w:val="18"/>
                <w:szCs w:val="18"/>
                <w:lang w:val="en-US"/>
              </w:rPr>
              <w:t>/mq</w:t>
            </w:r>
          </w:p>
        </w:tc>
        <w:tc>
          <w:tcPr>
            <w:tcW w:w="738" w:type="dxa"/>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eastAsia="Arial Unicode MS" w:cs="Arial"/>
                <w:b/>
                <w:bCs/>
                <w:iCs/>
                <w:sz w:val="18"/>
                <w:szCs w:val="18"/>
              </w:rPr>
            </w:pPr>
            <w:r w:rsidRPr="00993F03">
              <w:rPr>
                <w:rFonts w:eastAsia="Arial Unicode MS" w:cs="Arial"/>
                <w:b/>
                <w:bCs/>
                <w:iCs/>
                <w:sz w:val="18"/>
                <w:szCs w:val="18"/>
              </w:rPr>
              <w:t xml:space="preserve">Pot </w:t>
            </w:r>
          </w:p>
          <w:p w:rsidR="00AA02D9" w:rsidRPr="00993F03" w:rsidRDefault="007E532C" w:rsidP="00AA02D9">
            <w:pPr>
              <w:jc w:val="center"/>
              <w:rPr>
                <w:rFonts w:eastAsia="Arial Unicode MS" w:cs="Arial"/>
                <w:b/>
                <w:bCs/>
                <w:iCs/>
                <w:sz w:val="18"/>
                <w:szCs w:val="18"/>
              </w:rPr>
            </w:pPr>
            <w:r w:rsidRPr="00993F03">
              <w:rPr>
                <w:rFonts w:eastAsia="Arial Unicode MS" w:cs="Arial"/>
                <w:b/>
                <w:bCs/>
                <w:iCs/>
                <w:sz w:val="18"/>
                <w:szCs w:val="18"/>
              </w:rPr>
              <w:t>dB(A)</w:t>
            </w:r>
          </w:p>
        </w:tc>
        <w:tc>
          <w:tcPr>
            <w:tcW w:w="567" w:type="dxa"/>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eastAsia="Arial Unicode MS" w:cs="Arial"/>
                <w:b/>
                <w:bCs/>
                <w:iCs/>
                <w:sz w:val="18"/>
                <w:szCs w:val="18"/>
              </w:rPr>
            </w:pPr>
            <w:r w:rsidRPr="00993F03">
              <w:rPr>
                <w:rFonts w:cs="Arial"/>
                <w:b/>
                <w:bCs/>
                <w:iCs/>
                <w:sz w:val="18"/>
                <w:szCs w:val="18"/>
              </w:rPr>
              <w:t>63</w:t>
            </w:r>
          </w:p>
          <w:p w:rsidR="00AA02D9" w:rsidRPr="00993F03" w:rsidRDefault="00AA02D9" w:rsidP="00AA02D9">
            <w:pPr>
              <w:jc w:val="center"/>
              <w:rPr>
                <w:rFonts w:eastAsia="Arial Unicode MS" w:cs="Arial"/>
                <w:b/>
                <w:bCs/>
                <w:iCs/>
                <w:sz w:val="18"/>
                <w:szCs w:val="18"/>
              </w:rPr>
            </w:pPr>
            <w:r w:rsidRPr="00993F03">
              <w:rPr>
                <w:rFonts w:cs="Arial"/>
                <w:b/>
                <w:bCs/>
                <w:iCs/>
                <w:sz w:val="18"/>
                <w:szCs w:val="18"/>
                <w:lang w:val="de-DE"/>
              </w:rPr>
              <w:t>Hz</w:t>
            </w:r>
          </w:p>
        </w:tc>
        <w:tc>
          <w:tcPr>
            <w:tcW w:w="567" w:type="dxa"/>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eastAsia="Arial Unicode MS" w:cs="Arial"/>
                <w:b/>
                <w:bCs/>
                <w:iCs/>
                <w:sz w:val="18"/>
                <w:szCs w:val="18"/>
              </w:rPr>
            </w:pPr>
            <w:r w:rsidRPr="00993F03">
              <w:rPr>
                <w:rFonts w:cs="Arial"/>
                <w:b/>
                <w:bCs/>
                <w:iCs/>
                <w:sz w:val="18"/>
                <w:szCs w:val="18"/>
              </w:rPr>
              <w:t>125</w:t>
            </w:r>
          </w:p>
          <w:p w:rsidR="00AA02D9" w:rsidRPr="00993F03" w:rsidRDefault="00AA02D9" w:rsidP="00AA02D9">
            <w:pPr>
              <w:jc w:val="center"/>
              <w:rPr>
                <w:rFonts w:eastAsia="Arial Unicode MS" w:cs="Arial"/>
                <w:b/>
                <w:bCs/>
                <w:iCs/>
                <w:sz w:val="18"/>
                <w:szCs w:val="18"/>
              </w:rPr>
            </w:pPr>
            <w:r w:rsidRPr="00993F03">
              <w:rPr>
                <w:rFonts w:cs="Arial"/>
                <w:b/>
                <w:bCs/>
                <w:iCs/>
                <w:sz w:val="18"/>
                <w:szCs w:val="18"/>
                <w:lang w:val="de-DE"/>
              </w:rPr>
              <w:t>Hz</w:t>
            </w:r>
          </w:p>
        </w:tc>
        <w:tc>
          <w:tcPr>
            <w:tcW w:w="709" w:type="dxa"/>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eastAsia="Arial Unicode MS" w:cs="Arial"/>
                <w:b/>
                <w:bCs/>
                <w:iCs/>
                <w:sz w:val="18"/>
                <w:szCs w:val="18"/>
              </w:rPr>
            </w:pPr>
            <w:r w:rsidRPr="00993F03">
              <w:rPr>
                <w:rFonts w:cs="Arial"/>
                <w:b/>
                <w:bCs/>
                <w:iCs/>
                <w:sz w:val="18"/>
                <w:szCs w:val="18"/>
              </w:rPr>
              <w:t>250</w:t>
            </w:r>
          </w:p>
          <w:p w:rsidR="00AA02D9" w:rsidRPr="00993F03" w:rsidRDefault="00AA02D9" w:rsidP="00AA02D9">
            <w:pPr>
              <w:jc w:val="center"/>
              <w:rPr>
                <w:rFonts w:eastAsia="Arial Unicode MS" w:cs="Arial"/>
                <w:b/>
                <w:bCs/>
                <w:iCs/>
                <w:sz w:val="18"/>
                <w:szCs w:val="18"/>
              </w:rPr>
            </w:pPr>
            <w:r w:rsidRPr="00993F03">
              <w:rPr>
                <w:rFonts w:cs="Arial"/>
                <w:b/>
                <w:bCs/>
                <w:iCs/>
                <w:sz w:val="18"/>
                <w:szCs w:val="18"/>
                <w:lang w:val="de-DE"/>
              </w:rPr>
              <w:t>Hz</w:t>
            </w:r>
          </w:p>
        </w:tc>
        <w:tc>
          <w:tcPr>
            <w:tcW w:w="567" w:type="dxa"/>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eastAsia="Arial Unicode MS" w:cs="Arial"/>
                <w:b/>
                <w:bCs/>
                <w:iCs/>
                <w:sz w:val="18"/>
                <w:szCs w:val="18"/>
              </w:rPr>
            </w:pPr>
            <w:r w:rsidRPr="00993F03">
              <w:rPr>
                <w:rFonts w:cs="Arial"/>
                <w:b/>
                <w:bCs/>
                <w:iCs/>
                <w:sz w:val="18"/>
                <w:szCs w:val="18"/>
              </w:rPr>
              <w:t>500</w:t>
            </w:r>
          </w:p>
          <w:p w:rsidR="00AA02D9" w:rsidRPr="00993F03" w:rsidRDefault="00AA02D9" w:rsidP="00AA02D9">
            <w:pPr>
              <w:jc w:val="center"/>
              <w:rPr>
                <w:rFonts w:eastAsia="Arial Unicode MS" w:cs="Arial"/>
                <w:b/>
                <w:bCs/>
                <w:iCs/>
                <w:sz w:val="18"/>
                <w:szCs w:val="18"/>
              </w:rPr>
            </w:pPr>
            <w:r w:rsidRPr="00993F03">
              <w:rPr>
                <w:rFonts w:cs="Arial"/>
                <w:b/>
                <w:bCs/>
                <w:iCs/>
                <w:sz w:val="18"/>
                <w:szCs w:val="18"/>
                <w:lang w:val="de-DE"/>
              </w:rPr>
              <w:t>Hz</w:t>
            </w:r>
          </w:p>
        </w:tc>
        <w:tc>
          <w:tcPr>
            <w:tcW w:w="680" w:type="dxa"/>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eastAsia="Arial Unicode MS" w:cs="Arial"/>
                <w:b/>
                <w:bCs/>
                <w:iCs/>
                <w:sz w:val="18"/>
                <w:szCs w:val="18"/>
              </w:rPr>
            </w:pPr>
            <w:r w:rsidRPr="00993F03">
              <w:rPr>
                <w:rFonts w:cs="Arial"/>
                <w:b/>
                <w:bCs/>
                <w:iCs/>
                <w:sz w:val="18"/>
                <w:szCs w:val="18"/>
              </w:rPr>
              <w:t>1</w:t>
            </w:r>
          </w:p>
          <w:p w:rsidR="00AA02D9" w:rsidRPr="00993F03" w:rsidRDefault="00AA02D9" w:rsidP="00AA02D9">
            <w:pPr>
              <w:rPr>
                <w:rFonts w:eastAsia="Arial Unicode MS" w:cs="Arial"/>
                <w:b/>
                <w:bCs/>
                <w:iCs/>
                <w:sz w:val="18"/>
                <w:szCs w:val="18"/>
              </w:rPr>
            </w:pPr>
            <w:r w:rsidRPr="00993F03">
              <w:rPr>
                <w:rFonts w:cs="Arial"/>
                <w:b/>
                <w:bCs/>
                <w:iCs/>
                <w:sz w:val="18"/>
                <w:szCs w:val="18"/>
                <w:lang w:val="de-DE"/>
              </w:rPr>
              <w:t>kHz</w:t>
            </w:r>
          </w:p>
        </w:tc>
        <w:tc>
          <w:tcPr>
            <w:tcW w:w="582" w:type="dxa"/>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eastAsia="Arial Unicode MS" w:cs="Arial"/>
                <w:b/>
                <w:bCs/>
                <w:iCs/>
                <w:sz w:val="18"/>
                <w:szCs w:val="18"/>
              </w:rPr>
            </w:pPr>
            <w:r w:rsidRPr="00993F03">
              <w:rPr>
                <w:rFonts w:cs="Arial"/>
                <w:b/>
                <w:bCs/>
                <w:iCs/>
                <w:sz w:val="18"/>
                <w:szCs w:val="18"/>
              </w:rPr>
              <w:t>2</w:t>
            </w:r>
          </w:p>
          <w:p w:rsidR="00AA02D9" w:rsidRPr="00993F03" w:rsidRDefault="00AA02D9" w:rsidP="00AA02D9">
            <w:pPr>
              <w:jc w:val="center"/>
              <w:rPr>
                <w:rFonts w:eastAsia="Arial Unicode MS" w:cs="Arial"/>
                <w:b/>
                <w:bCs/>
                <w:iCs/>
                <w:sz w:val="18"/>
                <w:szCs w:val="18"/>
              </w:rPr>
            </w:pPr>
            <w:r w:rsidRPr="00993F03">
              <w:rPr>
                <w:rFonts w:cs="Arial"/>
                <w:b/>
                <w:bCs/>
                <w:iCs/>
                <w:sz w:val="18"/>
                <w:szCs w:val="18"/>
                <w:lang w:val="de-DE"/>
              </w:rPr>
              <w:t>kHz</w:t>
            </w:r>
          </w:p>
        </w:tc>
        <w:tc>
          <w:tcPr>
            <w:tcW w:w="567" w:type="dxa"/>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eastAsia="Arial Unicode MS" w:cs="Arial"/>
                <w:b/>
                <w:bCs/>
                <w:iCs/>
                <w:sz w:val="18"/>
                <w:szCs w:val="18"/>
              </w:rPr>
            </w:pPr>
            <w:r w:rsidRPr="00993F03">
              <w:rPr>
                <w:rFonts w:cs="Arial"/>
                <w:b/>
                <w:bCs/>
                <w:iCs/>
                <w:sz w:val="18"/>
                <w:szCs w:val="18"/>
              </w:rPr>
              <w:t>4</w:t>
            </w:r>
          </w:p>
          <w:p w:rsidR="00AA02D9" w:rsidRPr="00993F03" w:rsidRDefault="00AA02D9" w:rsidP="00AA02D9">
            <w:pPr>
              <w:jc w:val="center"/>
              <w:rPr>
                <w:rFonts w:eastAsia="Arial Unicode MS" w:cs="Arial"/>
                <w:b/>
                <w:bCs/>
                <w:iCs/>
                <w:sz w:val="18"/>
                <w:szCs w:val="18"/>
              </w:rPr>
            </w:pPr>
            <w:r w:rsidRPr="00993F03">
              <w:rPr>
                <w:rFonts w:cs="Arial"/>
                <w:b/>
                <w:bCs/>
                <w:iCs/>
                <w:sz w:val="18"/>
                <w:szCs w:val="18"/>
              </w:rPr>
              <w:t>kHz</w:t>
            </w:r>
          </w:p>
        </w:tc>
        <w:tc>
          <w:tcPr>
            <w:tcW w:w="612" w:type="dxa"/>
            <w:tcBorders>
              <w:top w:val="single" w:sz="12" w:space="0" w:color="000000"/>
              <w:bottom w:val="single" w:sz="12" w:space="0" w:color="000000"/>
            </w:tcBorders>
            <w:shd w:val="clear" w:color="auto" w:fill="auto"/>
            <w:noWrap/>
            <w:vAlign w:val="center"/>
          </w:tcPr>
          <w:p w:rsidR="00AA02D9" w:rsidRPr="00993F03" w:rsidRDefault="00AA02D9" w:rsidP="00AA02D9">
            <w:pPr>
              <w:jc w:val="center"/>
              <w:rPr>
                <w:rFonts w:eastAsia="Arial Unicode MS" w:cs="Arial"/>
                <w:b/>
                <w:bCs/>
                <w:iCs/>
                <w:sz w:val="18"/>
                <w:szCs w:val="18"/>
              </w:rPr>
            </w:pPr>
            <w:r w:rsidRPr="00993F03">
              <w:rPr>
                <w:rFonts w:cs="Arial"/>
                <w:b/>
                <w:bCs/>
                <w:iCs/>
                <w:sz w:val="18"/>
                <w:szCs w:val="18"/>
              </w:rPr>
              <w:t>8</w:t>
            </w:r>
          </w:p>
          <w:p w:rsidR="00AA02D9" w:rsidRPr="00993F03" w:rsidRDefault="00AA02D9" w:rsidP="00AA02D9">
            <w:pPr>
              <w:jc w:val="center"/>
              <w:rPr>
                <w:rFonts w:eastAsia="Arial Unicode MS" w:cs="Arial"/>
                <w:b/>
                <w:bCs/>
                <w:iCs/>
                <w:sz w:val="18"/>
                <w:szCs w:val="18"/>
              </w:rPr>
            </w:pPr>
            <w:r w:rsidRPr="00993F03">
              <w:rPr>
                <w:rFonts w:cs="Arial"/>
                <w:b/>
                <w:bCs/>
                <w:iCs/>
                <w:sz w:val="18"/>
                <w:szCs w:val="18"/>
              </w:rPr>
              <w:t>kHz</w:t>
            </w:r>
          </w:p>
        </w:tc>
      </w:tr>
      <w:tr w:rsidR="00AA02D9" w:rsidRPr="00993F03" w:rsidTr="00AA02D9">
        <w:trPr>
          <w:trHeight w:val="264"/>
        </w:trPr>
        <w:tc>
          <w:tcPr>
            <w:tcW w:w="571" w:type="dxa"/>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N1</w:t>
            </w:r>
          </w:p>
        </w:tc>
        <w:tc>
          <w:tcPr>
            <w:tcW w:w="2041" w:type="dxa"/>
            <w:tcBorders>
              <w:top w:val="single" w:sz="12" w:space="0" w:color="000000"/>
            </w:tcBorders>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Condensatore base</w:t>
            </w:r>
          </w:p>
        </w:tc>
        <w:tc>
          <w:tcPr>
            <w:tcW w:w="765" w:type="dxa"/>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74,0</w:t>
            </w:r>
          </w:p>
        </w:tc>
        <w:tc>
          <w:tcPr>
            <w:tcW w:w="738" w:type="dxa"/>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100,9</w:t>
            </w:r>
          </w:p>
        </w:tc>
        <w:tc>
          <w:tcPr>
            <w:tcW w:w="567" w:type="dxa"/>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45,8</w:t>
            </w:r>
          </w:p>
        </w:tc>
        <w:tc>
          <w:tcPr>
            <w:tcW w:w="567" w:type="dxa"/>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55,9</w:t>
            </w:r>
          </w:p>
        </w:tc>
        <w:tc>
          <w:tcPr>
            <w:tcW w:w="709" w:type="dxa"/>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58,4</w:t>
            </w:r>
          </w:p>
        </w:tc>
        <w:tc>
          <w:tcPr>
            <w:tcW w:w="567" w:type="dxa"/>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63,8</w:t>
            </w:r>
          </w:p>
        </w:tc>
        <w:tc>
          <w:tcPr>
            <w:tcW w:w="680" w:type="dxa"/>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67,0</w:t>
            </w:r>
          </w:p>
        </w:tc>
        <w:tc>
          <w:tcPr>
            <w:tcW w:w="582" w:type="dxa"/>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68,2</w:t>
            </w:r>
          </w:p>
        </w:tc>
        <w:tc>
          <w:tcPr>
            <w:tcW w:w="567" w:type="dxa"/>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68,0</w:t>
            </w:r>
          </w:p>
        </w:tc>
        <w:tc>
          <w:tcPr>
            <w:tcW w:w="612" w:type="dxa"/>
            <w:tcBorders>
              <w:top w:val="single" w:sz="12" w:space="0" w:color="000000"/>
            </w:tcBorders>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65,9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N2</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Condensatore ovest</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74,0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92,5</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45,8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55,9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58,4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63,8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67,0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65,9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N3</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Condensatore sud</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74,0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96,5</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45,8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55,9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58,4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63,8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67,0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65,9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N4</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condensatore est</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74,0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92,4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45,8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55,9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58,4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63,8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67,0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65,9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N5</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Condensatore nord</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74,0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96,5</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45,8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55,9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58,4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63,8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67,0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65,9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N6</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Condensatore tetto</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74,0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100,9</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45,8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55,9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58,4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63,8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67,0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65,9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N7</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Aerotermo base</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74,0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91,6</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45,8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55,9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58,4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63,8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67,0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65,9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N8</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Aerotermo ovest</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74,0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85,2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45,8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55,9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58,4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63,8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67,0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65,9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N9</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Aerotermo sud</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74,0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86,4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45,8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55,9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58,4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63,8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67,0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65,9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N10</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Aerotermo est</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74,0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85,2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45,8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55,9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58,4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63,8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67,0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65,9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N11</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Aerotermo nord</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74,0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86,5</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45,8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55,9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58,4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63,8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67,0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65,9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N12</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aerotermo tetto</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74,0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91,6</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45,8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55,9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58,4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63,8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67,0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68,0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65,9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N13</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Fabbricato I1 sud</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44,5</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72,8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38,2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40,5</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31,6</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27,2</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29,3</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31,5</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36,3</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33,6</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N14</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Fabbricato I1 tetto</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44,2</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78,5</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37,8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40,1</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31,2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27,1</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29,2</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31,3</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36,1</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33,3</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N15</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Fabbricato I1 est</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43,6</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73,2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38,3</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40,2</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30,1</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24,5</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26,6</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28,7</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33,6</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30,6</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N16</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Fabbricato I1 nord</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45,3</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73,6</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38,7</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41,1</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32,5</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28,3</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30,5</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32,6</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37,5</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34,9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N17</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Fabbricato I1 ovest</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44,0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73,6</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38,4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40,4</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30,5</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25,4</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27,5</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29,6</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34,5</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31,5</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N18</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Fabbricato turbina sud</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49,5</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76,3</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44,0</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46,1</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36,0</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30,7</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32,8</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34,9</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39,8</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37,1</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N19</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Fabbrocato turbina tetto</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49,7</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78,9</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43,4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45,8</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36,8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32,3</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34,5</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36,6</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41,5</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38,8</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N20</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Fabbricato turbina est</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50,1</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77,2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43,6</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45,9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37,3</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32,9</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35,0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37,2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42,0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39,4</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N21</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Fabbricato turbina nord</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50,4</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77,1</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44,6</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46,8</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37,2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31,8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34,0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36,2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41,2</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38,8</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N22</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Fabbrocato turbina ovest</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49,9</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77,0</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43,5</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45,9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37,0</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32,4</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34,6</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36,7</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41,6</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39,0</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N23</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Camino centrale</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85,5</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94,0</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57,3</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67,4</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69,9</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75,3</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78,5</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79,7</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79,5</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77,4</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N24</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Ventilatore fumi sud</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85,0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96,0</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56,8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66,9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69,4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74,8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78,0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79,2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79,0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76,9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N25</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Ventilatore fumi tetto</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85,0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96,2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56,8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66,9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69,4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74,8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78,0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79,2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79,0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76,9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N26</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Ventilatore fumi est</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85,0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94,8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56,8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66,9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69,4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74,8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78,0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79,2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79,0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76,9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N27</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Ventilatore fumi nord</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85,0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96,1</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56,8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66,9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69,4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74,8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78,0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79,2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79,0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76,9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N28</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Ventilatore fumi ovest</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Area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85,0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94,7</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56,8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66,9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69,4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74,8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78,0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79,2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79,0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76,9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N29</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Trasporto CDR</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Linea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78,0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93,3</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49,8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59,9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62,4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67,8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71,0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72,2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72,0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69,9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N30</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2 nastro trasporto CDR</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Linea</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78,0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93,4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49,8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59,9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62,4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67,8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71,0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72,2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72,0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69,9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N31</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Ventilatore aria primaria in caldaia</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Punto</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102,0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102,0</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73,8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83,9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86,4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91,8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95,0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96,2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96,0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93,9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N32</w:t>
            </w:r>
          </w:p>
        </w:tc>
        <w:tc>
          <w:tcPr>
            <w:tcW w:w="2041" w:type="dxa"/>
            <w:shd w:val="clear" w:color="auto" w:fill="auto"/>
            <w:noWrap/>
            <w:vAlign w:val="center"/>
          </w:tcPr>
          <w:p w:rsidR="00AA02D9" w:rsidRPr="00993F03" w:rsidRDefault="00AA02D9" w:rsidP="00AA02D9">
            <w:pPr>
              <w:jc w:val="left"/>
              <w:rPr>
                <w:rFonts w:cs="Arial"/>
                <w:color w:val="000000"/>
                <w:sz w:val="18"/>
                <w:szCs w:val="18"/>
              </w:rPr>
            </w:pPr>
            <w:r w:rsidRPr="00993F03">
              <w:rPr>
                <w:rFonts w:cs="Arial"/>
                <w:color w:val="000000"/>
                <w:sz w:val="18"/>
                <w:szCs w:val="18"/>
              </w:rPr>
              <w:t>Ventilatore aria secondaria in caldaia</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Punto</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98,0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98,0</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69,8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79,9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82,4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87,8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91,0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92,2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92,0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89,9</w:t>
            </w:r>
          </w:p>
        </w:tc>
      </w:tr>
      <w:tr w:rsidR="00AA02D9" w:rsidRPr="00993F03" w:rsidTr="00AA02D9">
        <w:trPr>
          <w:trHeight w:val="264"/>
        </w:trPr>
        <w:tc>
          <w:tcPr>
            <w:tcW w:w="571"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N33</w:t>
            </w:r>
          </w:p>
        </w:tc>
        <w:tc>
          <w:tcPr>
            <w:tcW w:w="2041" w:type="dxa"/>
            <w:shd w:val="clear" w:color="auto" w:fill="auto"/>
            <w:noWrap/>
            <w:vAlign w:val="center"/>
          </w:tcPr>
          <w:p w:rsidR="00AA02D9" w:rsidRPr="00993F03" w:rsidRDefault="00AA02D9" w:rsidP="00AA02D9">
            <w:pPr>
              <w:ind w:right="-108"/>
              <w:jc w:val="left"/>
              <w:rPr>
                <w:rFonts w:cs="Arial"/>
                <w:color w:val="000000"/>
                <w:sz w:val="18"/>
                <w:szCs w:val="18"/>
              </w:rPr>
            </w:pPr>
            <w:r w:rsidRPr="00993F03">
              <w:rPr>
                <w:rFonts w:cs="Arial"/>
                <w:color w:val="000000"/>
                <w:sz w:val="18"/>
                <w:szCs w:val="18"/>
              </w:rPr>
              <w:t xml:space="preserve">Ventilatore aria aspirazione da </w:t>
            </w:r>
          </w:p>
          <w:p w:rsidR="00AA02D9" w:rsidRPr="00993F03" w:rsidRDefault="00AA02D9" w:rsidP="00AA02D9">
            <w:pPr>
              <w:ind w:right="-108"/>
              <w:jc w:val="left"/>
              <w:rPr>
                <w:rFonts w:cs="Arial"/>
                <w:color w:val="000000"/>
                <w:sz w:val="18"/>
                <w:szCs w:val="18"/>
              </w:rPr>
            </w:pPr>
            <w:r w:rsidRPr="00993F03">
              <w:rPr>
                <w:rFonts w:cs="Arial"/>
                <w:color w:val="000000"/>
                <w:sz w:val="18"/>
                <w:szCs w:val="18"/>
              </w:rPr>
              <w:t>edificio I1</w:t>
            </w:r>
          </w:p>
        </w:tc>
        <w:tc>
          <w:tcPr>
            <w:tcW w:w="765"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Punto</w:t>
            </w:r>
          </w:p>
        </w:tc>
        <w:tc>
          <w:tcPr>
            <w:tcW w:w="906"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98,0</w:t>
            </w:r>
          </w:p>
        </w:tc>
        <w:tc>
          <w:tcPr>
            <w:tcW w:w="738"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98,0</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69,8</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79,9</w:t>
            </w:r>
          </w:p>
        </w:tc>
        <w:tc>
          <w:tcPr>
            <w:tcW w:w="709"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82,4</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87,8</w:t>
            </w:r>
          </w:p>
        </w:tc>
        <w:tc>
          <w:tcPr>
            <w:tcW w:w="680"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91,0</w:t>
            </w:r>
          </w:p>
        </w:tc>
        <w:tc>
          <w:tcPr>
            <w:tcW w:w="58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92,2</w:t>
            </w:r>
          </w:p>
        </w:tc>
        <w:tc>
          <w:tcPr>
            <w:tcW w:w="567"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92,0</w:t>
            </w:r>
          </w:p>
        </w:tc>
        <w:tc>
          <w:tcPr>
            <w:tcW w:w="612" w:type="dxa"/>
            <w:shd w:val="clear" w:color="auto" w:fill="auto"/>
            <w:noWrap/>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89,9</w:t>
            </w:r>
          </w:p>
        </w:tc>
      </w:tr>
    </w:tbl>
    <w:p w:rsidR="00AA02D9" w:rsidRPr="00993F03" w:rsidRDefault="00AA02D9" w:rsidP="00AA02D9"/>
    <w:p w:rsidR="00AA02D9" w:rsidRPr="00993F03" w:rsidRDefault="00AA02D9" w:rsidP="00AA02D9"/>
    <w:p w:rsidR="00AA02D9" w:rsidRPr="00993F03" w:rsidRDefault="00AA02D9" w:rsidP="00AA02D9">
      <w:pPr>
        <w:pStyle w:val="Titolo4STEAM"/>
      </w:pPr>
      <w:r w:rsidRPr="00993F03">
        <w:t>Valutazione delle Emissioni Sonore Relative all’Esercizio dell’Impianto</w:t>
      </w:r>
    </w:p>
    <w:p w:rsidR="00AA02D9" w:rsidRPr="00993F03" w:rsidRDefault="00AA02D9" w:rsidP="00AA02D9">
      <w:r w:rsidRPr="00993F03">
        <w:t xml:space="preserve">La stima delle emissioni sonori ai ricettori limitrofi in relazione alle emissioni sonore dell’impianto relativo alla seconda linea </w:t>
      </w:r>
      <w:r w:rsidR="00A43C09" w:rsidRPr="00993F03">
        <w:t>della centrale</w:t>
      </w:r>
      <w:r w:rsidRPr="00993F03">
        <w:t xml:space="preserve">, è stato eseguito utilizzando il codice di calcolo </w:t>
      </w:r>
      <w:r w:rsidRPr="00993F03">
        <w:rPr>
          <w:i/>
        </w:rPr>
        <w:t>Sound Plan 7.</w:t>
      </w:r>
      <w:r w:rsidRPr="00993F03">
        <w:t xml:space="preserve"> È stata presa in esame un’area di dimensioni (2</w:t>
      </w:r>
      <w:r w:rsidR="00D60A0B" w:rsidRPr="00993F03">
        <w:t>.</w:t>
      </w:r>
      <w:r w:rsidRPr="00993F03">
        <w:t>500 x 2</w:t>
      </w:r>
      <w:r w:rsidR="00D60A0B" w:rsidRPr="00993F03">
        <w:t>.</w:t>
      </w:r>
      <w:r w:rsidRPr="00993F03">
        <w:t xml:space="preserve">500) metri,  con l’impianto ubicato nel centro. </w:t>
      </w:r>
    </w:p>
    <w:p w:rsidR="00AA02D9" w:rsidRPr="00993F03" w:rsidRDefault="00AA02D9" w:rsidP="00AA02D9"/>
    <w:p w:rsidR="00AA02D9" w:rsidRPr="00993F03" w:rsidRDefault="00AA02D9" w:rsidP="00AA02D9">
      <w:r w:rsidRPr="00993F03">
        <w:t>I livelli sonori sono stati valutati secondo gli standard descritti dalla normativa ISO 9613.2 . Sono stati utilizzati i parametri meteorologici scelti di default dal modello Sound Plan, temperatura dell'aria pari a 10°C ed umidità relativa pari al 70%.  Il terreno all’interno dell’impianto è stato considerato riflettente, con un coefficiente di assorbimento G = 0,0. Il terreno all’esterno dell’impianto è stato considerato parzialmente riflettente, con un coefficiente di assorbimento G = 0,5.</w:t>
      </w:r>
    </w:p>
    <w:p w:rsidR="00AA02D9" w:rsidRPr="00993F03" w:rsidRDefault="00AA02D9" w:rsidP="00AA02D9"/>
    <w:p w:rsidR="00AA02D9" w:rsidRPr="00993F03" w:rsidRDefault="00AA02D9" w:rsidP="00AA02D9">
      <w:r w:rsidRPr="00993F03">
        <w:t>Come ricettori sensibili sono stati considerati gli edifici civili abitati più vicini al sito dell’impianto, indicati con le sigle da uno a due. Per ogni piano di ciascuna abitazione è stata considerata la facciata più esposta, per la quale si è valutato il livello equivalente determinato dalle emissioni sonore della futuro impianto. Si fa presente che il ricettore più vicino dista circa 1 km dall’impianto.</w:t>
      </w:r>
    </w:p>
    <w:p w:rsidR="00AA02D9" w:rsidRPr="00993F03" w:rsidRDefault="00AA02D9" w:rsidP="00AA02D9">
      <w:r w:rsidRPr="00993F03">
        <w:t xml:space="preserve">Nella </w:t>
      </w:r>
      <w:r w:rsidRPr="00993F03">
        <w:rPr>
          <w:i/>
          <w:iCs/>
        </w:rPr>
        <w:t xml:space="preserve">Tabella 4.3.6.4a </w:t>
      </w:r>
      <w:r w:rsidRPr="00993F03">
        <w:t xml:space="preserve">sono riportati i valori del livello equivalente delle emissioni sonore, calcolate a tutti i piani delle facciate delle abitazioni limitrofe all’impianto, relativi all’esercizio della seconda linea </w:t>
      </w:r>
      <w:r w:rsidR="00A43C09" w:rsidRPr="00993F03">
        <w:t>della centrale</w:t>
      </w:r>
      <w:r w:rsidRPr="00993F03">
        <w:t xml:space="preserve"> nel periodo diurno e notturno.</w:t>
      </w:r>
    </w:p>
    <w:p w:rsidR="00AA02D9" w:rsidRPr="00993F03" w:rsidRDefault="00AA02D9" w:rsidP="00AA02D9"/>
    <w:p w:rsidR="00AA02D9" w:rsidRPr="00993F03" w:rsidRDefault="00AA02D9" w:rsidP="007E532C">
      <w:pPr>
        <w:pStyle w:val="TitoloTabellaSTEAM"/>
      </w:pPr>
      <w:r w:rsidRPr="00993F03">
        <w:t>Tabe</w:t>
      </w:r>
      <w:r w:rsidR="00D235DD" w:rsidRPr="00993F03">
        <w:t>lla 4.3.6.4a</w:t>
      </w:r>
      <w:r w:rsidR="00D235DD" w:rsidRPr="00993F03">
        <w:tab/>
      </w:r>
      <w:r w:rsidRPr="00993F03">
        <w:t xml:space="preserve">Leq calcolato agli edifici limitrofi all’impianto </w:t>
      </w:r>
    </w:p>
    <w:tbl>
      <w:tblPr>
        <w:tblW w:w="4458"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0" w:type="dxa"/>
          <w:right w:w="0" w:type="dxa"/>
        </w:tblCellMar>
        <w:tblLook w:val="003F"/>
      </w:tblPr>
      <w:tblGrid>
        <w:gridCol w:w="1720"/>
        <w:gridCol w:w="1080"/>
        <w:gridCol w:w="625"/>
        <w:gridCol w:w="1693"/>
        <w:gridCol w:w="1985"/>
      </w:tblGrid>
      <w:tr w:rsidR="00AA02D9" w:rsidRPr="00993F03" w:rsidTr="00AA02D9">
        <w:trPr>
          <w:trHeight w:val="20"/>
          <w:tblHeader/>
        </w:trPr>
        <w:tc>
          <w:tcPr>
            <w:tcW w:w="1210" w:type="pct"/>
            <w:tcBorders>
              <w:bottom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eastAsia="Arial Unicode MS" w:cs="Arial"/>
                <w:b/>
                <w:bCs/>
                <w:iCs/>
                <w:sz w:val="18"/>
                <w:szCs w:val="18"/>
              </w:rPr>
            </w:pPr>
            <w:r w:rsidRPr="00993F03">
              <w:rPr>
                <w:rFonts w:eastAsia="Arial Unicode MS" w:cs="Arial"/>
                <w:b/>
                <w:bCs/>
                <w:iCs/>
                <w:sz w:val="18"/>
                <w:szCs w:val="18"/>
              </w:rPr>
              <w:t>Nome Edificio</w:t>
            </w:r>
          </w:p>
        </w:tc>
        <w:tc>
          <w:tcPr>
            <w:tcW w:w="760" w:type="pct"/>
            <w:tcBorders>
              <w:bottom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eastAsia="Arial Unicode MS" w:cs="Arial"/>
                <w:b/>
                <w:bCs/>
                <w:iCs/>
                <w:sz w:val="18"/>
                <w:szCs w:val="18"/>
              </w:rPr>
            </w:pPr>
            <w:r w:rsidRPr="00993F03">
              <w:rPr>
                <w:rFonts w:eastAsia="Arial Unicode MS" w:cs="Arial"/>
                <w:b/>
                <w:bCs/>
                <w:iCs/>
                <w:sz w:val="18"/>
                <w:szCs w:val="18"/>
              </w:rPr>
              <w:t>Piano</w:t>
            </w:r>
          </w:p>
        </w:tc>
        <w:tc>
          <w:tcPr>
            <w:tcW w:w="440" w:type="pct"/>
            <w:tcBorders>
              <w:bottom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eastAsia="Arial Unicode MS" w:cs="Arial"/>
                <w:b/>
                <w:bCs/>
                <w:iCs/>
                <w:sz w:val="18"/>
                <w:szCs w:val="18"/>
              </w:rPr>
            </w:pPr>
            <w:r w:rsidRPr="00993F03">
              <w:rPr>
                <w:rFonts w:eastAsia="Arial Unicode MS" w:cs="Arial"/>
                <w:b/>
                <w:bCs/>
                <w:iCs/>
                <w:sz w:val="18"/>
                <w:szCs w:val="18"/>
              </w:rPr>
              <w:t>Orient</w:t>
            </w:r>
          </w:p>
        </w:tc>
        <w:tc>
          <w:tcPr>
            <w:tcW w:w="1192" w:type="pct"/>
            <w:tcBorders>
              <w:bottom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cs="Arial"/>
                <w:b/>
                <w:bCs/>
                <w:iCs/>
                <w:sz w:val="18"/>
                <w:szCs w:val="18"/>
              </w:rPr>
            </w:pPr>
            <w:r w:rsidRPr="00993F03">
              <w:rPr>
                <w:rFonts w:cs="Arial"/>
                <w:b/>
                <w:bCs/>
                <w:iCs/>
                <w:sz w:val="18"/>
                <w:szCs w:val="18"/>
              </w:rPr>
              <w:t>Leq Emissione</w:t>
            </w:r>
          </w:p>
          <w:p w:rsidR="00AA02D9" w:rsidRPr="00993F03" w:rsidRDefault="00AA02D9" w:rsidP="00AA02D9">
            <w:pPr>
              <w:jc w:val="center"/>
              <w:rPr>
                <w:rFonts w:cs="Arial"/>
                <w:b/>
                <w:bCs/>
                <w:iCs/>
                <w:sz w:val="18"/>
                <w:szCs w:val="18"/>
              </w:rPr>
            </w:pPr>
            <w:r w:rsidRPr="00993F03">
              <w:rPr>
                <w:rFonts w:cs="Arial"/>
                <w:b/>
                <w:bCs/>
                <w:iCs/>
                <w:sz w:val="18"/>
                <w:szCs w:val="18"/>
              </w:rPr>
              <w:t xml:space="preserve">Diurno </w:t>
            </w:r>
          </w:p>
          <w:p w:rsidR="00AA02D9" w:rsidRPr="00993F03" w:rsidRDefault="007E532C" w:rsidP="00AA02D9">
            <w:pPr>
              <w:jc w:val="center"/>
              <w:rPr>
                <w:rFonts w:eastAsia="Arial Unicode MS" w:cs="Arial"/>
                <w:b/>
                <w:bCs/>
                <w:iCs/>
                <w:sz w:val="18"/>
                <w:szCs w:val="18"/>
              </w:rPr>
            </w:pPr>
            <w:r w:rsidRPr="00993F03">
              <w:rPr>
                <w:rFonts w:cs="Arial"/>
                <w:b/>
                <w:bCs/>
                <w:iCs/>
                <w:sz w:val="18"/>
                <w:szCs w:val="18"/>
              </w:rPr>
              <w:t>dB(A)</w:t>
            </w:r>
          </w:p>
        </w:tc>
        <w:tc>
          <w:tcPr>
            <w:tcW w:w="1397" w:type="pct"/>
            <w:tcBorders>
              <w:bottom w:val="single" w:sz="12" w:space="0" w:color="000000"/>
            </w:tcBorders>
            <w:vAlign w:val="center"/>
          </w:tcPr>
          <w:p w:rsidR="00AA02D9" w:rsidRPr="00993F03" w:rsidRDefault="00AA02D9" w:rsidP="00AA02D9">
            <w:pPr>
              <w:jc w:val="center"/>
              <w:rPr>
                <w:rFonts w:cs="Arial"/>
                <w:b/>
                <w:bCs/>
                <w:iCs/>
                <w:sz w:val="18"/>
                <w:szCs w:val="18"/>
              </w:rPr>
            </w:pPr>
            <w:r w:rsidRPr="00993F03">
              <w:rPr>
                <w:rFonts w:cs="Arial"/>
                <w:b/>
                <w:bCs/>
                <w:iCs/>
                <w:sz w:val="18"/>
                <w:szCs w:val="18"/>
              </w:rPr>
              <w:t>Leq Emissione</w:t>
            </w:r>
          </w:p>
          <w:p w:rsidR="00AA02D9" w:rsidRPr="00993F03" w:rsidRDefault="00AA02D9" w:rsidP="00AA02D9">
            <w:pPr>
              <w:jc w:val="center"/>
              <w:rPr>
                <w:rFonts w:cs="Arial"/>
                <w:b/>
                <w:bCs/>
                <w:iCs/>
                <w:sz w:val="18"/>
                <w:szCs w:val="18"/>
              </w:rPr>
            </w:pPr>
            <w:r w:rsidRPr="00993F03">
              <w:rPr>
                <w:rFonts w:cs="Arial"/>
                <w:b/>
                <w:bCs/>
                <w:iCs/>
                <w:sz w:val="18"/>
                <w:szCs w:val="18"/>
              </w:rPr>
              <w:t>Notturna</w:t>
            </w:r>
          </w:p>
          <w:p w:rsidR="00AA02D9" w:rsidRPr="00993F03" w:rsidRDefault="007E532C" w:rsidP="00AA02D9">
            <w:pPr>
              <w:jc w:val="center"/>
              <w:rPr>
                <w:rFonts w:cs="Arial"/>
                <w:b/>
                <w:bCs/>
                <w:iCs/>
                <w:sz w:val="18"/>
                <w:szCs w:val="18"/>
              </w:rPr>
            </w:pPr>
            <w:r w:rsidRPr="00993F03">
              <w:rPr>
                <w:rFonts w:cs="Arial"/>
                <w:b/>
                <w:bCs/>
                <w:iCs/>
                <w:sz w:val="18"/>
                <w:szCs w:val="18"/>
              </w:rPr>
              <w:t>dB(A)</w:t>
            </w:r>
          </w:p>
        </w:tc>
      </w:tr>
      <w:tr w:rsidR="00AA02D9" w:rsidRPr="00993F03" w:rsidTr="00AA02D9">
        <w:trPr>
          <w:trHeight w:val="20"/>
        </w:trPr>
        <w:tc>
          <w:tcPr>
            <w:tcW w:w="1210" w:type="pct"/>
            <w:tcBorders>
              <w:top w:val="single" w:sz="12" w:space="0" w:color="000000"/>
            </w:tcBorders>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Edificio Civile 1</w:t>
            </w:r>
          </w:p>
        </w:tc>
        <w:tc>
          <w:tcPr>
            <w:tcW w:w="760" w:type="pct"/>
            <w:tcBorders>
              <w:top w:val="single" w:sz="12" w:space="0" w:color="000000"/>
            </w:tcBorders>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1. Piano</w:t>
            </w:r>
          </w:p>
        </w:tc>
        <w:tc>
          <w:tcPr>
            <w:tcW w:w="440" w:type="pct"/>
            <w:tcBorders>
              <w:top w:val="single" w:sz="12" w:space="0" w:color="000000"/>
            </w:tcBorders>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N</w:t>
            </w:r>
          </w:p>
        </w:tc>
        <w:tc>
          <w:tcPr>
            <w:tcW w:w="1192" w:type="pct"/>
            <w:tcBorders>
              <w:top w:val="single" w:sz="12" w:space="0" w:color="000000"/>
            </w:tcBorders>
            <w:noWrap/>
            <w:tcMar>
              <w:top w:w="13" w:type="dxa"/>
              <w:left w:w="13" w:type="dxa"/>
              <w:bottom w:w="0" w:type="dxa"/>
              <w:right w:w="13" w:type="dxa"/>
            </w:tcMar>
            <w:vAlign w:val="bottom"/>
          </w:tcPr>
          <w:p w:rsidR="00AA02D9" w:rsidRPr="00993F03" w:rsidRDefault="00AA02D9" w:rsidP="00AA02D9">
            <w:pPr>
              <w:jc w:val="center"/>
              <w:rPr>
                <w:rFonts w:cs="Arial"/>
                <w:sz w:val="18"/>
                <w:szCs w:val="18"/>
              </w:rPr>
            </w:pPr>
            <w:r w:rsidRPr="00993F03">
              <w:rPr>
                <w:rFonts w:cs="Arial"/>
                <w:color w:val="000000"/>
                <w:sz w:val="18"/>
                <w:szCs w:val="18"/>
              </w:rPr>
              <w:t>21,6</w:t>
            </w:r>
          </w:p>
        </w:tc>
        <w:tc>
          <w:tcPr>
            <w:tcW w:w="1397" w:type="pct"/>
            <w:tcBorders>
              <w:top w:val="single" w:sz="12" w:space="0" w:color="000000"/>
            </w:tcBorders>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19,9</w:t>
            </w:r>
          </w:p>
        </w:tc>
      </w:tr>
      <w:tr w:rsidR="00AA02D9" w:rsidRPr="00993F03" w:rsidTr="00AA02D9">
        <w:trPr>
          <w:trHeight w:val="20"/>
        </w:trPr>
        <w:tc>
          <w:tcPr>
            <w:tcW w:w="1210"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Edificio Civile 1</w:t>
            </w:r>
          </w:p>
        </w:tc>
        <w:tc>
          <w:tcPr>
            <w:tcW w:w="760"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2. Piano</w:t>
            </w:r>
          </w:p>
        </w:tc>
        <w:tc>
          <w:tcPr>
            <w:tcW w:w="440"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N</w:t>
            </w:r>
          </w:p>
        </w:tc>
        <w:tc>
          <w:tcPr>
            <w:tcW w:w="1192" w:type="pct"/>
            <w:noWrap/>
            <w:tcMar>
              <w:top w:w="13" w:type="dxa"/>
              <w:left w:w="13" w:type="dxa"/>
              <w:bottom w:w="0" w:type="dxa"/>
              <w:right w:w="13" w:type="dxa"/>
            </w:tcMar>
            <w:vAlign w:val="bottom"/>
          </w:tcPr>
          <w:p w:rsidR="00AA02D9" w:rsidRPr="00993F03" w:rsidRDefault="00AA02D9" w:rsidP="00AA02D9">
            <w:pPr>
              <w:jc w:val="center"/>
              <w:rPr>
                <w:rFonts w:cs="Arial"/>
                <w:sz w:val="18"/>
                <w:szCs w:val="18"/>
              </w:rPr>
            </w:pPr>
            <w:r w:rsidRPr="00993F03">
              <w:rPr>
                <w:rFonts w:cs="Arial"/>
                <w:color w:val="000000"/>
                <w:sz w:val="18"/>
                <w:szCs w:val="18"/>
              </w:rPr>
              <w:t>24,5</w:t>
            </w:r>
          </w:p>
        </w:tc>
        <w:tc>
          <w:tcPr>
            <w:tcW w:w="1397" w:type="pct"/>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23,7</w:t>
            </w:r>
          </w:p>
        </w:tc>
      </w:tr>
      <w:tr w:rsidR="00AA02D9" w:rsidRPr="00993F03" w:rsidTr="00AA02D9">
        <w:trPr>
          <w:trHeight w:val="20"/>
        </w:trPr>
        <w:tc>
          <w:tcPr>
            <w:tcW w:w="1210"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Edificio Civile 2</w:t>
            </w:r>
          </w:p>
        </w:tc>
        <w:tc>
          <w:tcPr>
            <w:tcW w:w="760"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1. Piano</w:t>
            </w:r>
          </w:p>
        </w:tc>
        <w:tc>
          <w:tcPr>
            <w:tcW w:w="440"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SW</w:t>
            </w:r>
          </w:p>
        </w:tc>
        <w:tc>
          <w:tcPr>
            <w:tcW w:w="1192" w:type="pct"/>
            <w:noWrap/>
            <w:tcMar>
              <w:top w:w="13" w:type="dxa"/>
              <w:left w:w="13" w:type="dxa"/>
              <w:bottom w:w="0" w:type="dxa"/>
              <w:right w:w="13" w:type="dxa"/>
            </w:tcMar>
            <w:vAlign w:val="bottom"/>
          </w:tcPr>
          <w:p w:rsidR="00AA02D9" w:rsidRPr="00993F03" w:rsidRDefault="00AA02D9" w:rsidP="00AA02D9">
            <w:pPr>
              <w:jc w:val="center"/>
              <w:rPr>
                <w:rFonts w:cs="Arial"/>
                <w:sz w:val="18"/>
                <w:szCs w:val="18"/>
              </w:rPr>
            </w:pPr>
            <w:r w:rsidRPr="00993F03">
              <w:rPr>
                <w:rFonts w:cs="Arial"/>
                <w:color w:val="000000"/>
                <w:sz w:val="18"/>
                <w:szCs w:val="18"/>
              </w:rPr>
              <w:t>24,1</w:t>
            </w:r>
          </w:p>
        </w:tc>
        <w:tc>
          <w:tcPr>
            <w:tcW w:w="1397" w:type="pct"/>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23,6</w:t>
            </w:r>
          </w:p>
        </w:tc>
      </w:tr>
      <w:tr w:rsidR="00AA02D9" w:rsidRPr="00993F03" w:rsidTr="00AA02D9">
        <w:trPr>
          <w:trHeight w:val="20"/>
        </w:trPr>
        <w:tc>
          <w:tcPr>
            <w:tcW w:w="1210"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Edificio Civile 2</w:t>
            </w:r>
          </w:p>
        </w:tc>
        <w:tc>
          <w:tcPr>
            <w:tcW w:w="760"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2. Piano</w:t>
            </w:r>
          </w:p>
        </w:tc>
        <w:tc>
          <w:tcPr>
            <w:tcW w:w="440"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SW</w:t>
            </w:r>
          </w:p>
        </w:tc>
        <w:tc>
          <w:tcPr>
            <w:tcW w:w="1192" w:type="pct"/>
            <w:noWrap/>
            <w:tcMar>
              <w:top w:w="13" w:type="dxa"/>
              <w:left w:w="13" w:type="dxa"/>
              <w:bottom w:w="0" w:type="dxa"/>
              <w:right w:w="13" w:type="dxa"/>
            </w:tcMar>
            <w:vAlign w:val="bottom"/>
          </w:tcPr>
          <w:p w:rsidR="00AA02D9" w:rsidRPr="00993F03" w:rsidRDefault="00AA02D9" w:rsidP="00AA02D9">
            <w:pPr>
              <w:jc w:val="center"/>
              <w:rPr>
                <w:rFonts w:cs="Arial"/>
                <w:sz w:val="18"/>
                <w:szCs w:val="18"/>
              </w:rPr>
            </w:pPr>
            <w:r w:rsidRPr="00993F03">
              <w:rPr>
                <w:rFonts w:cs="Arial"/>
                <w:color w:val="000000"/>
                <w:sz w:val="18"/>
                <w:szCs w:val="18"/>
              </w:rPr>
              <w:t>23,7</w:t>
            </w:r>
          </w:p>
        </w:tc>
        <w:tc>
          <w:tcPr>
            <w:tcW w:w="1397" w:type="pct"/>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23,1</w:t>
            </w:r>
          </w:p>
        </w:tc>
      </w:tr>
    </w:tbl>
    <w:p w:rsidR="00AA02D9" w:rsidRPr="00993F03" w:rsidRDefault="00AA02D9" w:rsidP="00AA02D9">
      <w:pPr>
        <w:jc w:val="left"/>
        <w:rPr>
          <w:rFonts w:cs="Arial"/>
          <w:szCs w:val="22"/>
        </w:rPr>
      </w:pPr>
    </w:p>
    <w:p w:rsidR="00AA02D9" w:rsidRPr="00993F03" w:rsidRDefault="00AA02D9" w:rsidP="00AA02D9">
      <w:pPr>
        <w:jc w:val="left"/>
      </w:pPr>
      <w:r w:rsidRPr="00993F03">
        <w:rPr>
          <w:rFonts w:cs="Arial"/>
          <w:szCs w:val="22"/>
        </w:rPr>
        <w:t xml:space="preserve">Si è valutato il livello equivalente determinato  dalle emissioni sonore </w:t>
      </w:r>
      <w:r w:rsidRPr="00993F03">
        <w:t xml:space="preserve">dell’impianto relativo alla seconda linea </w:t>
      </w:r>
      <w:r w:rsidR="00A43C09" w:rsidRPr="00993F03">
        <w:t>della centrale</w:t>
      </w:r>
      <w:r w:rsidRPr="00993F03">
        <w:t>,</w:t>
      </w:r>
      <w:r w:rsidRPr="00993F03">
        <w:rPr>
          <w:rFonts w:cs="Arial"/>
          <w:szCs w:val="22"/>
        </w:rPr>
        <w:t xml:space="preserve"> anche in dodici postazioni, indicate nella </w:t>
      </w:r>
      <w:r w:rsidRPr="00993F03">
        <w:rPr>
          <w:rFonts w:cs="Arial"/>
          <w:i/>
          <w:szCs w:val="22"/>
        </w:rPr>
        <w:t>Figura 4.3.6.4a,</w:t>
      </w:r>
      <w:r w:rsidRPr="00993F03">
        <w:rPr>
          <w:rFonts w:cs="Arial"/>
          <w:szCs w:val="22"/>
        </w:rPr>
        <w:t xml:space="preserve"> ubicate al confine dell’area degli impianti, </w:t>
      </w:r>
      <w:r w:rsidRPr="00993F03">
        <w:t xml:space="preserve">i cui risultati sono indicati </w:t>
      </w:r>
      <w:r w:rsidRPr="00993F03">
        <w:rPr>
          <w:rFonts w:cs="Arial"/>
          <w:szCs w:val="22"/>
        </w:rPr>
        <w:t xml:space="preserve"> n</w:t>
      </w:r>
      <w:r w:rsidRPr="00993F03">
        <w:t xml:space="preserve">ella </w:t>
      </w:r>
      <w:r w:rsidRPr="00993F03">
        <w:rPr>
          <w:i/>
          <w:iCs/>
        </w:rPr>
        <w:t>Tabella 4.3.6.4b</w:t>
      </w:r>
      <w:r w:rsidRPr="00993F03">
        <w:t>.</w:t>
      </w:r>
    </w:p>
    <w:p w:rsidR="00AA02D9" w:rsidRPr="00993F03" w:rsidRDefault="00AA02D9" w:rsidP="00AA02D9"/>
    <w:p w:rsidR="00AA02D9" w:rsidRPr="00993F03" w:rsidRDefault="00AA02D9" w:rsidP="007E532C">
      <w:pPr>
        <w:pStyle w:val="TitoloTabellaSTEAM"/>
      </w:pPr>
      <w:r w:rsidRPr="00993F03">
        <w:t>Tabella 4.3.6.4b</w:t>
      </w:r>
      <w:r w:rsidRPr="00993F03">
        <w:tab/>
        <w:t xml:space="preserve">Leq calcolato nelle postazioni ubicate al confine degli impianti </w:t>
      </w:r>
    </w:p>
    <w:tbl>
      <w:tblPr>
        <w:tblW w:w="3388"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0" w:type="dxa"/>
          <w:right w:w="0" w:type="dxa"/>
        </w:tblCellMar>
        <w:tblLook w:val="003F"/>
      </w:tblPr>
      <w:tblGrid>
        <w:gridCol w:w="1720"/>
        <w:gridCol w:w="1693"/>
        <w:gridCol w:w="1985"/>
      </w:tblGrid>
      <w:tr w:rsidR="00AA02D9" w:rsidRPr="00993F03" w:rsidTr="00AA02D9">
        <w:trPr>
          <w:trHeight w:val="20"/>
          <w:tblHeader/>
        </w:trPr>
        <w:tc>
          <w:tcPr>
            <w:tcW w:w="1593" w:type="pct"/>
            <w:tcBorders>
              <w:bottom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eastAsia="Arial Unicode MS" w:cs="Arial"/>
                <w:b/>
                <w:bCs/>
                <w:iCs/>
                <w:sz w:val="18"/>
                <w:szCs w:val="18"/>
              </w:rPr>
            </w:pPr>
            <w:r w:rsidRPr="00993F03">
              <w:rPr>
                <w:rFonts w:eastAsia="Arial Unicode MS" w:cs="Arial"/>
                <w:b/>
                <w:bCs/>
                <w:iCs/>
                <w:sz w:val="18"/>
                <w:szCs w:val="18"/>
              </w:rPr>
              <w:t>Nome</w:t>
            </w:r>
          </w:p>
          <w:p w:rsidR="00AA02D9" w:rsidRPr="00993F03" w:rsidRDefault="00AA02D9" w:rsidP="00AA02D9">
            <w:pPr>
              <w:jc w:val="center"/>
              <w:rPr>
                <w:rFonts w:eastAsia="Arial Unicode MS" w:cs="Arial"/>
                <w:b/>
                <w:bCs/>
                <w:iCs/>
                <w:sz w:val="18"/>
                <w:szCs w:val="18"/>
              </w:rPr>
            </w:pPr>
            <w:r w:rsidRPr="00993F03">
              <w:rPr>
                <w:rFonts w:eastAsia="Arial Unicode MS" w:cs="Arial"/>
                <w:b/>
                <w:bCs/>
                <w:iCs/>
                <w:sz w:val="18"/>
                <w:szCs w:val="18"/>
              </w:rPr>
              <w:t>Postazione</w:t>
            </w:r>
          </w:p>
        </w:tc>
        <w:tc>
          <w:tcPr>
            <w:tcW w:w="1568" w:type="pct"/>
            <w:tcBorders>
              <w:bottom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cs="Arial"/>
                <w:b/>
                <w:bCs/>
                <w:iCs/>
                <w:sz w:val="18"/>
                <w:szCs w:val="18"/>
              </w:rPr>
            </w:pPr>
            <w:r w:rsidRPr="00993F03">
              <w:rPr>
                <w:rFonts w:cs="Arial"/>
                <w:b/>
                <w:bCs/>
                <w:iCs/>
                <w:sz w:val="18"/>
                <w:szCs w:val="18"/>
              </w:rPr>
              <w:t>Leq Emissione</w:t>
            </w:r>
          </w:p>
          <w:p w:rsidR="00AA02D9" w:rsidRPr="00993F03" w:rsidRDefault="00AA02D9" w:rsidP="00AA02D9">
            <w:pPr>
              <w:jc w:val="center"/>
              <w:rPr>
                <w:rFonts w:cs="Arial"/>
                <w:b/>
                <w:bCs/>
                <w:iCs/>
                <w:sz w:val="18"/>
                <w:szCs w:val="18"/>
              </w:rPr>
            </w:pPr>
            <w:r w:rsidRPr="00993F03">
              <w:rPr>
                <w:rFonts w:cs="Arial"/>
                <w:b/>
                <w:bCs/>
                <w:iCs/>
                <w:sz w:val="18"/>
                <w:szCs w:val="18"/>
              </w:rPr>
              <w:t xml:space="preserve">Diurno </w:t>
            </w:r>
          </w:p>
          <w:p w:rsidR="00AA02D9" w:rsidRPr="00993F03" w:rsidRDefault="007E532C" w:rsidP="00AA02D9">
            <w:pPr>
              <w:jc w:val="center"/>
              <w:rPr>
                <w:rFonts w:eastAsia="Arial Unicode MS" w:cs="Arial"/>
                <w:b/>
                <w:bCs/>
                <w:iCs/>
                <w:sz w:val="18"/>
                <w:szCs w:val="18"/>
              </w:rPr>
            </w:pPr>
            <w:r w:rsidRPr="00993F03">
              <w:rPr>
                <w:rFonts w:cs="Arial"/>
                <w:b/>
                <w:bCs/>
                <w:iCs/>
                <w:sz w:val="18"/>
                <w:szCs w:val="18"/>
              </w:rPr>
              <w:t>dB(A)</w:t>
            </w:r>
          </w:p>
        </w:tc>
        <w:tc>
          <w:tcPr>
            <w:tcW w:w="1839" w:type="pct"/>
            <w:tcBorders>
              <w:bottom w:val="single" w:sz="12" w:space="0" w:color="000000"/>
            </w:tcBorders>
            <w:vAlign w:val="center"/>
          </w:tcPr>
          <w:p w:rsidR="00AA02D9" w:rsidRPr="00993F03" w:rsidRDefault="00AA02D9" w:rsidP="00AA02D9">
            <w:pPr>
              <w:jc w:val="center"/>
              <w:rPr>
                <w:rFonts w:cs="Arial"/>
                <w:b/>
                <w:bCs/>
                <w:iCs/>
                <w:sz w:val="18"/>
                <w:szCs w:val="18"/>
              </w:rPr>
            </w:pPr>
            <w:r w:rsidRPr="00993F03">
              <w:rPr>
                <w:rFonts w:cs="Arial"/>
                <w:b/>
                <w:bCs/>
                <w:iCs/>
                <w:sz w:val="18"/>
                <w:szCs w:val="18"/>
              </w:rPr>
              <w:t>Leq Emissione</w:t>
            </w:r>
          </w:p>
          <w:p w:rsidR="00AA02D9" w:rsidRPr="00993F03" w:rsidRDefault="00AA02D9" w:rsidP="00AA02D9">
            <w:pPr>
              <w:jc w:val="center"/>
              <w:rPr>
                <w:rFonts w:cs="Arial"/>
                <w:b/>
                <w:bCs/>
                <w:iCs/>
                <w:sz w:val="18"/>
                <w:szCs w:val="18"/>
              </w:rPr>
            </w:pPr>
            <w:r w:rsidRPr="00993F03">
              <w:rPr>
                <w:rFonts w:cs="Arial"/>
                <w:b/>
                <w:bCs/>
                <w:iCs/>
                <w:sz w:val="18"/>
                <w:szCs w:val="18"/>
              </w:rPr>
              <w:t>Notturna</w:t>
            </w:r>
          </w:p>
          <w:p w:rsidR="00AA02D9" w:rsidRPr="00993F03" w:rsidRDefault="007E532C" w:rsidP="00AA02D9">
            <w:pPr>
              <w:jc w:val="center"/>
              <w:rPr>
                <w:rFonts w:cs="Arial"/>
                <w:b/>
                <w:bCs/>
                <w:iCs/>
                <w:sz w:val="18"/>
                <w:szCs w:val="18"/>
              </w:rPr>
            </w:pPr>
            <w:r w:rsidRPr="00993F03">
              <w:rPr>
                <w:rFonts w:cs="Arial"/>
                <w:b/>
                <w:bCs/>
                <w:iCs/>
                <w:sz w:val="18"/>
                <w:szCs w:val="18"/>
              </w:rPr>
              <w:t>dB(A)</w:t>
            </w:r>
          </w:p>
        </w:tc>
      </w:tr>
      <w:tr w:rsidR="00AA02D9" w:rsidRPr="00993F03" w:rsidTr="00AA02D9">
        <w:trPr>
          <w:trHeight w:val="20"/>
        </w:trPr>
        <w:tc>
          <w:tcPr>
            <w:tcW w:w="1593" w:type="pct"/>
            <w:tcBorders>
              <w:top w:val="single" w:sz="12" w:space="0" w:color="000000"/>
            </w:tcBorders>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P1</w:t>
            </w:r>
          </w:p>
        </w:tc>
        <w:tc>
          <w:tcPr>
            <w:tcW w:w="1568" w:type="pct"/>
            <w:tcBorders>
              <w:top w:val="single" w:sz="12" w:space="0" w:color="000000"/>
            </w:tcBorders>
            <w:noWrap/>
            <w:tcMar>
              <w:top w:w="13" w:type="dxa"/>
              <w:left w:w="13" w:type="dxa"/>
              <w:bottom w:w="0" w:type="dxa"/>
              <w:right w:w="13" w:type="dxa"/>
            </w:tcMar>
            <w:vAlign w:val="bottom"/>
          </w:tcPr>
          <w:p w:rsidR="00AA02D9" w:rsidRPr="00993F03" w:rsidRDefault="00AA02D9" w:rsidP="00AA02D9">
            <w:pPr>
              <w:jc w:val="center"/>
              <w:rPr>
                <w:rFonts w:cs="Arial"/>
                <w:sz w:val="18"/>
                <w:szCs w:val="18"/>
              </w:rPr>
            </w:pPr>
            <w:r w:rsidRPr="00993F03">
              <w:rPr>
                <w:rFonts w:cs="Arial"/>
                <w:color w:val="000000"/>
                <w:sz w:val="18"/>
                <w:szCs w:val="18"/>
              </w:rPr>
              <w:t>51,7</w:t>
            </w:r>
          </w:p>
        </w:tc>
        <w:tc>
          <w:tcPr>
            <w:tcW w:w="1839" w:type="pct"/>
            <w:tcBorders>
              <w:top w:val="single" w:sz="12" w:space="0" w:color="000000"/>
            </w:tcBorders>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50,2</w:t>
            </w:r>
          </w:p>
        </w:tc>
      </w:tr>
      <w:tr w:rsidR="00AA02D9" w:rsidRPr="00993F03" w:rsidTr="00AA02D9">
        <w:trPr>
          <w:trHeight w:val="20"/>
        </w:trPr>
        <w:tc>
          <w:tcPr>
            <w:tcW w:w="1593"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P2</w:t>
            </w:r>
          </w:p>
        </w:tc>
        <w:tc>
          <w:tcPr>
            <w:tcW w:w="1568" w:type="pct"/>
            <w:noWrap/>
            <w:tcMar>
              <w:top w:w="13" w:type="dxa"/>
              <w:left w:w="13" w:type="dxa"/>
              <w:bottom w:w="0" w:type="dxa"/>
              <w:right w:w="13" w:type="dxa"/>
            </w:tcMar>
            <w:vAlign w:val="bottom"/>
          </w:tcPr>
          <w:p w:rsidR="00AA02D9" w:rsidRPr="00993F03" w:rsidRDefault="00AA02D9" w:rsidP="00AA02D9">
            <w:pPr>
              <w:jc w:val="center"/>
              <w:rPr>
                <w:rFonts w:cs="Arial"/>
                <w:sz w:val="18"/>
                <w:szCs w:val="18"/>
              </w:rPr>
            </w:pPr>
            <w:r w:rsidRPr="00993F03">
              <w:rPr>
                <w:rFonts w:cs="Arial"/>
                <w:color w:val="000000"/>
                <w:sz w:val="18"/>
                <w:szCs w:val="18"/>
              </w:rPr>
              <w:t>43,7</w:t>
            </w:r>
          </w:p>
        </w:tc>
        <w:tc>
          <w:tcPr>
            <w:tcW w:w="1839" w:type="pct"/>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40,6</w:t>
            </w:r>
          </w:p>
        </w:tc>
      </w:tr>
      <w:tr w:rsidR="00AA02D9" w:rsidRPr="00993F03" w:rsidTr="00AA02D9">
        <w:trPr>
          <w:trHeight w:val="20"/>
        </w:trPr>
        <w:tc>
          <w:tcPr>
            <w:tcW w:w="1593"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P3</w:t>
            </w:r>
          </w:p>
        </w:tc>
        <w:tc>
          <w:tcPr>
            <w:tcW w:w="1568" w:type="pct"/>
            <w:noWrap/>
            <w:tcMar>
              <w:top w:w="13" w:type="dxa"/>
              <w:left w:w="13" w:type="dxa"/>
              <w:bottom w:w="0" w:type="dxa"/>
              <w:right w:w="13" w:type="dxa"/>
            </w:tcMar>
            <w:vAlign w:val="bottom"/>
          </w:tcPr>
          <w:p w:rsidR="00AA02D9" w:rsidRPr="00993F03" w:rsidRDefault="00AA02D9" w:rsidP="00AA02D9">
            <w:pPr>
              <w:jc w:val="center"/>
              <w:rPr>
                <w:rFonts w:cs="Arial"/>
                <w:sz w:val="18"/>
                <w:szCs w:val="18"/>
              </w:rPr>
            </w:pPr>
            <w:r w:rsidRPr="00993F03">
              <w:rPr>
                <w:rFonts w:cs="Arial"/>
                <w:color w:val="000000"/>
                <w:sz w:val="18"/>
                <w:szCs w:val="18"/>
              </w:rPr>
              <w:t>54,3</w:t>
            </w:r>
          </w:p>
        </w:tc>
        <w:tc>
          <w:tcPr>
            <w:tcW w:w="1839" w:type="pct"/>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54,1</w:t>
            </w:r>
          </w:p>
        </w:tc>
      </w:tr>
      <w:tr w:rsidR="00AA02D9" w:rsidRPr="00993F03" w:rsidTr="00AA02D9">
        <w:trPr>
          <w:trHeight w:val="20"/>
        </w:trPr>
        <w:tc>
          <w:tcPr>
            <w:tcW w:w="1593"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P4</w:t>
            </w:r>
          </w:p>
        </w:tc>
        <w:tc>
          <w:tcPr>
            <w:tcW w:w="1568" w:type="pct"/>
            <w:noWrap/>
            <w:tcMar>
              <w:top w:w="13" w:type="dxa"/>
              <w:left w:w="13" w:type="dxa"/>
              <w:bottom w:w="0" w:type="dxa"/>
              <w:right w:w="13" w:type="dxa"/>
            </w:tcMar>
            <w:vAlign w:val="bottom"/>
          </w:tcPr>
          <w:p w:rsidR="00AA02D9" w:rsidRPr="00993F03" w:rsidRDefault="00AA02D9" w:rsidP="00AA02D9">
            <w:pPr>
              <w:jc w:val="center"/>
              <w:rPr>
                <w:rFonts w:cs="Arial"/>
                <w:sz w:val="18"/>
                <w:szCs w:val="18"/>
              </w:rPr>
            </w:pPr>
            <w:r w:rsidRPr="00993F03">
              <w:rPr>
                <w:rFonts w:cs="Arial"/>
                <w:color w:val="000000"/>
                <w:sz w:val="18"/>
                <w:szCs w:val="18"/>
              </w:rPr>
              <w:t>52,6</w:t>
            </w:r>
          </w:p>
        </w:tc>
        <w:tc>
          <w:tcPr>
            <w:tcW w:w="1839" w:type="pct"/>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52,5</w:t>
            </w:r>
          </w:p>
        </w:tc>
      </w:tr>
      <w:tr w:rsidR="00AA02D9" w:rsidRPr="00993F03" w:rsidTr="00AA02D9">
        <w:trPr>
          <w:trHeight w:val="20"/>
        </w:trPr>
        <w:tc>
          <w:tcPr>
            <w:tcW w:w="1593"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P5</w:t>
            </w:r>
          </w:p>
        </w:tc>
        <w:tc>
          <w:tcPr>
            <w:tcW w:w="1568"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54,8</w:t>
            </w:r>
          </w:p>
        </w:tc>
        <w:tc>
          <w:tcPr>
            <w:tcW w:w="1839" w:type="pct"/>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54,7</w:t>
            </w:r>
          </w:p>
        </w:tc>
      </w:tr>
      <w:tr w:rsidR="00AA02D9" w:rsidRPr="00993F03" w:rsidTr="00AA02D9">
        <w:trPr>
          <w:trHeight w:val="20"/>
        </w:trPr>
        <w:tc>
          <w:tcPr>
            <w:tcW w:w="1593"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P6</w:t>
            </w:r>
          </w:p>
        </w:tc>
        <w:tc>
          <w:tcPr>
            <w:tcW w:w="1568"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56,6</w:t>
            </w:r>
          </w:p>
        </w:tc>
        <w:tc>
          <w:tcPr>
            <w:tcW w:w="1839" w:type="pct"/>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56,4</w:t>
            </w:r>
          </w:p>
        </w:tc>
      </w:tr>
      <w:tr w:rsidR="00AA02D9" w:rsidRPr="00993F03" w:rsidTr="00AA02D9">
        <w:trPr>
          <w:trHeight w:val="20"/>
        </w:trPr>
        <w:tc>
          <w:tcPr>
            <w:tcW w:w="1593"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P7</w:t>
            </w:r>
          </w:p>
        </w:tc>
        <w:tc>
          <w:tcPr>
            <w:tcW w:w="1568"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60,3</w:t>
            </w:r>
          </w:p>
        </w:tc>
        <w:tc>
          <w:tcPr>
            <w:tcW w:w="1839" w:type="pct"/>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59,5</w:t>
            </w:r>
          </w:p>
        </w:tc>
      </w:tr>
      <w:tr w:rsidR="00AA02D9" w:rsidRPr="00993F03" w:rsidTr="00AA02D9">
        <w:trPr>
          <w:trHeight w:val="20"/>
        </w:trPr>
        <w:tc>
          <w:tcPr>
            <w:tcW w:w="1593"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P8</w:t>
            </w:r>
          </w:p>
        </w:tc>
        <w:tc>
          <w:tcPr>
            <w:tcW w:w="1568"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52,8</w:t>
            </w:r>
          </w:p>
        </w:tc>
        <w:tc>
          <w:tcPr>
            <w:tcW w:w="1839" w:type="pct"/>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50,0</w:t>
            </w:r>
          </w:p>
        </w:tc>
      </w:tr>
      <w:tr w:rsidR="00AA02D9" w:rsidRPr="00993F03" w:rsidTr="00AA02D9">
        <w:trPr>
          <w:trHeight w:val="20"/>
        </w:trPr>
        <w:tc>
          <w:tcPr>
            <w:tcW w:w="1593"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P9</w:t>
            </w:r>
          </w:p>
        </w:tc>
        <w:tc>
          <w:tcPr>
            <w:tcW w:w="1568"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47,4</w:t>
            </w:r>
          </w:p>
        </w:tc>
        <w:tc>
          <w:tcPr>
            <w:tcW w:w="1839" w:type="pct"/>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40,8</w:t>
            </w:r>
          </w:p>
        </w:tc>
      </w:tr>
      <w:tr w:rsidR="00AA02D9" w:rsidRPr="00993F03" w:rsidTr="00AA02D9">
        <w:trPr>
          <w:trHeight w:val="20"/>
        </w:trPr>
        <w:tc>
          <w:tcPr>
            <w:tcW w:w="1593"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P10</w:t>
            </w:r>
          </w:p>
        </w:tc>
        <w:tc>
          <w:tcPr>
            <w:tcW w:w="1568"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53,8</w:t>
            </w:r>
          </w:p>
        </w:tc>
        <w:tc>
          <w:tcPr>
            <w:tcW w:w="1839" w:type="pct"/>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41,5</w:t>
            </w:r>
          </w:p>
        </w:tc>
      </w:tr>
      <w:tr w:rsidR="00AA02D9" w:rsidRPr="00993F03" w:rsidTr="00AA02D9">
        <w:trPr>
          <w:trHeight w:val="20"/>
        </w:trPr>
        <w:tc>
          <w:tcPr>
            <w:tcW w:w="1593"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P11</w:t>
            </w:r>
          </w:p>
        </w:tc>
        <w:tc>
          <w:tcPr>
            <w:tcW w:w="1568"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62,5</w:t>
            </w:r>
          </w:p>
        </w:tc>
        <w:tc>
          <w:tcPr>
            <w:tcW w:w="1839" w:type="pct"/>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61,7</w:t>
            </w:r>
          </w:p>
        </w:tc>
      </w:tr>
      <w:tr w:rsidR="00AA02D9" w:rsidRPr="00993F03" w:rsidTr="00AA02D9">
        <w:trPr>
          <w:trHeight w:val="20"/>
        </w:trPr>
        <w:tc>
          <w:tcPr>
            <w:tcW w:w="1593"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P12</w:t>
            </w:r>
          </w:p>
        </w:tc>
        <w:tc>
          <w:tcPr>
            <w:tcW w:w="1568" w:type="pct"/>
            <w:noWrap/>
            <w:tcMar>
              <w:top w:w="13" w:type="dxa"/>
              <w:left w:w="13" w:type="dxa"/>
              <w:bottom w:w="0" w:type="dxa"/>
              <w:right w:w="13" w:type="dxa"/>
            </w:tcMar>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56,3</w:t>
            </w:r>
          </w:p>
        </w:tc>
        <w:tc>
          <w:tcPr>
            <w:tcW w:w="1839" w:type="pct"/>
            <w:vAlign w:val="bottom"/>
          </w:tcPr>
          <w:p w:rsidR="00AA02D9" w:rsidRPr="00993F03" w:rsidRDefault="00AA02D9" w:rsidP="00AA02D9">
            <w:pPr>
              <w:jc w:val="center"/>
              <w:rPr>
                <w:rFonts w:cs="Arial"/>
                <w:color w:val="000000"/>
                <w:sz w:val="18"/>
                <w:szCs w:val="18"/>
              </w:rPr>
            </w:pPr>
            <w:r w:rsidRPr="00993F03">
              <w:rPr>
                <w:rFonts w:cs="Arial"/>
                <w:color w:val="000000"/>
                <w:sz w:val="18"/>
                <w:szCs w:val="18"/>
              </w:rPr>
              <w:t>54,6</w:t>
            </w:r>
          </w:p>
        </w:tc>
      </w:tr>
    </w:tbl>
    <w:p w:rsidR="00AA02D9" w:rsidRPr="00993F03" w:rsidRDefault="00AA02D9" w:rsidP="00AA02D9">
      <w:pPr>
        <w:jc w:val="left"/>
        <w:rPr>
          <w:rFonts w:cs="Arial"/>
          <w:szCs w:val="22"/>
        </w:rPr>
      </w:pPr>
    </w:p>
    <w:p w:rsidR="00AA02D9" w:rsidRPr="00993F03" w:rsidRDefault="00AA02D9" w:rsidP="00AA02D9">
      <w:r w:rsidRPr="00993F03">
        <w:t xml:space="preserve">Nella </w:t>
      </w:r>
      <w:r w:rsidRPr="00993F03">
        <w:rPr>
          <w:i/>
        </w:rPr>
        <w:t>Figura 4.3.6.4b</w:t>
      </w:r>
      <w:r w:rsidRPr="00993F03">
        <w:t xml:space="preserve"> è riportato il livello equivalente valutato ai ricettori limitrofi all’impianto, durante il funzionamento diurno della seconda linea </w:t>
      </w:r>
      <w:r w:rsidR="00A43C09" w:rsidRPr="00993F03">
        <w:t>della centrale</w:t>
      </w:r>
      <w:r w:rsidRPr="00993F03">
        <w:t xml:space="preserve"> .</w:t>
      </w:r>
    </w:p>
    <w:p w:rsidR="00AA02D9" w:rsidRPr="00993F03" w:rsidRDefault="00AA02D9" w:rsidP="00A43C09">
      <w:pPr>
        <w:ind w:firstLine="567"/>
      </w:pPr>
    </w:p>
    <w:p w:rsidR="00AA02D9" w:rsidRPr="00993F03" w:rsidRDefault="00AA02D9" w:rsidP="00AA02D9">
      <w:r w:rsidRPr="00993F03">
        <w:t xml:space="preserve">Nella </w:t>
      </w:r>
      <w:r w:rsidRPr="00993F03">
        <w:rPr>
          <w:i/>
        </w:rPr>
        <w:t>Figura 4.3.6.4c</w:t>
      </w:r>
      <w:r w:rsidRPr="00993F03">
        <w:t xml:space="preserve"> è riportato il livello equivalente valutato ai ricettori limitrofi all’impianto, durante il funzionamento notturno della seconda linea </w:t>
      </w:r>
      <w:r w:rsidR="00A43C09" w:rsidRPr="00993F03">
        <w:t>della centrale</w:t>
      </w:r>
      <w:r w:rsidRPr="00993F03">
        <w:t>.</w:t>
      </w:r>
    </w:p>
    <w:p w:rsidR="00AA02D9" w:rsidRPr="00993F03" w:rsidRDefault="00AA02D9" w:rsidP="00AA02D9"/>
    <w:p w:rsidR="00AA02D9" w:rsidRPr="00993F03" w:rsidRDefault="00AA02D9" w:rsidP="00AA02D9">
      <w:r w:rsidRPr="00993F03">
        <w:t xml:space="preserve">Nella </w:t>
      </w:r>
      <w:r w:rsidRPr="00993F03">
        <w:rPr>
          <w:i/>
        </w:rPr>
        <w:t xml:space="preserve">Figura 4.3.6.3d </w:t>
      </w:r>
      <w:r w:rsidRPr="00993F03">
        <w:t xml:space="preserve">sono riportate le isofoniche valutate nell’area limitrofa all’impianto, durante il funzionamento diurno della seconda linea </w:t>
      </w:r>
      <w:r w:rsidR="00A43C09" w:rsidRPr="00993F03">
        <w:t>della centrale</w:t>
      </w:r>
      <w:r w:rsidR="00D60A0B" w:rsidRPr="00993F03">
        <w:t>.</w:t>
      </w:r>
    </w:p>
    <w:p w:rsidR="00D60A0B" w:rsidRPr="00993F03" w:rsidRDefault="00D60A0B" w:rsidP="00AA02D9"/>
    <w:p w:rsidR="00AA02D9" w:rsidRPr="00993F03" w:rsidRDefault="00AA02D9" w:rsidP="00AA02D9">
      <w:r w:rsidRPr="00993F03">
        <w:t xml:space="preserve">Nella </w:t>
      </w:r>
      <w:r w:rsidRPr="00993F03">
        <w:rPr>
          <w:i/>
        </w:rPr>
        <w:t xml:space="preserve">Figura 4.3.6.3e </w:t>
      </w:r>
      <w:r w:rsidRPr="00993F03">
        <w:t xml:space="preserve">sono riportate le isofoniche valutate nell’area limitrofa all’impianto, durante il funzionamento notturno della seconda linea </w:t>
      </w:r>
      <w:r w:rsidR="00A43C09" w:rsidRPr="00993F03">
        <w:t>della centrale</w:t>
      </w:r>
      <w:r w:rsidRPr="00993F03">
        <w:t>.</w:t>
      </w:r>
    </w:p>
    <w:p w:rsidR="00AA02D9" w:rsidRPr="00993F03" w:rsidRDefault="00AA02D9" w:rsidP="00AA02D9"/>
    <w:p w:rsidR="00AA02D9" w:rsidRPr="00993F03" w:rsidRDefault="00AA02D9" w:rsidP="00AA02D9">
      <w:pPr>
        <w:spacing w:line="240" w:lineRule="auto"/>
        <w:jc w:val="left"/>
        <w:rPr>
          <w:rFonts w:ascii="Arial Grassetto" w:hAnsi="Arial Grassetto"/>
          <w:b/>
        </w:rPr>
      </w:pPr>
    </w:p>
    <w:p w:rsidR="00AA02D9" w:rsidRPr="00993F03" w:rsidRDefault="00AA02D9" w:rsidP="00AA02D9">
      <w:pPr>
        <w:pStyle w:val="Titolo4STEAM"/>
      </w:pPr>
      <w:r w:rsidRPr="00993F03">
        <w:t>Valutazione del Clima Acustico Ambientale</w:t>
      </w:r>
    </w:p>
    <w:p w:rsidR="00AA02D9" w:rsidRPr="00993F03" w:rsidRDefault="00AA02D9" w:rsidP="00AA02D9">
      <w:r w:rsidRPr="00993F03">
        <w:t xml:space="preserve">Il clima acustico ambientale, determinato dalle emissioni sonore della seconda linea </w:t>
      </w:r>
      <w:r w:rsidR="00A43C09" w:rsidRPr="00993F03">
        <w:t>della centrale</w:t>
      </w:r>
      <w:r w:rsidRPr="00993F03">
        <w:t xml:space="preserve"> e’ stato valutato sia al confine dell’area di impianto sia ai ricettori più vicini.</w:t>
      </w:r>
    </w:p>
    <w:p w:rsidR="00AA02D9" w:rsidRPr="00993F03" w:rsidRDefault="00AA02D9" w:rsidP="00AA02D9"/>
    <w:p w:rsidR="00AA02D9" w:rsidRPr="00993F03" w:rsidRDefault="00AA02D9" w:rsidP="00AA02D9">
      <w:r w:rsidRPr="00993F03">
        <w:t xml:space="preserve">La valutazione del rumore ambientale futuro, al confine dell’impianto, è stata ottenuta sommando il livello acustico residuo attuale, ricavato dalla campagna di monitoraggio descritta nel precedente </w:t>
      </w:r>
      <w:r w:rsidRPr="00993F03">
        <w:rPr>
          <w:i/>
        </w:rPr>
        <w:t xml:space="preserve">Paragrafo 4.2.6.4 </w:t>
      </w:r>
      <w:r w:rsidRPr="00993F03">
        <w:t xml:space="preserve">con le emissioni sonore determinate dall’esercizio dell’impianto di cui alla precedente </w:t>
      </w:r>
      <w:r w:rsidRPr="00993F03">
        <w:rPr>
          <w:i/>
        </w:rPr>
        <w:t>Tabella 4.3.6.4b</w:t>
      </w:r>
      <w:r w:rsidR="00D60A0B" w:rsidRPr="00993F03">
        <w:rPr>
          <w:i/>
        </w:rPr>
        <w:t>.</w:t>
      </w:r>
    </w:p>
    <w:p w:rsidR="00AA02D9" w:rsidRPr="00993F03" w:rsidRDefault="00AA02D9" w:rsidP="00AA02D9"/>
    <w:p w:rsidR="00AA02D9" w:rsidRPr="00993F03" w:rsidRDefault="00AA02D9" w:rsidP="00AA02D9">
      <w:r w:rsidRPr="00993F03">
        <w:t xml:space="preserve">La campagna di monitoraggio al confine dell’impianto è stata effettuata in otto postazioni indicate da P1 a P8 ubicate in prossimità delle principali sorgenti sonore attualmente in esercizio.  Per le postazioni P9, P10, P11, P12, ubicate in prossimità dell’area attualmente utilizzata come stoccaggio delle biomasse, si assume come rumore residuo attuale, un valore del livello equivalente medio relativo alle altre postazioni pari a 50 dB(A). </w:t>
      </w:r>
    </w:p>
    <w:p w:rsidR="00AA02D9" w:rsidRPr="00993F03" w:rsidRDefault="00AA02D9" w:rsidP="00AA02D9"/>
    <w:p w:rsidR="00AA02D9" w:rsidRPr="00993F03" w:rsidRDefault="00AA02D9" w:rsidP="00AA02D9">
      <w:r w:rsidRPr="00993F03">
        <w:t xml:space="preserve">Nella </w:t>
      </w:r>
      <w:r w:rsidRPr="00993F03">
        <w:rPr>
          <w:i/>
        </w:rPr>
        <w:t>Tabella 4.3.6.5a</w:t>
      </w:r>
      <w:r w:rsidRPr="00993F03">
        <w:t xml:space="preserve"> è indicato nel periodo diurno, per le postazioni al confine dell’impianto, il valore del rumore residuo attuale, il valore del livello equivalente determinato dalle emissioni sonore della seconda linea </w:t>
      </w:r>
      <w:r w:rsidR="00A43C09" w:rsidRPr="00993F03">
        <w:t>della centrale</w:t>
      </w:r>
      <w:r w:rsidRPr="00993F03">
        <w:t>, il valore del rumore ambientale futuro., ottenuto sommando i due valori prima indicati, il limite di accettabilità previsto dal D.P.C.M. 1/03/1991 per le “zone esclusivamente industriali“</w:t>
      </w:r>
    </w:p>
    <w:p w:rsidR="00AA02D9" w:rsidRPr="00993F03" w:rsidRDefault="00AA02D9" w:rsidP="00AA02D9"/>
    <w:p w:rsidR="00AA02D9" w:rsidRPr="00993F03" w:rsidRDefault="00AA02D9" w:rsidP="007E532C">
      <w:pPr>
        <w:pStyle w:val="TitoloTabellaSTEAM"/>
      </w:pPr>
      <w:r w:rsidRPr="00993F03">
        <w:t xml:space="preserve">Tabella 4.3.6.5a  </w:t>
      </w:r>
      <w:r w:rsidRPr="00993F03">
        <w:tab/>
        <w:t>Rumore Ambientale nelle Postazioni Ubicate al Confine degli Impianti nel Periodo Diurno</w:t>
      </w:r>
    </w:p>
    <w:tbl>
      <w:tblPr>
        <w:tblW w:w="7184"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80"/>
      </w:tblPr>
      <w:tblGrid>
        <w:gridCol w:w="1101"/>
        <w:gridCol w:w="1558"/>
        <w:gridCol w:w="1720"/>
        <w:gridCol w:w="1399"/>
        <w:gridCol w:w="1406"/>
      </w:tblGrid>
      <w:tr w:rsidR="00AA02D9" w:rsidRPr="00993F03" w:rsidTr="003B0CA1">
        <w:trPr>
          <w:trHeight w:val="20"/>
        </w:trPr>
        <w:tc>
          <w:tcPr>
            <w:tcW w:w="1101" w:type="dxa"/>
            <w:tcBorders>
              <w:top w:val="single" w:sz="12" w:space="0" w:color="000000"/>
              <w:bottom w:val="single" w:sz="12" w:space="0" w:color="000000"/>
            </w:tcBorders>
            <w:shd w:val="clear" w:color="auto" w:fill="auto"/>
            <w:noWrap/>
            <w:vAlign w:val="center"/>
            <w:hideMark/>
          </w:tcPr>
          <w:p w:rsidR="00AA02D9" w:rsidRPr="00993F03" w:rsidRDefault="00AA02D9" w:rsidP="003B0CA1">
            <w:pPr>
              <w:spacing w:line="240" w:lineRule="auto"/>
              <w:jc w:val="center"/>
              <w:rPr>
                <w:rFonts w:cs="Arial"/>
                <w:b/>
                <w:bCs/>
                <w:iCs/>
                <w:sz w:val="18"/>
                <w:szCs w:val="18"/>
                <w:lang w:eastAsia="it-IT"/>
              </w:rPr>
            </w:pPr>
            <w:r w:rsidRPr="00993F03">
              <w:rPr>
                <w:rFonts w:cs="Arial"/>
                <w:b/>
                <w:bCs/>
                <w:iCs/>
                <w:sz w:val="18"/>
                <w:szCs w:val="18"/>
                <w:lang w:eastAsia="it-IT"/>
              </w:rPr>
              <w:t>Post.</w:t>
            </w:r>
          </w:p>
        </w:tc>
        <w:tc>
          <w:tcPr>
            <w:tcW w:w="1558" w:type="dxa"/>
            <w:tcBorders>
              <w:top w:val="single" w:sz="12" w:space="0" w:color="000000"/>
              <w:bottom w:val="single" w:sz="12" w:space="0" w:color="000000"/>
            </w:tcBorders>
            <w:shd w:val="clear" w:color="auto" w:fill="auto"/>
            <w:noWrap/>
            <w:vAlign w:val="center"/>
            <w:hideMark/>
          </w:tcPr>
          <w:p w:rsidR="00AA02D9" w:rsidRPr="00993F03" w:rsidRDefault="00AA02D9" w:rsidP="003B0CA1">
            <w:pPr>
              <w:spacing w:line="240" w:lineRule="auto"/>
              <w:jc w:val="center"/>
              <w:rPr>
                <w:rFonts w:cs="Arial"/>
                <w:b/>
                <w:bCs/>
                <w:iCs/>
                <w:sz w:val="18"/>
                <w:szCs w:val="18"/>
                <w:lang w:eastAsia="it-IT"/>
              </w:rPr>
            </w:pPr>
            <w:r w:rsidRPr="00993F03">
              <w:rPr>
                <w:rFonts w:cs="Arial"/>
                <w:b/>
                <w:bCs/>
                <w:iCs/>
                <w:sz w:val="18"/>
                <w:szCs w:val="18"/>
                <w:lang w:eastAsia="it-IT"/>
              </w:rPr>
              <w:t>Leq Rumore</w:t>
            </w:r>
          </w:p>
          <w:p w:rsidR="00AA02D9" w:rsidRPr="00993F03" w:rsidRDefault="00AA02D9" w:rsidP="003B0CA1">
            <w:pPr>
              <w:spacing w:line="240" w:lineRule="auto"/>
              <w:jc w:val="center"/>
              <w:rPr>
                <w:rFonts w:cs="Arial"/>
                <w:b/>
                <w:bCs/>
                <w:iCs/>
                <w:sz w:val="18"/>
                <w:szCs w:val="18"/>
                <w:lang w:eastAsia="it-IT"/>
              </w:rPr>
            </w:pPr>
            <w:r w:rsidRPr="00993F03">
              <w:rPr>
                <w:rFonts w:cs="Arial"/>
                <w:b/>
                <w:bCs/>
                <w:iCs/>
                <w:sz w:val="18"/>
                <w:szCs w:val="18"/>
                <w:lang w:eastAsia="it-IT"/>
              </w:rPr>
              <w:t>Residuo</w:t>
            </w:r>
          </w:p>
          <w:p w:rsidR="00AA02D9" w:rsidRPr="00993F03" w:rsidRDefault="007E532C" w:rsidP="003B0CA1">
            <w:pPr>
              <w:spacing w:line="240" w:lineRule="auto"/>
              <w:jc w:val="center"/>
              <w:rPr>
                <w:rFonts w:cs="Arial"/>
                <w:b/>
                <w:bCs/>
                <w:iCs/>
                <w:sz w:val="18"/>
                <w:szCs w:val="18"/>
                <w:lang w:eastAsia="it-IT"/>
              </w:rPr>
            </w:pPr>
            <w:r w:rsidRPr="00993F03">
              <w:rPr>
                <w:rFonts w:cs="Arial"/>
                <w:b/>
                <w:bCs/>
                <w:iCs/>
                <w:sz w:val="18"/>
                <w:szCs w:val="18"/>
                <w:lang w:eastAsia="it-IT"/>
              </w:rPr>
              <w:t>dB(A)</w:t>
            </w:r>
          </w:p>
        </w:tc>
        <w:tc>
          <w:tcPr>
            <w:tcW w:w="1720" w:type="dxa"/>
            <w:tcBorders>
              <w:top w:val="single" w:sz="12" w:space="0" w:color="000000"/>
              <w:bottom w:val="single" w:sz="12" w:space="0" w:color="000000"/>
            </w:tcBorders>
            <w:shd w:val="clear" w:color="auto" w:fill="auto"/>
            <w:noWrap/>
            <w:vAlign w:val="center"/>
            <w:hideMark/>
          </w:tcPr>
          <w:p w:rsidR="00AA02D9" w:rsidRPr="00993F03" w:rsidRDefault="00AA02D9" w:rsidP="003B0CA1">
            <w:pPr>
              <w:spacing w:line="240" w:lineRule="auto"/>
              <w:jc w:val="center"/>
              <w:rPr>
                <w:rFonts w:cs="Arial"/>
                <w:b/>
                <w:bCs/>
                <w:iCs/>
                <w:sz w:val="18"/>
                <w:szCs w:val="18"/>
                <w:lang w:eastAsia="it-IT"/>
              </w:rPr>
            </w:pPr>
            <w:r w:rsidRPr="00993F03">
              <w:rPr>
                <w:rFonts w:cs="Arial"/>
                <w:b/>
                <w:bCs/>
                <w:iCs/>
                <w:sz w:val="18"/>
                <w:szCs w:val="18"/>
                <w:lang w:eastAsia="it-IT"/>
              </w:rPr>
              <w:t>Leq emissioni calcolate</w:t>
            </w:r>
          </w:p>
          <w:p w:rsidR="00AA02D9" w:rsidRPr="00993F03" w:rsidRDefault="007E532C" w:rsidP="003B0CA1">
            <w:pPr>
              <w:spacing w:line="240" w:lineRule="auto"/>
              <w:jc w:val="center"/>
              <w:rPr>
                <w:rFonts w:cs="Arial"/>
                <w:b/>
                <w:bCs/>
                <w:iCs/>
                <w:sz w:val="18"/>
                <w:szCs w:val="18"/>
                <w:lang w:eastAsia="it-IT"/>
              </w:rPr>
            </w:pPr>
            <w:r w:rsidRPr="00993F03">
              <w:rPr>
                <w:rFonts w:cs="Arial"/>
                <w:b/>
                <w:bCs/>
                <w:iCs/>
                <w:sz w:val="18"/>
                <w:szCs w:val="18"/>
                <w:lang w:eastAsia="it-IT"/>
              </w:rPr>
              <w:t>dB(A)</w:t>
            </w:r>
          </w:p>
        </w:tc>
        <w:tc>
          <w:tcPr>
            <w:tcW w:w="1399" w:type="dxa"/>
            <w:tcBorders>
              <w:top w:val="single" w:sz="12" w:space="0" w:color="000000"/>
              <w:bottom w:val="single" w:sz="12" w:space="0" w:color="000000"/>
            </w:tcBorders>
            <w:shd w:val="clear" w:color="auto" w:fill="auto"/>
            <w:noWrap/>
            <w:vAlign w:val="center"/>
            <w:hideMark/>
          </w:tcPr>
          <w:p w:rsidR="00AA02D9" w:rsidRPr="00993F03" w:rsidRDefault="00AA02D9" w:rsidP="003B0CA1">
            <w:pPr>
              <w:spacing w:line="240" w:lineRule="auto"/>
              <w:jc w:val="center"/>
              <w:rPr>
                <w:rFonts w:cs="Arial"/>
                <w:b/>
                <w:bCs/>
                <w:iCs/>
                <w:sz w:val="18"/>
                <w:szCs w:val="18"/>
                <w:lang w:eastAsia="it-IT"/>
              </w:rPr>
            </w:pPr>
            <w:r w:rsidRPr="00993F03">
              <w:rPr>
                <w:rFonts w:cs="Arial"/>
                <w:b/>
                <w:bCs/>
                <w:iCs/>
                <w:sz w:val="18"/>
                <w:szCs w:val="18"/>
                <w:lang w:eastAsia="it-IT"/>
              </w:rPr>
              <w:t>Leq Rumore</w:t>
            </w:r>
          </w:p>
          <w:p w:rsidR="00AA02D9" w:rsidRPr="00993F03" w:rsidRDefault="00AA02D9" w:rsidP="003B0CA1">
            <w:pPr>
              <w:spacing w:line="240" w:lineRule="auto"/>
              <w:jc w:val="center"/>
              <w:rPr>
                <w:rFonts w:cs="Arial"/>
                <w:b/>
                <w:bCs/>
                <w:iCs/>
                <w:sz w:val="18"/>
                <w:szCs w:val="18"/>
                <w:lang w:eastAsia="it-IT"/>
              </w:rPr>
            </w:pPr>
            <w:r w:rsidRPr="00993F03">
              <w:rPr>
                <w:rFonts w:cs="Arial"/>
                <w:b/>
                <w:bCs/>
                <w:iCs/>
                <w:sz w:val="18"/>
                <w:szCs w:val="18"/>
                <w:lang w:eastAsia="it-IT"/>
              </w:rPr>
              <w:t>Ambientale</w:t>
            </w:r>
          </w:p>
          <w:p w:rsidR="00AA02D9" w:rsidRPr="00993F03" w:rsidRDefault="007E532C" w:rsidP="003B0CA1">
            <w:pPr>
              <w:spacing w:line="240" w:lineRule="auto"/>
              <w:jc w:val="center"/>
              <w:rPr>
                <w:rFonts w:cs="Arial"/>
                <w:b/>
                <w:bCs/>
                <w:iCs/>
                <w:sz w:val="18"/>
                <w:szCs w:val="18"/>
                <w:lang w:eastAsia="it-IT"/>
              </w:rPr>
            </w:pPr>
            <w:r w:rsidRPr="00993F03">
              <w:rPr>
                <w:rFonts w:cs="Arial"/>
                <w:b/>
                <w:bCs/>
                <w:iCs/>
                <w:sz w:val="18"/>
                <w:szCs w:val="18"/>
                <w:lang w:eastAsia="it-IT"/>
              </w:rPr>
              <w:t>dB(A)</w:t>
            </w:r>
          </w:p>
        </w:tc>
        <w:tc>
          <w:tcPr>
            <w:tcW w:w="1406" w:type="dxa"/>
            <w:tcBorders>
              <w:top w:val="single" w:sz="12" w:space="0" w:color="000000"/>
              <w:bottom w:val="single" w:sz="12" w:space="0" w:color="000000"/>
            </w:tcBorders>
            <w:shd w:val="clear" w:color="auto" w:fill="auto"/>
            <w:noWrap/>
            <w:vAlign w:val="center"/>
            <w:hideMark/>
          </w:tcPr>
          <w:p w:rsidR="00AA02D9" w:rsidRPr="00993F03" w:rsidRDefault="00AA02D9" w:rsidP="003B0CA1">
            <w:pPr>
              <w:spacing w:line="240" w:lineRule="auto"/>
              <w:jc w:val="center"/>
              <w:rPr>
                <w:rFonts w:cs="Arial"/>
                <w:b/>
                <w:bCs/>
                <w:sz w:val="18"/>
                <w:szCs w:val="18"/>
                <w:lang w:eastAsia="it-IT"/>
              </w:rPr>
            </w:pPr>
            <w:r w:rsidRPr="00993F03">
              <w:rPr>
                <w:rFonts w:cs="Arial"/>
                <w:b/>
                <w:bCs/>
                <w:sz w:val="18"/>
                <w:szCs w:val="18"/>
                <w:lang w:eastAsia="it-IT"/>
              </w:rPr>
              <w:t>Limite Accettabilità</w:t>
            </w:r>
          </w:p>
          <w:p w:rsidR="00AA02D9" w:rsidRPr="00993F03" w:rsidRDefault="007E532C" w:rsidP="003B0CA1">
            <w:pPr>
              <w:spacing w:line="240" w:lineRule="auto"/>
              <w:jc w:val="center"/>
              <w:rPr>
                <w:rFonts w:cs="Arial"/>
                <w:b/>
                <w:bCs/>
                <w:sz w:val="18"/>
                <w:szCs w:val="18"/>
                <w:lang w:eastAsia="it-IT"/>
              </w:rPr>
            </w:pPr>
            <w:r w:rsidRPr="00993F03">
              <w:rPr>
                <w:rFonts w:cs="Arial"/>
                <w:b/>
                <w:bCs/>
                <w:sz w:val="18"/>
                <w:szCs w:val="18"/>
                <w:lang w:eastAsia="it-IT"/>
              </w:rPr>
              <w:t>dB(A)</w:t>
            </w:r>
          </w:p>
        </w:tc>
      </w:tr>
      <w:tr w:rsidR="00AA02D9" w:rsidRPr="00993F03" w:rsidTr="003B0CA1">
        <w:trPr>
          <w:trHeight w:val="20"/>
        </w:trPr>
        <w:tc>
          <w:tcPr>
            <w:tcW w:w="1101" w:type="dxa"/>
            <w:tcBorders>
              <w:top w:val="single" w:sz="12" w:space="0" w:color="000000"/>
            </w:tcBorders>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P1</w:t>
            </w:r>
          </w:p>
        </w:tc>
        <w:tc>
          <w:tcPr>
            <w:tcW w:w="1558" w:type="dxa"/>
            <w:tcBorders>
              <w:top w:val="single" w:sz="12" w:space="0" w:color="000000"/>
            </w:tcBorders>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55,2</w:t>
            </w:r>
          </w:p>
        </w:tc>
        <w:tc>
          <w:tcPr>
            <w:tcW w:w="1720" w:type="dxa"/>
            <w:tcBorders>
              <w:top w:val="single" w:sz="12" w:space="0" w:color="000000"/>
            </w:tcBorders>
            <w:shd w:val="clear" w:color="auto" w:fill="auto"/>
            <w:noWrap/>
            <w:vAlign w:val="center"/>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lang w:eastAsia="it-IT"/>
              </w:rPr>
              <w:t>51,7</w:t>
            </w:r>
          </w:p>
        </w:tc>
        <w:tc>
          <w:tcPr>
            <w:tcW w:w="1399" w:type="dxa"/>
            <w:tcBorders>
              <w:top w:val="single" w:sz="12" w:space="0" w:color="000000"/>
            </w:tcBorders>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56,8</w:t>
            </w:r>
          </w:p>
        </w:tc>
        <w:tc>
          <w:tcPr>
            <w:tcW w:w="1406" w:type="dxa"/>
            <w:tcBorders>
              <w:top w:val="single" w:sz="12" w:space="0" w:color="000000"/>
            </w:tcBorders>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3B0CA1">
        <w:trPr>
          <w:trHeight w:val="20"/>
        </w:trPr>
        <w:tc>
          <w:tcPr>
            <w:tcW w:w="1101"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P2</w:t>
            </w:r>
          </w:p>
        </w:tc>
        <w:tc>
          <w:tcPr>
            <w:tcW w:w="155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52,2</w:t>
            </w:r>
          </w:p>
        </w:tc>
        <w:tc>
          <w:tcPr>
            <w:tcW w:w="1720" w:type="dxa"/>
            <w:shd w:val="clear" w:color="auto" w:fill="auto"/>
            <w:noWrap/>
            <w:vAlign w:val="center"/>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lang w:eastAsia="it-IT"/>
              </w:rPr>
              <w:t>43,7</w:t>
            </w:r>
          </w:p>
        </w:tc>
        <w:tc>
          <w:tcPr>
            <w:tcW w:w="1399"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52,8</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3B0CA1">
        <w:trPr>
          <w:trHeight w:val="20"/>
        </w:trPr>
        <w:tc>
          <w:tcPr>
            <w:tcW w:w="1101"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P3</w:t>
            </w:r>
          </w:p>
        </w:tc>
        <w:tc>
          <w:tcPr>
            <w:tcW w:w="155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49,3</w:t>
            </w:r>
          </w:p>
        </w:tc>
        <w:tc>
          <w:tcPr>
            <w:tcW w:w="1720" w:type="dxa"/>
            <w:shd w:val="clear" w:color="auto" w:fill="auto"/>
            <w:noWrap/>
            <w:vAlign w:val="center"/>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lang w:eastAsia="it-IT"/>
              </w:rPr>
              <w:t>54,3</w:t>
            </w:r>
          </w:p>
        </w:tc>
        <w:tc>
          <w:tcPr>
            <w:tcW w:w="1399"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55,5</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3B0CA1">
        <w:trPr>
          <w:trHeight w:val="20"/>
        </w:trPr>
        <w:tc>
          <w:tcPr>
            <w:tcW w:w="1101"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P4</w:t>
            </w:r>
          </w:p>
        </w:tc>
        <w:tc>
          <w:tcPr>
            <w:tcW w:w="155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47,7</w:t>
            </w:r>
          </w:p>
        </w:tc>
        <w:tc>
          <w:tcPr>
            <w:tcW w:w="1720" w:type="dxa"/>
            <w:shd w:val="clear" w:color="auto" w:fill="auto"/>
            <w:noWrap/>
            <w:vAlign w:val="center"/>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lang w:eastAsia="it-IT"/>
              </w:rPr>
              <w:t>52,6</w:t>
            </w:r>
          </w:p>
        </w:tc>
        <w:tc>
          <w:tcPr>
            <w:tcW w:w="1399"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53,8</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3B0CA1">
        <w:trPr>
          <w:trHeight w:val="20"/>
        </w:trPr>
        <w:tc>
          <w:tcPr>
            <w:tcW w:w="1101"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P5</w:t>
            </w:r>
          </w:p>
        </w:tc>
        <w:tc>
          <w:tcPr>
            <w:tcW w:w="155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44,1</w:t>
            </w:r>
          </w:p>
        </w:tc>
        <w:tc>
          <w:tcPr>
            <w:tcW w:w="1720" w:type="dxa"/>
            <w:shd w:val="clear" w:color="auto" w:fill="auto"/>
            <w:noWrap/>
            <w:vAlign w:val="center"/>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lang w:eastAsia="it-IT"/>
              </w:rPr>
              <w:t>54,8</w:t>
            </w:r>
          </w:p>
        </w:tc>
        <w:tc>
          <w:tcPr>
            <w:tcW w:w="1399"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55,2</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3B0CA1">
        <w:trPr>
          <w:trHeight w:val="20"/>
        </w:trPr>
        <w:tc>
          <w:tcPr>
            <w:tcW w:w="1101"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P6</w:t>
            </w:r>
          </w:p>
        </w:tc>
        <w:tc>
          <w:tcPr>
            <w:tcW w:w="155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55,1</w:t>
            </w:r>
          </w:p>
        </w:tc>
        <w:tc>
          <w:tcPr>
            <w:tcW w:w="1720" w:type="dxa"/>
            <w:shd w:val="clear" w:color="auto" w:fill="auto"/>
            <w:noWrap/>
            <w:vAlign w:val="center"/>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lang w:eastAsia="it-IT"/>
              </w:rPr>
              <w:t>56,6</w:t>
            </w:r>
          </w:p>
        </w:tc>
        <w:tc>
          <w:tcPr>
            <w:tcW w:w="1399"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58,9</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3B0CA1">
        <w:trPr>
          <w:trHeight w:val="20"/>
        </w:trPr>
        <w:tc>
          <w:tcPr>
            <w:tcW w:w="1101"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P7</w:t>
            </w:r>
          </w:p>
        </w:tc>
        <w:tc>
          <w:tcPr>
            <w:tcW w:w="155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54,5</w:t>
            </w:r>
          </w:p>
        </w:tc>
        <w:tc>
          <w:tcPr>
            <w:tcW w:w="1720" w:type="dxa"/>
            <w:shd w:val="clear" w:color="auto" w:fill="auto"/>
            <w:noWrap/>
            <w:vAlign w:val="center"/>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lang w:eastAsia="it-IT"/>
              </w:rPr>
              <w:t>60,3</w:t>
            </w:r>
          </w:p>
        </w:tc>
        <w:tc>
          <w:tcPr>
            <w:tcW w:w="1399"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61,3</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3B0CA1">
        <w:trPr>
          <w:trHeight w:val="20"/>
        </w:trPr>
        <w:tc>
          <w:tcPr>
            <w:tcW w:w="1101"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P8</w:t>
            </w:r>
          </w:p>
        </w:tc>
        <w:tc>
          <w:tcPr>
            <w:tcW w:w="155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48,3</w:t>
            </w:r>
          </w:p>
        </w:tc>
        <w:tc>
          <w:tcPr>
            <w:tcW w:w="1720" w:type="dxa"/>
            <w:shd w:val="clear" w:color="auto" w:fill="auto"/>
            <w:noWrap/>
            <w:vAlign w:val="center"/>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lang w:eastAsia="it-IT"/>
              </w:rPr>
              <w:t>52,8</w:t>
            </w:r>
          </w:p>
        </w:tc>
        <w:tc>
          <w:tcPr>
            <w:tcW w:w="1399"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54,1</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3B0CA1">
        <w:trPr>
          <w:trHeight w:val="20"/>
        </w:trPr>
        <w:tc>
          <w:tcPr>
            <w:tcW w:w="1101"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P9</w:t>
            </w:r>
          </w:p>
        </w:tc>
        <w:tc>
          <w:tcPr>
            <w:tcW w:w="155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50,0</w:t>
            </w:r>
          </w:p>
        </w:tc>
        <w:tc>
          <w:tcPr>
            <w:tcW w:w="1720" w:type="dxa"/>
            <w:shd w:val="clear" w:color="auto" w:fill="auto"/>
            <w:noWrap/>
            <w:vAlign w:val="center"/>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lang w:eastAsia="it-IT"/>
              </w:rPr>
              <w:t>47,4</w:t>
            </w:r>
          </w:p>
        </w:tc>
        <w:tc>
          <w:tcPr>
            <w:tcW w:w="1399"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51,9</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3B0CA1">
        <w:trPr>
          <w:trHeight w:val="20"/>
        </w:trPr>
        <w:tc>
          <w:tcPr>
            <w:tcW w:w="1101"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P10</w:t>
            </w:r>
          </w:p>
        </w:tc>
        <w:tc>
          <w:tcPr>
            <w:tcW w:w="155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50,0</w:t>
            </w:r>
          </w:p>
        </w:tc>
        <w:tc>
          <w:tcPr>
            <w:tcW w:w="1720" w:type="dxa"/>
            <w:shd w:val="clear" w:color="auto" w:fill="auto"/>
            <w:noWrap/>
            <w:vAlign w:val="center"/>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lang w:eastAsia="it-IT"/>
              </w:rPr>
              <w:t>53,8</w:t>
            </w:r>
          </w:p>
        </w:tc>
        <w:tc>
          <w:tcPr>
            <w:tcW w:w="1399"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55,3</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3B0CA1">
        <w:trPr>
          <w:trHeight w:val="20"/>
        </w:trPr>
        <w:tc>
          <w:tcPr>
            <w:tcW w:w="1101"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P11</w:t>
            </w:r>
          </w:p>
        </w:tc>
        <w:tc>
          <w:tcPr>
            <w:tcW w:w="155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50,0</w:t>
            </w:r>
          </w:p>
        </w:tc>
        <w:tc>
          <w:tcPr>
            <w:tcW w:w="1720" w:type="dxa"/>
            <w:shd w:val="clear" w:color="auto" w:fill="auto"/>
            <w:noWrap/>
            <w:vAlign w:val="center"/>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lang w:eastAsia="it-IT"/>
              </w:rPr>
              <w:t>62,5</w:t>
            </w:r>
          </w:p>
        </w:tc>
        <w:tc>
          <w:tcPr>
            <w:tcW w:w="1399"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62,7</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3B0CA1">
        <w:trPr>
          <w:trHeight w:val="20"/>
        </w:trPr>
        <w:tc>
          <w:tcPr>
            <w:tcW w:w="1101"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P12</w:t>
            </w:r>
          </w:p>
        </w:tc>
        <w:tc>
          <w:tcPr>
            <w:tcW w:w="155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50,0</w:t>
            </w:r>
          </w:p>
        </w:tc>
        <w:tc>
          <w:tcPr>
            <w:tcW w:w="1720" w:type="dxa"/>
            <w:shd w:val="clear" w:color="auto" w:fill="auto"/>
            <w:noWrap/>
            <w:vAlign w:val="center"/>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lang w:eastAsia="it-IT"/>
              </w:rPr>
              <w:t>56,3</w:t>
            </w:r>
          </w:p>
        </w:tc>
        <w:tc>
          <w:tcPr>
            <w:tcW w:w="1399"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57,2</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bl>
    <w:p w:rsidR="00AA02D9" w:rsidRPr="00993F03" w:rsidRDefault="00AA02D9" w:rsidP="00AA02D9"/>
    <w:p w:rsidR="00AA02D9" w:rsidRPr="00993F03" w:rsidRDefault="00AA02D9" w:rsidP="00AA02D9">
      <w:r w:rsidRPr="00993F03">
        <w:t xml:space="preserve">Nella </w:t>
      </w:r>
      <w:r w:rsidRPr="00993F03">
        <w:rPr>
          <w:i/>
        </w:rPr>
        <w:t>Tabella 4.3.6.5b</w:t>
      </w:r>
      <w:r w:rsidRPr="00993F03">
        <w:t xml:space="preserve"> è indicato nel periodo notturno, per le postazioni al confine dell’impianto, il valore del rumore residuo attuale, il valore del livello equivalente determinato dalle emissioni sonore della seconda linea </w:t>
      </w:r>
      <w:r w:rsidR="00A43C09" w:rsidRPr="00993F03">
        <w:t>della centrale</w:t>
      </w:r>
      <w:r w:rsidRPr="00993F03">
        <w:t>, il valore del rumore ambientale futuro., ottenuto sommando i due valori prima indicati, il limite di accettabilità previsto dal D.P.C.M. 1/03/1991 per le “zone esclusivamente industriali“</w:t>
      </w:r>
    </w:p>
    <w:p w:rsidR="00AA02D9" w:rsidRPr="00993F03" w:rsidRDefault="00AA02D9" w:rsidP="00AA02D9"/>
    <w:p w:rsidR="00AA02D9" w:rsidRPr="00993F03" w:rsidRDefault="00AA02D9" w:rsidP="007E532C">
      <w:pPr>
        <w:pStyle w:val="TitoloTabellaSTEAM"/>
      </w:pPr>
      <w:r w:rsidRPr="00993F03">
        <w:t xml:space="preserve">Tabella 4.3.6.5b </w:t>
      </w:r>
      <w:r w:rsidRPr="00993F03">
        <w:tab/>
        <w:t>Rumore ambientale nelle postazioni ubicate al confine degli impianti nel periodo notturno</w:t>
      </w:r>
    </w:p>
    <w:tbl>
      <w:tblPr>
        <w:tblW w:w="741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80"/>
      </w:tblPr>
      <w:tblGrid>
        <w:gridCol w:w="1328"/>
        <w:gridCol w:w="1558"/>
        <w:gridCol w:w="1720"/>
        <w:gridCol w:w="1399"/>
        <w:gridCol w:w="1406"/>
      </w:tblGrid>
      <w:tr w:rsidR="00AA02D9" w:rsidRPr="00993F03" w:rsidTr="00D60A0B">
        <w:trPr>
          <w:trHeight w:val="20"/>
        </w:trPr>
        <w:tc>
          <w:tcPr>
            <w:tcW w:w="1328" w:type="dxa"/>
            <w:tcBorders>
              <w:top w:val="single" w:sz="12" w:space="0" w:color="000000"/>
              <w:bottom w:val="single" w:sz="12" w:space="0" w:color="000000"/>
            </w:tcBorders>
            <w:shd w:val="clear" w:color="auto" w:fill="auto"/>
            <w:noWrap/>
            <w:vAlign w:val="center"/>
            <w:hideMark/>
          </w:tcPr>
          <w:p w:rsidR="00AA02D9" w:rsidRPr="00993F03" w:rsidRDefault="00AA02D9" w:rsidP="003B0CA1">
            <w:pPr>
              <w:spacing w:line="240" w:lineRule="auto"/>
              <w:jc w:val="center"/>
              <w:rPr>
                <w:rFonts w:cs="Arial"/>
                <w:b/>
                <w:bCs/>
                <w:iCs/>
                <w:sz w:val="18"/>
                <w:szCs w:val="18"/>
                <w:lang w:eastAsia="it-IT"/>
              </w:rPr>
            </w:pPr>
            <w:r w:rsidRPr="00993F03">
              <w:rPr>
                <w:rFonts w:cs="Arial"/>
                <w:b/>
                <w:bCs/>
                <w:iCs/>
                <w:sz w:val="18"/>
                <w:szCs w:val="18"/>
                <w:lang w:eastAsia="it-IT"/>
              </w:rPr>
              <w:t>Post.</w:t>
            </w:r>
          </w:p>
        </w:tc>
        <w:tc>
          <w:tcPr>
            <w:tcW w:w="1558" w:type="dxa"/>
            <w:tcBorders>
              <w:top w:val="single" w:sz="12" w:space="0" w:color="000000"/>
              <w:bottom w:val="single" w:sz="12" w:space="0" w:color="000000"/>
            </w:tcBorders>
            <w:shd w:val="clear" w:color="auto" w:fill="auto"/>
            <w:noWrap/>
            <w:vAlign w:val="center"/>
            <w:hideMark/>
          </w:tcPr>
          <w:p w:rsidR="00AA02D9" w:rsidRPr="00993F03" w:rsidRDefault="00AA02D9" w:rsidP="003B0CA1">
            <w:pPr>
              <w:spacing w:line="240" w:lineRule="auto"/>
              <w:jc w:val="center"/>
              <w:rPr>
                <w:rFonts w:cs="Arial"/>
                <w:b/>
                <w:bCs/>
                <w:iCs/>
                <w:sz w:val="18"/>
                <w:szCs w:val="18"/>
                <w:lang w:eastAsia="it-IT"/>
              </w:rPr>
            </w:pPr>
            <w:r w:rsidRPr="00993F03">
              <w:rPr>
                <w:rFonts w:cs="Arial"/>
                <w:b/>
                <w:bCs/>
                <w:iCs/>
                <w:sz w:val="18"/>
                <w:szCs w:val="18"/>
                <w:lang w:eastAsia="it-IT"/>
              </w:rPr>
              <w:t>Leq Rumore</w:t>
            </w:r>
          </w:p>
          <w:p w:rsidR="00AA02D9" w:rsidRPr="00993F03" w:rsidRDefault="00AA02D9" w:rsidP="003B0CA1">
            <w:pPr>
              <w:spacing w:line="240" w:lineRule="auto"/>
              <w:jc w:val="center"/>
              <w:rPr>
                <w:rFonts w:cs="Arial"/>
                <w:b/>
                <w:bCs/>
                <w:iCs/>
                <w:sz w:val="18"/>
                <w:szCs w:val="18"/>
                <w:lang w:eastAsia="it-IT"/>
              </w:rPr>
            </w:pPr>
            <w:r w:rsidRPr="00993F03">
              <w:rPr>
                <w:rFonts w:cs="Arial"/>
                <w:b/>
                <w:bCs/>
                <w:iCs/>
                <w:sz w:val="18"/>
                <w:szCs w:val="18"/>
                <w:lang w:eastAsia="it-IT"/>
              </w:rPr>
              <w:t>Residuo</w:t>
            </w:r>
          </w:p>
          <w:p w:rsidR="00AA02D9" w:rsidRPr="00993F03" w:rsidRDefault="007E532C" w:rsidP="003B0CA1">
            <w:pPr>
              <w:spacing w:line="240" w:lineRule="auto"/>
              <w:jc w:val="center"/>
              <w:rPr>
                <w:rFonts w:cs="Arial"/>
                <w:b/>
                <w:bCs/>
                <w:iCs/>
                <w:sz w:val="18"/>
                <w:szCs w:val="18"/>
                <w:lang w:eastAsia="it-IT"/>
              </w:rPr>
            </w:pPr>
            <w:r w:rsidRPr="00993F03">
              <w:rPr>
                <w:rFonts w:cs="Arial"/>
                <w:b/>
                <w:bCs/>
                <w:iCs/>
                <w:sz w:val="18"/>
                <w:szCs w:val="18"/>
                <w:lang w:eastAsia="it-IT"/>
              </w:rPr>
              <w:t>dB(A)</w:t>
            </w:r>
          </w:p>
        </w:tc>
        <w:tc>
          <w:tcPr>
            <w:tcW w:w="1720" w:type="dxa"/>
            <w:tcBorders>
              <w:top w:val="single" w:sz="12" w:space="0" w:color="000000"/>
              <w:bottom w:val="single" w:sz="12" w:space="0" w:color="000000"/>
            </w:tcBorders>
            <w:shd w:val="clear" w:color="auto" w:fill="auto"/>
            <w:noWrap/>
            <w:vAlign w:val="center"/>
            <w:hideMark/>
          </w:tcPr>
          <w:p w:rsidR="00AA02D9" w:rsidRPr="00993F03" w:rsidRDefault="00AA02D9" w:rsidP="003B0CA1">
            <w:pPr>
              <w:spacing w:line="240" w:lineRule="auto"/>
              <w:jc w:val="center"/>
              <w:rPr>
                <w:rFonts w:cs="Arial"/>
                <w:b/>
                <w:bCs/>
                <w:iCs/>
                <w:sz w:val="18"/>
                <w:szCs w:val="18"/>
                <w:lang w:eastAsia="it-IT"/>
              </w:rPr>
            </w:pPr>
            <w:r w:rsidRPr="00993F03">
              <w:rPr>
                <w:rFonts w:cs="Arial"/>
                <w:b/>
                <w:bCs/>
                <w:iCs/>
                <w:sz w:val="18"/>
                <w:szCs w:val="18"/>
                <w:lang w:eastAsia="it-IT"/>
              </w:rPr>
              <w:t>Leq emissioni calcolate</w:t>
            </w:r>
          </w:p>
          <w:p w:rsidR="00AA02D9" w:rsidRPr="00993F03" w:rsidRDefault="007E532C" w:rsidP="003B0CA1">
            <w:pPr>
              <w:spacing w:line="240" w:lineRule="auto"/>
              <w:jc w:val="center"/>
              <w:rPr>
                <w:rFonts w:cs="Arial"/>
                <w:b/>
                <w:bCs/>
                <w:iCs/>
                <w:sz w:val="18"/>
                <w:szCs w:val="18"/>
                <w:lang w:eastAsia="it-IT"/>
              </w:rPr>
            </w:pPr>
            <w:r w:rsidRPr="00993F03">
              <w:rPr>
                <w:rFonts w:cs="Arial"/>
                <w:b/>
                <w:bCs/>
                <w:iCs/>
                <w:sz w:val="18"/>
                <w:szCs w:val="18"/>
                <w:lang w:eastAsia="it-IT"/>
              </w:rPr>
              <w:t>dB(A)</w:t>
            </w:r>
          </w:p>
        </w:tc>
        <w:tc>
          <w:tcPr>
            <w:tcW w:w="1399" w:type="dxa"/>
            <w:tcBorders>
              <w:top w:val="single" w:sz="12" w:space="0" w:color="000000"/>
              <w:bottom w:val="single" w:sz="12" w:space="0" w:color="000000"/>
            </w:tcBorders>
            <w:shd w:val="clear" w:color="auto" w:fill="auto"/>
            <w:noWrap/>
            <w:vAlign w:val="center"/>
            <w:hideMark/>
          </w:tcPr>
          <w:p w:rsidR="00AA02D9" w:rsidRPr="00993F03" w:rsidRDefault="00AA02D9" w:rsidP="003B0CA1">
            <w:pPr>
              <w:spacing w:line="240" w:lineRule="auto"/>
              <w:jc w:val="center"/>
              <w:rPr>
                <w:rFonts w:cs="Arial"/>
                <w:b/>
                <w:bCs/>
                <w:iCs/>
                <w:sz w:val="18"/>
                <w:szCs w:val="18"/>
                <w:lang w:eastAsia="it-IT"/>
              </w:rPr>
            </w:pPr>
            <w:r w:rsidRPr="00993F03">
              <w:rPr>
                <w:rFonts w:cs="Arial"/>
                <w:b/>
                <w:bCs/>
                <w:iCs/>
                <w:sz w:val="18"/>
                <w:szCs w:val="18"/>
                <w:lang w:eastAsia="it-IT"/>
              </w:rPr>
              <w:t>Leq Rumore</w:t>
            </w:r>
          </w:p>
          <w:p w:rsidR="00AA02D9" w:rsidRPr="00993F03" w:rsidRDefault="00AA02D9" w:rsidP="003B0CA1">
            <w:pPr>
              <w:spacing w:line="240" w:lineRule="auto"/>
              <w:jc w:val="center"/>
              <w:rPr>
                <w:rFonts w:cs="Arial"/>
                <w:b/>
                <w:bCs/>
                <w:iCs/>
                <w:sz w:val="18"/>
                <w:szCs w:val="18"/>
                <w:lang w:eastAsia="it-IT"/>
              </w:rPr>
            </w:pPr>
            <w:r w:rsidRPr="00993F03">
              <w:rPr>
                <w:rFonts w:cs="Arial"/>
                <w:b/>
                <w:bCs/>
                <w:iCs/>
                <w:sz w:val="18"/>
                <w:szCs w:val="18"/>
                <w:lang w:eastAsia="it-IT"/>
              </w:rPr>
              <w:t>Ambientale</w:t>
            </w:r>
          </w:p>
          <w:p w:rsidR="00AA02D9" w:rsidRPr="00993F03" w:rsidRDefault="007E532C" w:rsidP="003B0CA1">
            <w:pPr>
              <w:spacing w:line="240" w:lineRule="auto"/>
              <w:jc w:val="center"/>
              <w:rPr>
                <w:rFonts w:cs="Arial"/>
                <w:b/>
                <w:bCs/>
                <w:iCs/>
                <w:sz w:val="18"/>
                <w:szCs w:val="18"/>
                <w:lang w:eastAsia="it-IT"/>
              </w:rPr>
            </w:pPr>
            <w:r w:rsidRPr="00993F03">
              <w:rPr>
                <w:rFonts w:cs="Arial"/>
                <w:b/>
                <w:bCs/>
                <w:iCs/>
                <w:sz w:val="18"/>
                <w:szCs w:val="18"/>
                <w:lang w:eastAsia="it-IT"/>
              </w:rPr>
              <w:t>dB(A)</w:t>
            </w:r>
          </w:p>
        </w:tc>
        <w:tc>
          <w:tcPr>
            <w:tcW w:w="1406" w:type="dxa"/>
            <w:tcBorders>
              <w:top w:val="single" w:sz="12" w:space="0" w:color="000000"/>
              <w:bottom w:val="single" w:sz="12" w:space="0" w:color="000000"/>
            </w:tcBorders>
            <w:shd w:val="clear" w:color="auto" w:fill="auto"/>
            <w:noWrap/>
            <w:vAlign w:val="center"/>
            <w:hideMark/>
          </w:tcPr>
          <w:p w:rsidR="00AA02D9" w:rsidRPr="00993F03" w:rsidRDefault="00AA02D9" w:rsidP="003B0CA1">
            <w:pPr>
              <w:spacing w:line="240" w:lineRule="auto"/>
              <w:jc w:val="center"/>
              <w:rPr>
                <w:rFonts w:cs="Arial"/>
                <w:b/>
                <w:bCs/>
                <w:sz w:val="18"/>
                <w:szCs w:val="18"/>
                <w:lang w:eastAsia="it-IT"/>
              </w:rPr>
            </w:pPr>
            <w:r w:rsidRPr="00993F03">
              <w:rPr>
                <w:rFonts w:cs="Arial"/>
                <w:b/>
                <w:bCs/>
                <w:sz w:val="18"/>
                <w:szCs w:val="18"/>
                <w:lang w:eastAsia="it-IT"/>
              </w:rPr>
              <w:t>Limite Accettabilità</w:t>
            </w:r>
          </w:p>
          <w:p w:rsidR="00AA02D9" w:rsidRPr="00993F03" w:rsidRDefault="007E532C" w:rsidP="003B0CA1">
            <w:pPr>
              <w:spacing w:line="240" w:lineRule="auto"/>
              <w:jc w:val="center"/>
              <w:rPr>
                <w:rFonts w:cs="Arial"/>
                <w:b/>
                <w:bCs/>
                <w:sz w:val="18"/>
                <w:szCs w:val="18"/>
                <w:lang w:eastAsia="it-IT"/>
              </w:rPr>
            </w:pPr>
            <w:r w:rsidRPr="00993F03">
              <w:rPr>
                <w:rFonts w:cs="Arial"/>
                <w:b/>
                <w:bCs/>
                <w:sz w:val="18"/>
                <w:szCs w:val="18"/>
                <w:lang w:eastAsia="it-IT"/>
              </w:rPr>
              <w:t>dB(A)</w:t>
            </w:r>
          </w:p>
        </w:tc>
      </w:tr>
      <w:tr w:rsidR="00AA02D9" w:rsidRPr="00993F03" w:rsidTr="00D60A0B">
        <w:trPr>
          <w:trHeight w:val="20"/>
        </w:trPr>
        <w:tc>
          <w:tcPr>
            <w:tcW w:w="1328" w:type="dxa"/>
            <w:tcBorders>
              <w:top w:val="single" w:sz="12" w:space="0" w:color="000000"/>
            </w:tcBorders>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P1</w:t>
            </w:r>
          </w:p>
        </w:tc>
        <w:tc>
          <w:tcPr>
            <w:tcW w:w="1558" w:type="dxa"/>
            <w:tcBorders>
              <w:top w:val="single" w:sz="12" w:space="0" w:color="000000"/>
            </w:tcBorders>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52,9</w:t>
            </w:r>
          </w:p>
        </w:tc>
        <w:tc>
          <w:tcPr>
            <w:tcW w:w="1720" w:type="dxa"/>
            <w:tcBorders>
              <w:top w:val="single" w:sz="12" w:space="0" w:color="000000"/>
            </w:tcBorders>
            <w:shd w:val="clear" w:color="auto" w:fill="auto"/>
            <w:noWrap/>
            <w:vAlign w:val="bottom"/>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rPr>
              <w:t>50,2</w:t>
            </w:r>
          </w:p>
        </w:tc>
        <w:tc>
          <w:tcPr>
            <w:tcW w:w="1399" w:type="dxa"/>
            <w:tcBorders>
              <w:top w:val="single" w:sz="12" w:space="0" w:color="000000"/>
            </w:tcBorders>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54,8</w:t>
            </w:r>
          </w:p>
        </w:tc>
        <w:tc>
          <w:tcPr>
            <w:tcW w:w="1406" w:type="dxa"/>
            <w:tcBorders>
              <w:top w:val="single" w:sz="12" w:space="0" w:color="000000"/>
            </w:tcBorders>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D60A0B">
        <w:trPr>
          <w:trHeight w:val="20"/>
        </w:trPr>
        <w:tc>
          <w:tcPr>
            <w:tcW w:w="132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P2</w:t>
            </w:r>
          </w:p>
        </w:tc>
        <w:tc>
          <w:tcPr>
            <w:tcW w:w="1558"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48,3</w:t>
            </w:r>
          </w:p>
        </w:tc>
        <w:tc>
          <w:tcPr>
            <w:tcW w:w="1720" w:type="dxa"/>
            <w:shd w:val="clear" w:color="auto" w:fill="auto"/>
            <w:noWrap/>
            <w:vAlign w:val="bottom"/>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rPr>
              <w:t>40,6</w:t>
            </w:r>
          </w:p>
        </w:tc>
        <w:tc>
          <w:tcPr>
            <w:tcW w:w="1399"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49,0</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D60A0B">
        <w:trPr>
          <w:trHeight w:val="20"/>
        </w:trPr>
        <w:tc>
          <w:tcPr>
            <w:tcW w:w="132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P3</w:t>
            </w:r>
          </w:p>
        </w:tc>
        <w:tc>
          <w:tcPr>
            <w:tcW w:w="1558"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48,3</w:t>
            </w:r>
          </w:p>
        </w:tc>
        <w:tc>
          <w:tcPr>
            <w:tcW w:w="1720" w:type="dxa"/>
            <w:shd w:val="clear" w:color="auto" w:fill="auto"/>
            <w:noWrap/>
            <w:vAlign w:val="bottom"/>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rPr>
              <w:t>54,1</w:t>
            </w:r>
          </w:p>
        </w:tc>
        <w:tc>
          <w:tcPr>
            <w:tcW w:w="1399"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55,1</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D60A0B">
        <w:trPr>
          <w:trHeight w:val="20"/>
        </w:trPr>
        <w:tc>
          <w:tcPr>
            <w:tcW w:w="132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P4</w:t>
            </w:r>
          </w:p>
        </w:tc>
        <w:tc>
          <w:tcPr>
            <w:tcW w:w="1558"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47,1</w:t>
            </w:r>
          </w:p>
        </w:tc>
        <w:tc>
          <w:tcPr>
            <w:tcW w:w="1720" w:type="dxa"/>
            <w:shd w:val="clear" w:color="auto" w:fill="auto"/>
            <w:noWrap/>
            <w:vAlign w:val="bottom"/>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rPr>
              <w:t>52,5</w:t>
            </w:r>
          </w:p>
        </w:tc>
        <w:tc>
          <w:tcPr>
            <w:tcW w:w="1399"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53,6</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D60A0B">
        <w:trPr>
          <w:trHeight w:val="20"/>
        </w:trPr>
        <w:tc>
          <w:tcPr>
            <w:tcW w:w="132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P5</w:t>
            </w:r>
          </w:p>
        </w:tc>
        <w:tc>
          <w:tcPr>
            <w:tcW w:w="1558"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43,9</w:t>
            </w:r>
          </w:p>
        </w:tc>
        <w:tc>
          <w:tcPr>
            <w:tcW w:w="1720" w:type="dxa"/>
            <w:shd w:val="clear" w:color="auto" w:fill="auto"/>
            <w:noWrap/>
            <w:vAlign w:val="bottom"/>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rPr>
              <w:t>54,7</w:t>
            </w:r>
          </w:p>
        </w:tc>
        <w:tc>
          <w:tcPr>
            <w:tcW w:w="1399"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55,0</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D60A0B">
        <w:trPr>
          <w:trHeight w:val="20"/>
        </w:trPr>
        <w:tc>
          <w:tcPr>
            <w:tcW w:w="132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P6</w:t>
            </w:r>
          </w:p>
        </w:tc>
        <w:tc>
          <w:tcPr>
            <w:tcW w:w="1558"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53,1</w:t>
            </w:r>
          </w:p>
        </w:tc>
        <w:tc>
          <w:tcPr>
            <w:tcW w:w="1720" w:type="dxa"/>
            <w:shd w:val="clear" w:color="auto" w:fill="auto"/>
            <w:noWrap/>
            <w:vAlign w:val="bottom"/>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rPr>
              <w:t>56,4</w:t>
            </w:r>
          </w:p>
        </w:tc>
        <w:tc>
          <w:tcPr>
            <w:tcW w:w="1399"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58,1</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D60A0B">
        <w:trPr>
          <w:trHeight w:val="20"/>
        </w:trPr>
        <w:tc>
          <w:tcPr>
            <w:tcW w:w="132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P7</w:t>
            </w:r>
          </w:p>
        </w:tc>
        <w:tc>
          <w:tcPr>
            <w:tcW w:w="1558"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49,2</w:t>
            </w:r>
          </w:p>
        </w:tc>
        <w:tc>
          <w:tcPr>
            <w:tcW w:w="1720" w:type="dxa"/>
            <w:shd w:val="clear" w:color="auto" w:fill="auto"/>
            <w:noWrap/>
            <w:vAlign w:val="bottom"/>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rPr>
              <w:t>59,5</w:t>
            </w:r>
          </w:p>
        </w:tc>
        <w:tc>
          <w:tcPr>
            <w:tcW w:w="1399"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59,9</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D60A0B">
        <w:trPr>
          <w:trHeight w:val="20"/>
        </w:trPr>
        <w:tc>
          <w:tcPr>
            <w:tcW w:w="132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P8</w:t>
            </w:r>
          </w:p>
        </w:tc>
        <w:tc>
          <w:tcPr>
            <w:tcW w:w="1558"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44,9</w:t>
            </w:r>
          </w:p>
        </w:tc>
        <w:tc>
          <w:tcPr>
            <w:tcW w:w="1720" w:type="dxa"/>
            <w:shd w:val="clear" w:color="auto" w:fill="auto"/>
            <w:noWrap/>
            <w:vAlign w:val="bottom"/>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rPr>
              <w:t>50</w:t>
            </w:r>
          </w:p>
        </w:tc>
        <w:tc>
          <w:tcPr>
            <w:tcW w:w="1399"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51,2</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D60A0B">
        <w:trPr>
          <w:trHeight w:val="20"/>
        </w:trPr>
        <w:tc>
          <w:tcPr>
            <w:tcW w:w="132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P9</w:t>
            </w:r>
          </w:p>
        </w:tc>
        <w:tc>
          <w:tcPr>
            <w:tcW w:w="1558"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50,0</w:t>
            </w:r>
          </w:p>
        </w:tc>
        <w:tc>
          <w:tcPr>
            <w:tcW w:w="1720" w:type="dxa"/>
            <w:shd w:val="clear" w:color="auto" w:fill="auto"/>
            <w:noWrap/>
            <w:vAlign w:val="bottom"/>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rPr>
              <w:t>40,8</w:t>
            </w:r>
          </w:p>
        </w:tc>
        <w:tc>
          <w:tcPr>
            <w:tcW w:w="1399"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50,5</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D60A0B">
        <w:trPr>
          <w:trHeight w:val="20"/>
        </w:trPr>
        <w:tc>
          <w:tcPr>
            <w:tcW w:w="132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P10</w:t>
            </w:r>
          </w:p>
        </w:tc>
        <w:tc>
          <w:tcPr>
            <w:tcW w:w="1558"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50,0</w:t>
            </w:r>
          </w:p>
        </w:tc>
        <w:tc>
          <w:tcPr>
            <w:tcW w:w="1720" w:type="dxa"/>
            <w:shd w:val="clear" w:color="auto" w:fill="auto"/>
            <w:noWrap/>
            <w:vAlign w:val="bottom"/>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rPr>
              <w:t>41,5</w:t>
            </w:r>
          </w:p>
        </w:tc>
        <w:tc>
          <w:tcPr>
            <w:tcW w:w="1399"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50,6</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D60A0B">
        <w:trPr>
          <w:trHeight w:val="20"/>
        </w:trPr>
        <w:tc>
          <w:tcPr>
            <w:tcW w:w="132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P11</w:t>
            </w:r>
          </w:p>
        </w:tc>
        <w:tc>
          <w:tcPr>
            <w:tcW w:w="1558"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50,0</w:t>
            </w:r>
          </w:p>
        </w:tc>
        <w:tc>
          <w:tcPr>
            <w:tcW w:w="1720" w:type="dxa"/>
            <w:shd w:val="clear" w:color="auto" w:fill="auto"/>
            <w:noWrap/>
            <w:vAlign w:val="bottom"/>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rPr>
              <w:t>61,7</w:t>
            </w:r>
          </w:p>
        </w:tc>
        <w:tc>
          <w:tcPr>
            <w:tcW w:w="1399"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62,0</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r w:rsidR="00AA02D9" w:rsidRPr="00993F03" w:rsidTr="00D60A0B">
        <w:trPr>
          <w:trHeight w:val="20"/>
        </w:trPr>
        <w:tc>
          <w:tcPr>
            <w:tcW w:w="1328"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P12</w:t>
            </w:r>
          </w:p>
        </w:tc>
        <w:tc>
          <w:tcPr>
            <w:tcW w:w="1558"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50,0</w:t>
            </w:r>
          </w:p>
        </w:tc>
        <w:tc>
          <w:tcPr>
            <w:tcW w:w="1720" w:type="dxa"/>
            <w:shd w:val="clear" w:color="auto" w:fill="auto"/>
            <w:noWrap/>
            <w:vAlign w:val="bottom"/>
            <w:hideMark/>
          </w:tcPr>
          <w:p w:rsidR="00AA02D9" w:rsidRPr="00993F03" w:rsidRDefault="00AA02D9" w:rsidP="003B0CA1">
            <w:pPr>
              <w:spacing w:line="240" w:lineRule="auto"/>
              <w:jc w:val="center"/>
              <w:rPr>
                <w:rFonts w:cs="Arial"/>
                <w:color w:val="000000"/>
                <w:sz w:val="18"/>
                <w:szCs w:val="18"/>
                <w:lang w:eastAsia="it-IT"/>
              </w:rPr>
            </w:pPr>
            <w:r w:rsidRPr="00993F03">
              <w:rPr>
                <w:rFonts w:cs="Arial"/>
                <w:color w:val="000000"/>
                <w:sz w:val="18"/>
                <w:szCs w:val="18"/>
              </w:rPr>
              <w:t>54,6</w:t>
            </w:r>
          </w:p>
        </w:tc>
        <w:tc>
          <w:tcPr>
            <w:tcW w:w="1399" w:type="dxa"/>
            <w:shd w:val="clear" w:color="auto" w:fill="auto"/>
            <w:noWrap/>
            <w:vAlign w:val="bottom"/>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rPr>
              <w:t>55,9</w:t>
            </w:r>
          </w:p>
        </w:tc>
        <w:tc>
          <w:tcPr>
            <w:tcW w:w="1406" w:type="dxa"/>
            <w:shd w:val="clear" w:color="auto" w:fill="auto"/>
            <w:noWrap/>
            <w:vAlign w:val="center"/>
            <w:hideMark/>
          </w:tcPr>
          <w:p w:rsidR="00AA02D9" w:rsidRPr="00993F03" w:rsidRDefault="00AA02D9" w:rsidP="003B0CA1">
            <w:pPr>
              <w:spacing w:line="240" w:lineRule="auto"/>
              <w:jc w:val="center"/>
              <w:rPr>
                <w:rFonts w:cs="Arial"/>
                <w:sz w:val="18"/>
                <w:szCs w:val="18"/>
                <w:lang w:eastAsia="it-IT"/>
              </w:rPr>
            </w:pPr>
            <w:r w:rsidRPr="00993F03">
              <w:rPr>
                <w:rFonts w:cs="Arial"/>
                <w:sz w:val="18"/>
                <w:szCs w:val="18"/>
                <w:lang w:eastAsia="it-IT"/>
              </w:rPr>
              <w:t>70,0</w:t>
            </w:r>
          </w:p>
        </w:tc>
      </w:tr>
    </w:tbl>
    <w:p w:rsidR="00AA02D9" w:rsidRPr="00993F03" w:rsidRDefault="00AA02D9" w:rsidP="00AA02D9"/>
    <w:p w:rsidR="00AA02D9" w:rsidRPr="00993F03" w:rsidRDefault="00AA02D9" w:rsidP="00AA02D9">
      <w:r w:rsidRPr="00993F03">
        <w:t>Le abitazioni civili più vicine all’area dell’impianto sono ubicate in direzione SE ad una distanza di circa 1</w:t>
      </w:r>
      <w:r w:rsidR="00D60A0B" w:rsidRPr="00993F03">
        <w:t>.</w:t>
      </w:r>
      <w:r w:rsidRPr="00993F03">
        <w:t>100 metri ed in direzione NE ad una distanza di circa 1</w:t>
      </w:r>
      <w:r w:rsidR="00D60A0B" w:rsidRPr="00993F03">
        <w:t>.</w:t>
      </w:r>
      <w:r w:rsidRPr="00993F03">
        <w:t>300 metri.</w:t>
      </w:r>
    </w:p>
    <w:p w:rsidR="00AA02D9" w:rsidRPr="00993F03" w:rsidRDefault="00AA02D9" w:rsidP="00AA02D9"/>
    <w:p w:rsidR="00AA02D9" w:rsidRPr="00993F03" w:rsidRDefault="00AA02D9" w:rsidP="00AA02D9">
      <w:r w:rsidRPr="00993F03">
        <w:t xml:space="preserve">Nella </w:t>
      </w:r>
      <w:r w:rsidRPr="00993F03">
        <w:rPr>
          <w:i/>
        </w:rPr>
        <w:t>Tabella 4.3.6.5c</w:t>
      </w:r>
      <w:r w:rsidRPr="00993F03">
        <w:t xml:space="preserve"> sono indicati i valori del livello equivalente delle emissioni sonore, calcolate a tutti i piani delle facciate delle abitazioni limitrofe all’impianto, relativi all’esercizio della seconda linea </w:t>
      </w:r>
      <w:r w:rsidR="00A43C09" w:rsidRPr="00993F03">
        <w:t>della centrale</w:t>
      </w:r>
      <w:r w:rsidRPr="00993F03">
        <w:t xml:space="preserve"> nel periodo diurno e notturno ed i limiti di accettabilità per “tutto il territorio nazionale” previsto dal D.P.C.M. 1/03/1991</w:t>
      </w:r>
      <w:r w:rsidR="00D60A0B" w:rsidRPr="00993F03">
        <w:t>.</w:t>
      </w:r>
    </w:p>
    <w:p w:rsidR="00AA02D9" w:rsidRPr="00993F03" w:rsidRDefault="00AA02D9" w:rsidP="00AA02D9"/>
    <w:p w:rsidR="00AA02D9" w:rsidRPr="00993F03" w:rsidRDefault="00AA02D9" w:rsidP="007E532C">
      <w:pPr>
        <w:pStyle w:val="TitoloTabellaSTEAM"/>
      </w:pPr>
      <w:r w:rsidRPr="00993F03">
        <w:t xml:space="preserve">Tabella 4.3.6.5c   Leq calcolato agli edifici limitrofi all’impianto </w:t>
      </w:r>
    </w:p>
    <w:tbl>
      <w:tblPr>
        <w:tblW w:w="5092"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0" w:type="dxa"/>
          <w:right w:w="0" w:type="dxa"/>
        </w:tblCellMar>
        <w:tblLook w:val="003F"/>
      </w:tblPr>
      <w:tblGrid>
        <w:gridCol w:w="1430"/>
        <w:gridCol w:w="854"/>
        <w:gridCol w:w="617"/>
        <w:gridCol w:w="1438"/>
        <w:gridCol w:w="1241"/>
        <w:gridCol w:w="1267"/>
        <w:gridCol w:w="1267"/>
      </w:tblGrid>
      <w:tr w:rsidR="00AA02D9" w:rsidRPr="00993F03" w:rsidTr="00AA02D9">
        <w:trPr>
          <w:trHeight w:val="20"/>
          <w:tblHeader/>
        </w:trPr>
        <w:tc>
          <w:tcPr>
            <w:tcW w:w="881" w:type="pct"/>
            <w:tcBorders>
              <w:bottom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eastAsia="Arial Unicode MS" w:cs="Arial"/>
                <w:b/>
                <w:bCs/>
                <w:iCs/>
                <w:sz w:val="18"/>
                <w:szCs w:val="18"/>
              </w:rPr>
            </w:pPr>
            <w:r w:rsidRPr="00993F03">
              <w:rPr>
                <w:rFonts w:eastAsia="Arial Unicode MS" w:cs="Arial"/>
                <w:b/>
                <w:bCs/>
                <w:iCs/>
                <w:sz w:val="18"/>
                <w:szCs w:val="18"/>
              </w:rPr>
              <w:t>Nome Edificio</w:t>
            </w:r>
          </w:p>
        </w:tc>
        <w:tc>
          <w:tcPr>
            <w:tcW w:w="526" w:type="pct"/>
            <w:tcBorders>
              <w:bottom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eastAsia="Arial Unicode MS" w:cs="Arial"/>
                <w:b/>
                <w:bCs/>
                <w:iCs/>
                <w:sz w:val="18"/>
                <w:szCs w:val="18"/>
              </w:rPr>
            </w:pPr>
            <w:r w:rsidRPr="00993F03">
              <w:rPr>
                <w:rFonts w:eastAsia="Arial Unicode MS" w:cs="Arial"/>
                <w:b/>
                <w:bCs/>
                <w:iCs/>
                <w:sz w:val="18"/>
                <w:szCs w:val="18"/>
              </w:rPr>
              <w:t>Piano</w:t>
            </w:r>
          </w:p>
        </w:tc>
        <w:tc>
          <w:tcPr>
            <w:tcW w:w="380" w:type="pct"/>
            <w:tcBorders>
              <w:bottom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eastAsia="Arial Unicode MS" w:cs="Arial"/>
                <w:b/>
                <w:bCs/>
                <w:iCs/>
                <w:sz w:val="18"/>
                <w:szCs w:val="18"/>
              </w:rPr>
            </w:pPr>
            <w:r w:rsidRPr="00993F03">
              <w:rPr>
                <w:rFonts w:eastAsia="Arial Unicode MS" w:cs="Arial"/>
                <w:b/>
                <w:bCs/>
                <w:iCs/>
                <w:sz w:val="18"/>
                <w:szCs w:val="18"/>
              </w:rPr>
              <w:t>Orient</w:t>
            </w:r>
          </w:p>
        </w:tc>
        <w:tc>
          <w:tcPr>
            <w:tcW w:w="886" w:type="pct"/>
            <w:tcBorders>
              <w:bottom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cs="Arial"/>
                <w:b/>
                <w:bCs/>
                <w:iCs/>
                <w:sz w:val="18"/>
                <w:szCs w:val="18"/>
              </w:rPr>
            </w:pPr>
            <w:r w:rsidRPr="00993F03">
              <w:rPr>
                <w:rFonts w:cs="Arial"/>
                <w:b/>
                <w:bCs/>
                <w:iCs/>
                <w:sz w:val="18"/>
                <w:szCs w:val="18"/>
              </w:rPr>
              <w:t>Leq Emissione</w:t>
            </w:r>
          </w:p>
          <w:p w:rsidR="00AA02D9" w:rsidRPr="00993F03" w:rsidRDefault="00AA02D9" w:rsidP="00AA02D9">
            <w:pPr>
              <w:jc w:val="center"/>
              <w:rPr>
                <w:rFonts w:cs="Arial"/>
                <w:b/>
                <w:bCs/>
                <w:iCs/>
                <w:sz w:val="18"/>
                <w:szCs w:val="18"/>
              </w:rPr>
            </w:pPr>
            <w:r w:rsidRPr="00993F03">
              <w:rPr>
                <w:rFonts w:cs="Arial"/>
                <w:b/>
                <w:bCs/>
                <w:iCs/>
                <w:sz w:val="18"/>
                <w:szCs w:val="18"/>
              </w:rPr>
              <w:t>Diurno</w:t>
            </w:r>
          </w:p>
          <w:p w:rsidR="00AA02D9" w:rsidRPr="00993F03" w:rsidRDefault="007E532C" w:rsidP="00AA02D9">
            <w:pPr>
              <w:jc w:val="center"/>
              <w:rPr>
                <w:rFonts w:eastAsia="Arial Unicode MS" w:cs="Arial"/>
                <w:b/>
                <w:bCs/>
                <w:iCs/>
                <w:sz w:val="18"/>
                <w:szCs w:val="18"/>
              </w:rPr>
            </w:pPr>
            <w:r w:rsidRPr="00993F03">
              <w:rPr>
                <w:rFonts w:cs="Arial"/>
                <w:b/>
                <w:bCs/>
                <w:iCs/>
                <w:sz w:val="18"/>
                <w:szCs w:val="18"/>
              </w:rPr>
              <w:t>dB(A)</w:t>
            </w:r>
          </w:p>
        </w:tc>
        <w:tc>
          <w:tcPr>
            <w:tcW w:w="765" w:type="pct"/>
            <w:tcBorders>
              <w:bottom w:val="single" w:sz="12" w:space="0" w:color="000000"/>
            </w:tcBorders>
            <w:vAlign w:val="center"/>
          </w:tcPr>
          <w:p w:rsidR="00AA02D9" w:rsidRPr="00993F03" w:rsidRDefault="00AA02D9" w:rsidP="00AA02D9">
            <w:pPr>
              <w:jc w:val="center"/>
              <w:rPr>
                <w:rFonts w:cs="Arial"/>
                <w:b/>
                <w:bCs/>
                <w:iCs/>
                <w:sz w:val="18"/>
                <w:szCs w:val="18"/>
              </w:rPr>
            </w:pPr>
            <w:r w:rsidRPr="00993F03">
              <w:rPr>
                <w:rFonts w:cs="Arial"/>
                <w:b/>
                <w:bCs/>
                <w:iCs/>
                <w:sz w:val="18"/>
                <w:szCs w:val="18"/>
              </w:rPr>
              <w:t>Leq Emissione</w:t>
            </w:r>
          </w:p>
          <w:p w:rsidR="00AA02D9" w:rsidRPr="00993F03" w:rsidRDefault="00AA02D9" w:rsidP="00AA02D9">
            <w:pPr>
              <w:jc w:val="center"/>
              <w:rPr>
                <w:rFonts w:cs="Arial"/>
                <w:b/>
                <w:bCs/>
                <w:iCs/>
                <w:sz w:val="18"/>
                <w:szCs w:val="18"/>
              </w:rPr>
            </w:pPr>
            <w:r w:rsidRPr="00993F03">
              <w:rPr>
                <w:rFonts w:cs="Arial"/>
                <w:b/>
                <w:bCs/>
                <w:iCs/>
                <w:sz w:val="18"/>
                <w:szCs w:val="18"/>
              </w:rPr>
              <w:t>Notturna</w:t>
            </w:r>
          </w:p>
          <w:p w:rsidR="00AA02D9" w:rsidRPr="00993F03" w:rsidRDefault="007E532C" w:rsidP="00AA02D9">
            <w:pPr>
              <w:jc w:val="center"/>
              <w:rPr>
                <w:rFonts w:cs="Arial"/>
                <w:b/>
                <w:bCs/>
                <w:iCs/>
                <w:sz w:val="18"/>
                <w:szCs w:val="18"/>
              </w:rPr>
            </w:pPr>
            <w:r w:rsidRPr="00993F03">
              <w:rPr>
                <w:rFonts w:cs="Arial"/>
                <w:b/>
                <w:bCs/>
                <w:iCs/>
                <w:sz w:val="18"/>
                <w:szCs w:val="18"/>
              </w:rPr>
              <w:t>dB(A)</w:t>
            </w:r>
          </w:p>
        </w:tc>
        <w:tc>
          <w:tcPr>
            <w:tcW w:w="781" w:type="pct"/>
            <w:tcBorders>
              <w:bottom w:val="single" w:sz="12" w:space="0" w:color="000000"/>
            </w:tcBorders>
            <w:vAlign w:val="center"/>
          </w:tcPr>
          <w:p w:rsidR="00AA02D9" w:rsidRPr="00993F03" w:rsidRDefault="00AA02D9" w:rsidP="00AA02D9">
            <w:pPr>
              <w:spacing w:line="240" w:lineRule="auto"/>
              <w:jc w:val="center"/>
              <w:rPr>
                <w:rFonts w:cs="Arial"/>
                <w:b/>
                <w:bCs/>
                <w:sz w:val="18"/>
                <w:szCs w:val="18"/>
                <w:lang w:eastAsia="it-IT"/>
              </w:rPr>
            </w:pPr>
            <w:r w:rsidRPr="00993F03">
              <w:rPr>
                <w:rFonts w:cs="Arial"/>
                <w:b/>
                <w:bCs/>
                <w:sz w:val="18"/>
                <w:szCs w:val="18"/>
                <w:lang w:eastAsia="it-IT"/>
              </w:rPr>
              <w:t>Limite Accettabilità</w:t>
            </w:r>
          </w:p>
          <w:p w:rsidR="00AA02D9" w:rsidRPr="00993F03" w:rsidRDefault="00AA02D9" w:rsidP="00AA02D9">
            <w:pPr>
              <w:jc w:val="center"/>
              <w:rPr>
                <w:rFonts w:cs="Arial"/>
                <w:b/>
                <w:bCs/>
                <w:sz w:val="18"/>
                <w:szCs w:val="18"/>
                <w:lang w:eastAsia="it-IT"/>
              </w:rPr>
            </w:pPr>
            <w:r w:rsidRPr="00993F03">
              <w:rPr>
                <w:rFonts w:cs="Arial"/>
                <w:b/>
                <w:bCs/>
                <w:sz w:val="18"/>
                <w:szCs w:val="18"/>
                <w:lang w:eastAsia="it-IT"/>
              </w:rPr>
              <w:t>Diurno</w:t>
            </w:r>
          </w:p>
          <w:p w:rsidR="00AA02D9" w:rsidRPr="00993F03" w:rsidRDefault="007E532C" w:rsidP="00AA02D9">
            <w:pPr>
              <w:jc w:val="center"/>
              <w:rPr>
                <w:rFonts w:cs="Arial"/>
                <w:b/>
                <w:bCs/>
                <w:iCs/>
                <w:sz w:val="18"/>
                <w:szCs w:val="18"/>
              </w:rPr>
            </w:pPr>
            <w:r w:rsidRPr="00993F03">
              <w:rPr>
                <w:rFonts w:cs="Arial"/>
                <w:b/>
                <w:bCs/>
                <w:sz w:val="18"/>
                <w:szCs w:val="18"/>
                <w:lang w:eastAsia="it-IT"/>
              </w:rPr>
              <w:t>dB(A)</w:t>
            </w:r>
          </w:p>
        </w:tc>
        <w:tc>
          <w:tcPr>
            <w:tcW w:w="781" w:type="pct"/>
            <w:tcBorders>
              <w:bottom w:val="single" w:sz="12" w:space="0" w:color="000000"/>
            </w:tcBorders>
            <w:vAlign w:val="center"/>
          </w:tcPr>
          <w:p w:rsidR="00AA02D9" w:rsidRPr="00993F03" w:rsidRDefault="00AA02D9" w:rsidP="00AA02D9">
            <w:pPr>
              <w:spacing w:line="240" w:lineRule="auto"/>
              <w:jc w:val="center"/>
              <w:rPr>
                <w:rFonts w:cs="Arial"/>
                <w:b/>
                <w:bCs/>
                <w:sz w:val="18"/>
                <w:szCs w:val="18"/>
                <w:lang w:eastAsia="it-IT"/>
              </w:rPr>
            </w:pPr>
            <w:r w:rsidRPr="00993F03">
              <w:rPr>
                <w:rFonts w:cs="Arial"/>
                <w:b/>
                <w:bCs/>
                <w:sz w:val="18"/>
                <w:szCs w:val="18"/>
                <w:lang w:eastAsia="it-IT"/>
              </w:rPr>
              <w:t>Limite Accettabilità</w:t>
            </w:r>
          </w:p>
          <w:p w:rsidR="00AA02D9" w:rsidRPr="00993F03" w:rsidRDefault="00AA02D9" w:rsidP="00AA02D9">
            <w:pPr>
              <w:jc w:val="center"/>
              <w:rPr>
                <w:rFonts w:cs="Arial"/>
                <w:b/>
                <w:bCs/>
                <w:sz w:val="18"/>
                <w:szCs w:val="18"/>
                <w:lang w:eastAsia="it-IT"/>
              </w:rPr>
            </w:pPr>
            <w:r w:rsidRPr="00993F03">
              <w:rPr>
                <w:rFonts w:cs="Arial"/>
                <w:b/>
                <w:bCs/>
                <w:sz w:val="18"/>
                <w:szCs w:val="18"/>
                <w:lang w:eastAsia="it-IT"/>
              </w:rPr>
              <w:t>Notturno</w:t>
            </w:r>
          </w:p>
          <w:p w:rsidR="00AA02D9" w:rsidRPr="00993F03" w:rsidRDefault="007E532C" w:rsidP="00AA02D9">
            <w:pPr>
              <w:jc w:val="center"/>
              <w:rPr>
                <w:rFonts w:cs="Arial"/>
                <w:b/>
                <w:bCs/>
                <w:iCs/>
                <w:sz w:val="18"/>
                <w:szCs w:val="18"/>
              </w:rPr>
            </w:pPr>
            <w:r w:rsidRPr="00993F03">
              <w:rPr>
                <w:rFonts w:cs="Arial"/>
                <w:b/>
                <w:bCs/>
                <w:sz w:val="18"/>
                <w:szCs w:val="18"/>
                <w:lang w:eastAsia="it-IT"/>
              </w:rPr>
              <w:t>dB(A)</w:t>
            </w:r>
          </w:p>
        </w:tc>
      </w:tr>
      <w:tr w:rsidR="00AA02D9" w:rsidRPr="00993F03" w:rsidTr="00AA02D9">
        <w:trPr>
          <w:trHeight w:val="20"/>
        </w:trPr>
        <w:tc>
          <w:tcPr>
            <w:tcW w:w="881" w:type="pct"/>
            <w:tcBorders>
              <w:top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Edificio Civile 1</w:t>
            </w:r>
          </w:p>
        </w:tc>
        <w:tc>
          <w:tcPr>
            <w:tcW w:w="526" w:type="pct"/>
            <w:tcBorders>
              <w:top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1. Piano</w:t>
            </w:r>
          </w:p>
        </w:tc>
        <w:tc>
          <w:tcPr>
            <w:tcW w:w="380" w:type="pct"/>
            <w:tcBorders>
              <w:top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w:t>
            </w:r>
          </w:p>
        </w:tc>
        <w:tc>
          <w:tcPr>
            <w:tcW w:w="886" w:type="pct"/>
            <w:tcBorders>
              <w:top w:val="single" w:sz="12" w:space="0" w:color="000000"/>
            </w:tcBorders>
            <w:noWrap/>
            <w:tcMar>
              <w:top w:w="13" w:type="dxa"/>
              <w:left w:w="13" w:type="dxa"/>
              <w:bottom w:w="0" w:type="dxa"/>
              <w:right w:w="13" w:type="dxa"/>
            </w:tcMar>
            <w:vAlign w:val="center"/>
          </w:tcPr>
          <w:p w:rsidR="00AA02D9" w:rsidRPr="00993F03" w:rsidRDefault="00AA02D9" w:rsidP="00AA02D9">
            <w:pPr>
              <w:jc w:val="center"/>
              <w:rPr>
                <w:rFonts w:cs="Arial"/>
                <w:sz w:val="18"/>
                <w:szCs w:val="18"/>
              </w:rPr>
            </w:pPr>
            <w:r w:rsidRPr="00993F03">
              <w:rPr>
                <w:rFonts w:cs="Arial"/>
                <w:color w:val="000000"/>
                <w:sz w:val="18"/>
                <w:szCs w:val="18"/>
              </w:rPr>
              <w:t>21,6</w:t>
            </w:r>
          </w:p>
        </w:tc>
        <w:tc>
          <w:tcPr>
            <w:tcW w:w="765" w:type="pct"/>
            <w:tcBorders>
              <w:top w:val="single" w:sz="12" w:space="0" w:color="000000"/>
            </w:tcBorders>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19,9</w:t>
            </w:r>
          </w:p>
        </w:tc>
        <w:tc>
          <w:tcPr>
            <w:tcW w:w="781" w:type="pct"/>
            <w:tcBorders>
              <w:top w:val="single" w:sz="12" w:space="0" w:color="000000"/>
            </w:tcBorders>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70</w:t>
            </w:r>
          </w:p>
        </w:tc>
        <w:tc>
          <w:tcPr>
            <w:tcW w:w="781" w:type="pct"/>
            <w:tcBorders>
              <w:top w:val="single" w:sz="12" w:space="0" w:color="000000"/>
            </w:tcBorders>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60</w:t>
            </w:r>
          </w:p>
        </w:tc>
      </w:tr>
      <w:tr w:rsidR="00AA02D9" w:rsidRPr="00993F03" w:rsidTr="00AA02D9">
        <w:trPr>
          <w:trHeight w:val="20"/>
        </w:trPr>
        <w:tc>
          <w:tcPr>
            <w:tcW w:w="881"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Edificio Civile 1</w:t>
            </w:r>
          </w:p>
        </w:tc>
        <w:tc>
          <w:tcPr>
            <w:tcW w:w="526"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 Piano</w:t>
            </w:r>
          </w:p>
        </w:tc>
        <w:tc>
          <w:tcPr>
            <w:tcW w:w="380"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N</w:t>
            </w:r>
          </w:p>
        </w:tc>
        <w:tc>
          <w:tcPr>
            <w:tcW w:w="886" w:type="pct"/>
            <w:noWrap/>
            <w:tcMar>
              <w:top w:w="13" w:type="dxa"/>
              <w:left w:w="13" w:type="dxa"/>
              <w:bottom w:w="0" w:type="dxa"/>
              <w:right w:w="13" w:type="dxa"/>
            </w:tcMar>
            <w:vAlign w:val="center"/>
          </w:tcPr>
          <w:p w:rsidR="00AA02D9" w:rsidRPr="00993F03" w:rsidRDefault="00AA02D9" w:rsidP="00AA02D9">
            <w:pPr>
              <w:jc w:val="center"/>
              <w:rPr>
                <w:rFonts w:cs="Arial"/>
                <w:sz w:val="18"/>
                <w:szCs w:val="18"/>
              </w:rPr>
            </w:pPr>
            <w:r w:rsidRPr="00993F03">
              <w:rPr>
                <w:rFonts w:cs="Arial"/>
                <w:color w:val="000000"/>
                <w:sz w:val="18"/>
                <w:szCs w:val="18"/>
              </w:rPr>
              <w:t>24,5</w:t>
            </w:r>
          </w:p>
        </w:tc>
        <w:tc>
          <w:tcPr>
            <w:tcW w:w="765" w:type="pct"/>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23,7</w:t>
            </w:r>
          </w:p>
        </w:tc>
        <w:tc>
          <w:tcPr>
            <w:tcW w:w="781" w:type="pct"/>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70</w:t>
            </w:r>
          </w:p>
        </w:tc>
        <w:tc>
          <w:tcPr>
            <w:tcW w:w="781" w:type="pct"/>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60</w:t>
            </w:r>
          </w:p>
        </w:tc>
      </w:tr>
      <w:tr w:rsidR="00AA02D9" w:rsidRPr="00993F03" w:rsidTr="00AA02D9">
        <w:trPr>
          <w:trHeight w:val="20"/>
        </w:trPr>
        <w:tc>
          <w:tcPr>
            <w:tcW w:w="881"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Edificio Civile 2</w:t>
            </w:r>
          </w:p>
        </w:tc>
        <w:tc>
          <w:tcPr>
            <w:tcW w:w="526"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1. Piano</w:t>
            </w:r>
          </w:p>
        </w:tc>
        <w:tc>
          <w:tcPr>
            <w:tcW w:w="380"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SW</w:t>
            </w:r>
          </w:p>
        </w:tc>
        <w:tc>
          <w:tcPr>
            <w:tcW w:w="886" w:type="pct"/>
            <w:noWrap/>
            <w:tcMar>
              <w:top w:w="13" w:type="dxa"/>
              <w:left w:w="13" w:type="dxa"/>
              <w:bottom w:w="0" w:type="dxa"/>
              <w:right w:w="13" w:type="dxa"/>
            </w:tcMar>
            <w:vAlign w:val="center"/>
          </w:tcPr>
          <w:p w:rsidR="00AA02D9" w:rsidRPr="00993F03" w:rsidRDefault="00AA02D9" w:rsidP="00AA02D9">
            <w:pPr>
              <w:jc w:val="center"/>
              <w:rPr>
                <w:rFonts w:cs="Arial"/>
                <w:sz w:val="18"/>
                <w:szCs w:val="18"/>
              </w:rPr>
            </w:pPr>
            <w:r w:rsidRPr="00993F03">
              <w:rPr>
                <w:rFonts w:cs="Arial"/>
                <w:color w:val="000000"/>
                <w:sz w:val="18"/>
                <w:szCs w:val="18"/>
              </w:rPr>
              <w:t>24,1</w:t>
            </w:r>
          </w:p>
        </w:tc>
        <w:tc>
          <w:tcPr>
            <w:tcW w:w="765" w:type="pct"/>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23,6</w:t>
            </w:r>
          </w:p>
        </w:tc>
        <w:tc>
          <w:tcPr>
            <w:tcW w:w="781" w:type="pct"/>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70</w:t>
            </w:r>
          </w:p>
        </w:tc>
        <w:tc>
          <w:tcPr>
            <w:tcW w:w="781" w:type="pct"/>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60</w:t>
            </w:r>
          </w:p>
        </w:tc>
      </w:tr>
      <w:tr w:rsidR="00AA02D9" w:rsidRPr="00993F03" w:rsidTr="00AA02D9">
        <w:trPr>
          <w:trHeight w:val="20"/>
        </w:trPr>
        <w:tc>
          <w:tcPr>
            <w:tcW w:w="881"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Edificio Civile 2</w:t>
            </w:r>
          </w:p>
        </w:tc>
        <w:tc>
          <w:tcPr>
            <w:tcW w:w="526"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 Piano</w:t>
            </w:r>
          </w:p>
        </w:tc>
        <w:tc>
          <w:tcPr>
            <w:tcW w:w="380" w:type="pct"/>
            <w:noWrap/>
            <w:tcMar>
              <w:top w:w="13" w:type="dxa"/>
              <w:left w:w="13" w:type="dxa"/>
              <w:bottom w:w="0" w:type="dxa"/>
              <w:right w:w="13" w:type="dxa"/>
            </w:tcMar>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SW</w:t>
            </w:r>
          </w:p>
        </w:tc>
        <w:tc>
          <w:tcPr>
            <w:tcW w:w="886" w:type="pct"/>
            <w:noWrap/>
            <w:tcMar>
              <w:top w:w="13" w:type="dxa"/>
              <w:left w:w="13" w:type="dxa"/>
              <w:bottom w:w="0" w:type="dxa"/>
              <w:right w:w="13" w:type="dxa"/>
            </w:tcMar>
            <w:vAlign w:val="center"/>
          </w:tcPr>
          <w:p w:rsidR="00AA02D9" w:rsidRPr="00993F03" w:rsidRDefault="00AA02D9" w:rsidP="00AA02D9">
            <w:pPr>
              <w:jc w:val="center"/>
              <w:rPr>
                <w:rFonts w:cs="Arial"/>
                <w:sz w:val="18"/>
                <w:szCs w:val="18"/>
              </w:rPr>
            </w:pPr>
            <w:r w:rsidRPr="00993F03">
              <w:rPr>
                <w:rFonts w:cs="Arial"/>
                <w:color w:val="000000"/>
                <w:sz w:val="18"/>
                <w:szCs w:val="18"/>
              </w:rPr>
              <w:t>23,7</w:t>
            </w:r>
          </w:p>
        </w:tc>
        <w:tc>
          <w:tcPr>
            <w:tcW w:w="765" w:type="pct"/>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23,1</w:t>
            </w:r>
          </w:p>
        </w:tc>
        <w:tc>
          <w:tcPr>
            <w:tcW w:w="781" w:type="pct"/>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70</w:t>
            </w:r>
          </w:p>
        </w:tc>
        <w:tc>
          <w:tcPr>
            <w:tcW w:w="781" w:type="pct"/>
            <w:vAlign w:val="center"/>
          </w:tcPr>
          <w:p w:rsidR="00AA02D9" w:rsidRPr="00993F03" w:rsidRDefault="00AA02D9" w:rsidP="00AA02D9">
            <w:pPr>
              <w:jc w:val="center"/>
              <w:rPr>
                <w:rFonts w:cs="Arial"/>
                <w:color w:val="000000"/>
                <w:sz w:val="18"/>
                <w:szCs w:val="18"/>
              </w:rPr>
            </w:pPr>
            <w:r w:rsidRPr="00993F03">
              <w:rPr>
                <w:rFonts w:cs="Arial"/>
                <w:color w:val="000000"/>
                <w:sz w:val="18"/>
                <w:szCs w:val="18"/>
              </w:rPr>
              <w:t>60</w:t>
            </w:r>
          </w:p>
        </w:tc>
      </w:tr>
    </w:tbl>
    <w:p w:rsidR="00AA02D9" w:rsidRPr="00993F03" w:rsidRDefault="00AA02D9" w:rsidP="00AA02D9">
      <w:pPr>
        <w:jc w:val="left"/>
      </w:pPr>
    </w:p>
    <w:p w:rsidR="00AA02D9" w:rsidRPr="00993F03" w:rsidRDefault="00AA02D9" w:rsidP="00AA02D9">
      <w:pPr>
        <w:jc w:val="left"/>
      </w:pPr>
    </w:p>
    <w:p w:rsidR="00AA02D9" w:rsidRPr="00993F03" w:rsidRDefault="00AA02D9" w:rsidP="00AA02D9">
      <w:pPr>
        <w:pStyle w:val="Titolo4STEAM"/>
      </w:pPr>
      <w:r w:rsidRPr="00993F03">
        <w:t>Conclusioni</w:t>
      </w:r>
    </w:p>
    <w:p w:rsidR="00AA02D9" w:rsidRPr="00993F03" w:rsidRDefault="00AA02D9" w:rsidP="00AA02D9">
      <w:r w:rsidRPr="00993F03">
        <w:t xml:space="preserve">Dall’esame </w:t>
      </w:r>
      <w:r w:rsidRPr="00993F03">
        <w:rPr>
          <w:i/>
          <w:iCs/>
        </w:rPr>
        <w:t>Tabella 4.3.6.5c</w:t>
      </w:r>
      <w:r w:rsidRPr="00993F03">
        <w:t xml:space="preserve"> si evince che le emissioni sonore della seconda </w:t>
      </w:r>
      <w:r w:rsidR="00D60A0B" w:rsidRPr="00993F03">
        <w:t xml:space="preserve">linea della </w:t>
      </w:r>
      <w:r w:rsidR="00A43C09" w:rsidRPr="00993F03">
        <w:t>centrale</w:t>
      </w:r>
      <w:r w:rsidRPr="00993F03">
        <w:t xml:space="preserve"> </w:t>
      </w:r>
      <w:r w:rsidR="00A43C09" w:rsidRPr="00993F03">
        <w:t>ubicata</w:t>
      </w:r>
      <w:r w:rsidRPr="00993F03">
        <w:t xml:space="preserve"> nel Comune di Massafra determinano alle abitazioni limitrofe, nel periodo diurno, un livello equivalente che varia da un minimo di 21,6  </w:t>
      </w:r>
      <w:r w:rsidR="007E532C" w:rsidRPr="00993F03">
        <w:t>dB(A)</w:t>
      </w:r>
      <w:r w:rsidR="00D60A0B" w:rsidRPr="00993F03">
        <w:t>,</w:t>
      </w:r>
      <w:r w:rsidRPr="00993F03">
        <w:t xml:space="preserve"> relativo al piano primo della parete orientata a N dell’edificio civile 1, fino </w:t>
      </w:r>
      <w:r w:rsidRPr="00993F03">
        <w:lastRenderedPageBreak/>
        <w:t xml:space="preserve">ad un massimo di 24,5 </w:t>
      </w:r>
      <w:r w:rsidR="007E532C" w:rsidRPr="00993F03">
        <w:t>dB(A)</w:t>
      </w:r>
      <w:r w:rsidR="00D60A0B" w:rsidRPr="00993F03">
        <w:t>,</w:t>
      </w:r>
      <w:r w:rsidRPr="00993F03">
        <w:t xml:space="preserve"> relativo al secondo piano della parete orientata ad N dell’edificio civile 1; nel periodo notturno, un livello equivalente che varia da un minimo di 19,9 </w:t>
      </w:r>
      <w:r w:rsidR="007E532C" w:rsidRPr="00993F03">
        <w:t>dB(A)</w:t>
      </w:r>
      <w:r w:rsidR="00D60A0B" w:rsidRPr="00993F03">
        <w:t>,</w:t>
      </w:r>
      <w:r w:rsidRPr="00993F03">
        <w:t xml:space="preserve"> relativo al piano primo della parete orientata a N dell’edificio civile 1, fino ad un massimo di 23,7</w:t>
      </w:r>
      <w:r w:rsidR="007E532C" w:rsidRPr="00993F03">
        <w:t>dB(A)</w:t>
      </w:r>
      <w:r w:rsidR="00D60A0B" w:rsidRPr="00993F03">
        <w:t>,</w:t>
      </w:r>
      <w:r w:rsidRPr="00993F03">
        <w:t xml:space="preserve"> relativo al secondo piano della parete orientata ad N dell’edificio civile 1</w:t>
      </w:r>
    </w:p>
    <w:p w:rsidR="00AA02D9" w:rsidRPr="00993F03" w:rsidRDefault="00AA02D9" w:rsidP="00AA02D9"/>
    <w:p w:rsidR="00AA02D9" w:rsidRPr="00993F03" w:rsidRDefault="00AA02D9" w:rsidP="00AA02D9">
      <w:r w:rsidRPr="00993F03">
        <w:t xml:space="preserve">Questi valori sono nettamente inferiore al limite di accettabilità per “tutto il territorio nazionale” previsto dal D.P.C.M. 1/03/1991, pari a 70 </w:t>
      </w:r>
      <w:r w:rsidR="007E532C" w:rsidRPr="00993F03">
        <w:t>dB(A)</w:t>
      </w:r>
      <w:r w:rsidRPr="00993F03">
        <w:t xml:space="preserve"> per il periodo diiurno e 60 </w:t>
      </w:r>
      <w:r w:rsidR="007E532C" w:rsidRPr="00993F03">
        <w:t>dB(A)</w:t>
      </w:r>
      <w:r w:rsidRPr="00993F03">
        <w:t xml:space="preserve"> per quello notturno. </w:t>
      </w:r>
    </w:p>
    <w:p w:rsidR="00AA02D9" w:rsidRPr="00993F03" w:rsidRDefault="00AA02D9" w:rsidP="00AA02D9"/>
    <w:p w:rsidR="00AA02D9" w:rsidRPr="00993F03" w:rsidRDefault="00D60A0B" w:rsidP="00AA02D9">
      <w:r w:rsidRPr="00993F03">
        <w:t xml:space="preserve">Dato </w:t>
      </w:r>
      <w:r w:rsidR="00AA02D9" w:rsidRPr="00993F03">
        <w:t xml:space="preserve">che il loro valore è sempre inferiore a 25 </w:t>
      </w:r>
      <w:r w:rsidR="007E532C" w:rsidRPr="00993F03">
        <w:t>dB(A)</w:t>
      </w:r>
      <w:r w:rsidR="00AA02D9" w:rsidRPr="00993F03">
        <w:t xml:space="preserve">, non possono determinare variazione apprezzabili al clima acustico ambientale e determinare valori del livello differenziale superiore ai limiti indicati dal DPCM  del 14-11-1997, pari a 5 </w:t>
      </w:r>
      <w:r w:rsidR="007E532C" w:rsidRPr="00993F03">
        <w:t>dB(A)</w:t>
      </w:r>
      <w:r w:rsidR="00AA02D9" w:rsidRPr="00993F03">
        <w:t xml:space="preserve"> per il periodo diiurno e 3 </w:t>
      </w:r>
      <w:r w:rsidR="007E532C" w:rsidRPr="00993F03">
        <w:t>dB(A)</w:t>
      </w:r>
      <w:r w:rsidR="00AA02D9" w:rsidRPr="00993F03">
        <w:t xml:space="preserve"> per quello notturno.</w:t>
      </w:r>
    </w:p>
    <w:p w:rsidR="00AA02D9" w:rsidRPr="00993F03" w:rsidRDefault="00AA02D9" w:rsidP="00AA02D9">
      <w:pPr>
        <w:rPr>
          <w:iCs/>
        </w:rPr>
      </w:pPr>
    </w:p>
    <w:p w:rsidR="00AA02D9" w:rsidRPr="00993F03" w:rsidRDefault="00AA02D9" w:rsidP="00AA02D9">
      <w:r w:rsidRPr="00993F03">
        <w:t xml:space="preserve">Dall’esame </w:t>
      </w:r>
      <w:r w:rsidRPr="00993F03">
        <w:rPr>
          <w:i/>
          <w:iCs/>
        </w:rPr>
        <w:t>Tabella 4.3.6.5a</w:t>
      </w:r>
      <w:r w:rsidRPr="00993F03">
        <w:t xml:space="preserve"> si evince che le emissioni sonore della seconda </w:t>
      </w:r>
      <w:r w:rsidR="00D60A0B" w:rsidRPr="00993F03">
        <w:t xml:space="preserve">linea della </w:t>
      </w:r>
      <w:r w:rsidR="00A43C09" w:rsidRPr="00993F03">
        <w:t>centrale</w:t>
      </w:r>
      <w:r w:rsidRPr="00993F03">
        <w:t xml:space="preserve"> </w:t>
      </w:r>
      <w:r w:rsidR="00A43C09" w:rsidRPr="00993F03">
        <w:t>ubicata</w:t>
      </w:r>
      <w:r w:rsidRPr="00993F03">
        <w:t xml:space="preserve"> nel Comune di Massafra determinano al confine dell’impianto, nel periodo diurno, un rumore ambientale che varia da un minimo di 51,9  </w:t>
      </w:r>
      <w:r w:rsidR="007E532C" w:rsidRPr="00993F03">
        <w:t>dB(A)</w:t>
      </w:r>
      <w:r w:rsidR="00D60A0B" w:rsidRPr="00993F03">
        <w:t>,</w:t>
      </w:r>
      <w:r w:rsidRPr="00993F03">
        <w:t xml:space="preserve"> relativo alla postazione P9</w:t>
      </w:r>
      <w:r w:rsidR="00D60A0B" w:rsidRPr="00993F03">
        <w:t>,</w:t>
      </w:r>
      <w:r w:rsidRPr="00993F03">
        <w:t xml:space="preserve"> fino ad un massimo di 62,7</w:t>
      </w:r>
      <w:r w:rsidR="007E532C" w:rsidRPr="00993F03">
        <w:t>dB(A)</w:t>
      </w:r>
      <w:r w:rsidR="00D60A0B" w:rsidRPr="00993F03">
        <w:t>,</w:t>
      </w:r>
      <w:r w:rsidRPr="00993F03">
        <w:t xml:space="preserve"> relativo alla postazione P11, valori nettamente inferiore al limite di accettabilità di 70 dB(A), previsto dal D.P.C.M. 1/03/1991 per le “zone esclusivamente industriali“.</w:t>
      </w:r>
    </w:p>
    <w:p w:rsidR="00AA02D9" w:rsidRPr="00993F03" w:rsidRDefault="00AA02D9" w:rsidP="00AA02D9"/>
    <w:p w:rsidR="00AA02D9" w:rsidRPr="00993F03" w:rsidRDefault="00AA02D9" w:rsidP="00AA02D9">
      <w:r w:rsidRPr="00993F03">
        <w:t xml:space="preserve">Dall’esame </w:t>
      </w:r>
      <w:r w:rsidRPr="00993F03">
        <w:rPr>
          <w:i/>
          <w:iCs/>
        </w:rPr>
        <w:t>Tabella 4.3.6.5b</w:t>
      </w:r>
      <w:r w:rsidRPr="00993F03">
        <w:t xml:space="preserve"> si evince che le emissioni sonore della seconda </w:t>
      </w:r>
      <w:r w:rsidR="00D60A0B" w:rsidRPr="00993F03">
        <w:t xml:space="preserve">linea della </w:t>
      </w:r>
      <w:r w:rsidR="00A43C09" w:rsidRPr="00993F03">
        <w:t>centrale</w:t>
      </w:r>
      <w:r w:rsidRPr="00993F03">
        <w:t xml:space="preserve"> </w:t>
      </w:r>
      <w:r w:rsidR="00A43C09" w:rsidRPr="00993F03">
        <w:t>ubicata</w:t>
      </w:r>
      <w:r w:rsidRPr="00993F03">
        <w:t xml:space="preserve"> nel Comune di Massafra determinano al confine dell’impianto, nel periodo notturno, un rumore ambientale che varia da un minimo di 49,0  </w:t>
      </w:r>
      <w:r w:rsidR="007E532C" w:rsidRPr="00993F03">
        <w:t>dB(A)</w:t>
      </w:r>
      <w:r w:rsidR="00D60A0B" w:rsidRPr="00993F03">
        <w:t>,</w:t>
      </w:r>
      <w:r w:rsidRPr="00993F03">
        <w:t xml:space="preserve"> relativo alla postazione P2</w:t>
      </w:r>
      <w:r w:rsidR="00D60A0B" w:rsidRPr="00993F03">
        <w:t>,</w:t>
      </w:r>
      <w:r w:rsidRPr="00993F03">
        <w:t xml:space="preserve"> fino ad un massimo di 62,0 </w:t>
      </w:r>
      <w:r w:rsidR="007E532C" w:rsidRPr="00993F03">
        <w:t>dB(A)</w:t>
      </w:r>
      <w:r w:rsidR="00D60A0B" w:rsidRPr="00993F03">
        <w:t>,</w:t>
      </w:r>
      <w:r w:rsidRPr="00993F03">
        <w:t xml:space="preserve"> relativo alla postazione P11, valori nettamente inferiore al limite di accettabilità di 70 dB(A), previsto dal D.P.C.M. 1/03/1991 per le “zone esclusivamente industriali“.</w:t>
      </w:r>
    </w:p>
    <w:p w:rsidR="00AA02D9" w:rsidRPr="00993F03" w:rsidRDefault="00AA02D9" w:rsidP="00AA02D9"/>
    <w:p w:rsidR="00AA02D9" w:rsidRPr="00993F03" w:rsidRDefault="00AA02D9" w:rsidP="00AA02D9">
      <w:r w:rsidRPr="00993F03">
        <w:t xml:space="preserve">Si può quindi concludere che nel periodo diurno e notturno l’esercizio della seconda </w:t>
      </w:r>
      <w:r w:rsidR="00D60A0B" w:rsidRPr="00993F03">
        <w:t xml:space="preserve">linea della </w:t>
      </w:r>
      <w:r w:rsidR="00A43C09" w:rsidRPr="00993F03">
        <w:t>centrale</w:t>
      </w:r>
      <w:r w:rsidRPr="00993F03">
        <w:t xml:space="preserve"> </w:t>
      </w:r>
      <w:r w:rsidR="00A43C09" w:rsidRPr="00993F03">
        <w:t>ubicata</w:t>
      </w:r>
      <w:r w:rsidRPr="00993F03">
        <w:t xml:space="preserve"> nel Comune di Massafra, non altera il clima acustico della zona ed in particolare quello relativo ai ricettori ubicati in vicinanza dell’area prevista per l’insediamento e che rispetta i limiti della normativa vigente compreso il limite del livello differenziale.</w:t>
      </w:r>
    </w:p>
    <w:p w:rsidR="00AA02D9" w:rsidRPr="00993F03" w:rsidRDefault="00AA02D9" w:rsidP="00AA02D9"/>
    <w:p w:rsidR="00AA02D9" w:rsidRPr="00993F03" w:rsidRDefault="00AA02D9" w:rsidP="00AA02D9"/>
    <w:p w:rsidR="00AA02D9" w:rsidRPr="00993F03" w:rsidRDefault="00AA02D9" w:rsidP="00AA02D9">
      <w:pPr>
        <w:pStyle w:val="OtherHeader"/>
        <w:tabs>
          <w:tab w:val="clear" w:pos="4153"/>
          <w:tab w:val="clear" w:pos="7655"/>
          <w:tab w:val="clear" w:pos="8306"/>
        </w:tabs>
        <w:spacing w:before="0" w:after="0"/>
        <w:rPr>
          <w:iCs/>
          <w:caps w:val="0"/>
        </w:rPr>
      </w:pPr>
      <w:r w:rsidRPr="00993F03">
        <w:rPr>
          <w:iCs/>
          <w:caps w:val="0"/>
        </w:rPr>
        <w:t>Ing. Giuseppe Valleggi</w:t>
      </w:r>
    </w:p>
    <w:p w:rsidR="00AA02D9" w:rsidRPr="00993F03" w:rsidRDefault="00AA02D9" w:rsidP="00AA02D9">
      <w:pPr>
        <w:pStyle w:val="Corpodeltesto3"/>
        <w:rPr>
          <w:sz w:val="20"/>
          <w:szCs w:val="20"/>
        </w:rPr>
      </w:pPr>
      <w:r w:rsidRPr="00993F03">
        <w:rPr>
          <w:sz w:val="20"/>
          <w:szCs w:val="20"/>
        </w:rPr>
        <w:t xml:space="preserve">Tecnico Competente in Acustica Ambientale - Decreto Dirigenziale della Regione Toscana n° 2338 del 07/05/1998 (ai sensi dell’Art., Comma 7 della L.447 del 26/10/95) </w:t>
      </w:r>
    </w:p>
    <w:p w:rsidR="00AA02D9" w:rsidRPr="00993F03" w:rsidRDefault="00AA02D9" w:rsidP="00D60A0B"/>
    <w:p w:rsidR="00D60A0B" w:rsidRPr="00993F03" w:rsidRDefault="00D60A0B" w:rsidP="00D60A0B">
      <w:bookmarkStart w:id="355" w:name="_Toc312334586"/>
    </w:p>
    <w:p w:rsidR="00611DC3" w:rsidRPr="00993F03" w:rsidRDefault="00611DC3" w:rsidP="00611DC3">
      <w:pPr>
        <w:pStyle w:val="Titolo3STEAM"/>
        <w:jc w:val="left"/>
      </w:pPr>
      <w:bookmarkStart w:id="356" w:name="_Toc316300917"/>
      <w:r w:rsidRPr="00993F03">
        <w:t>Radiazioni Ionizzanti e non Ionizzanti</w:t>
      </w:r>
      <w:bookmarkEnd w:id="356"/>
      <w:r w:rsidRPr="00993F03">
        <w:t xml:space="preserve"> </w:t>
      </w:r>
      <w:bookmarkEnd w:id="355"/>
    </w:p>
    <w:p w:rsidR="00611DC3" w:rsidRPr="00993F03" w:rsidRDefault="00611DC3" w:rsidP="00611DC3">
      <w:pPr>
        <w:pStyle w:val="Titolo4STEAM"/>
      </w:pPr>
      <w:r w:rsidRPr="00993F03">
        <w:t>Fase di Cantiere</w:t>
      </w:r>
    </w:p>
    <w:p w:rsidR="00611DC3" w:rsidRPr="00993F03" w:rsidRDefault="00611DC3" w:rsidP="00611DC3">
      <w:r w:rsidRPr="00993F03">
        <w:t>In fase di cantiere non sono attesi impatti sulla componente.</w:t>
      </w:r>
    </w:p>
    <w:p w:rsidR="00611DC3" w:rsidRPr="00993F03" w:rsidRDefault="00611DC3" w:rsidP="00611DC3"/>
    <w:p w:rsidR="00611DC3" w:rsidRPr="00993F03" w:rsidRDefault="00611DC3" w:rsidP="00611DC3">
      <w:pPr>
        <w:pStyle w:val="Titolo4STEAM"/>
      </w:pPr>
      <w:r w:rsidRPr="00993F03">
        <w:lastRenderedPageBreak/>
        <w:t>Fase di Esercizio</w:t>
      </w:r>
    </w:p>
    <w:p w:rsidR="00611DC3" w:rsidRPr="00993F03" w:rsidRDefault="00611DC3" w:rsidP="00611DC3">
      <w:r w:rsidRPr="00993F03">
        <w:t>Il collegamento con la Rete di Trasporto Nazionale della centrale nell’assetto post operam sarà derivato dalla esistente Cabina Primaria posta sulla Linea AT a 150 kV “Palagiano – Taranto Nord”.</w:t>
      </w:r>
    </w:p>
    <w:p w:rsidR="00611DC3" w:rsidRPr="00993F03" w:rsidRDefault="00611DC3" w:rsidP="00611DC3"/>
    <w:p w:rsidR="00611DC3" w:rsidRPr="00993F03" w:rsidRDefault="00611DC3" w:rsidP="00611DC3">
      <w:r w:rsidRPr="00993F03">
        <w:t xml:space="preserve">Nello specifico, le infrastrutture elettriche prevedono una stazione di trasformazione interna all’impianto che innalza il livello di tensione dal valore generato dal generatore a quello della rete AT (150 kV) e un brevissimo tratto di elettrodotto a singola </w:t>
      </w:r>
      <w:r w:rsidR="00D60A0B" w:rsidRPr="00993F03">
        <w:t xml:space="preserve">terna </w:t>
      </w:r>
      <w:r w:rsidRPr="00993F03">
        <w:t>per la connessione alla cabina primaria,</w:t>
      </w:r>
      <w:r w:rsidR="00D60A0B" w:rsidRPr="00993F03">
        <w:t xml:space="preserve"> confinante con il sito dell’impianto,</w:t>
      </w:r>
      <w:r w:rsidRPr="00993F03">
        <w:t xml:space="preserve"> realizzato all’interno dell’area della cabina stessa, nella quale non si prevede la presenza di personale per un tempo maggiore di 4 ore giornaliere. Rispetto all’assetto attuale non si prevedono per</w:t>
      </w:r>
      <w:r w:rsidR="00D60A0B" w:rsidRPr="00993F03">
        <w:t>tanto variazioni significative e si esclude qualsiasi impatto all’esterno delle aree elettriche.</w:t>
      </w:r>
    </w:p>
    <w:p w:rsidR="00AA02D9" w:rsidRPr="00993F03" w:rsidRDefault="00AA02D9" w:rsidP="00FF16F9">
      <w:pPr>
        <w:rPr>
          <w:b/>
        </w:rPr>
      </w:pPr>
    </w:p>
    <w:p w:rsidR="00FF16F9" w:rsidRPr="00993F03" w:rsidRDefault="00FF16F9" w:rsidP="00FF16F9">
      <w:pPr>
        <w:rPr>
          <w:b/>
        </w:rPr>
      </w:pPr>
    </w:p>
    <w:p w:rsidR="00FF16F9" w:rsidRPr="00993F03" w:rsidRDefault="00FF16F9" w:rsidP="00FF16F9">
      <w:pPr>
        <w:pStyle w:val="Titolo3STEAM"/>
        <w:jc w:val="left"/>
      </w:pPr>
      <w:bookmarkStart w:id="357" w:name="_Toc316300918"/>
      <w:r w:rsidRPr="00993F03">
        <w:t>Paesaggio</w:t>
      </w:r>
      <w:bookmarkEnd w:id="357"/>
      <w:r w:rsidR="00F76631" w:rsidRPr="00993F03">
        <w:t xml:space="preserve"> </w:t>
      </w:r>
    </w:p>
    <w:p w:rsidR="00C9660C" w:rsidRPr="00993F03" w:rsidRDefault="00C9660C" w:rsidP="00C9660C">
      <w:pPr>
        <w:rPr>
          <w:kern w:val="28"/>
        </w:rPr>
      </w:pPr>
      <w:r w:rsidRPr="00993F03">
        <w:rPr>
          <w:kern w:val="28"/>
        </w:rPr>
        <w:t>Nel presente paragrafo viene valutato l’impatto paesaggistico derivante dalla realizzazione della seconda linea della centrale termoelettrica di Massafra.</w:t>
      </w:r>
    </w:p>
    <w:p w:rsidR="00C9660C" w:rsidRPr="00993F03" w:rsidRDefault="00C9660C" w:rsidP="00C9660C">
      <w:pPr>
        <w:rPr>
          <w:kern w:val="28"/>
        </w:rPr>
      </w:pPr>
    </w:p>
    <w:p w:rsidR="00C9660C" w:rsidRPr="00993F03" w:rsidRDefault="00C9660C" w:rsidP="00C9660C">
      <w:pPr>
        <w:rPr>
          <w:kern w:val="28"/>
        </w:rPr>
      </w:pPr>
      <w:r w:rsidRPr="00993F03">
        <w:rPr>
          <w:kern w:val="28"/>
        </w:rPr>
        <w:t xml:space="preserve">L’impatto paesaggistico stato valutato sulla base della metodologia di analisi che prevede: </w:t>
      </w:r>
    </w:p>
    <w:p w:rsidR="00C9660C" w:rsidRPr="00993F03" w:rsidRDefault="00C9660C" w:rsidP="00C9660C">
      <w:pPr>
        <w:rPr>
          <w:kern w:val="28"/>
        </w:rPr>
      </w:pPr>
    </w:p>
    <w:p w:rsidR="00C9660C" w:rsidRPr="00993F03" w:rsidRDefault="00C9660C" w:rsidP="00C9660C">
      <w:pPr>
        <w:pStyle w:val="Rentro1STEAM"/>
        <w:numPr>
          <w:ilvl w:val="0"/>
          <w:numId w:val="66"/>
        </w:numPr>
        <w:rPr>
          <w:kern w:val="28"/>
        </w:rPr>
      </w:pPr>
      <w:r w:rsidRPr="00993F03">
        <w:rPr>
          <w:kern w:val="28"/>
        </w:rPr>
        <w:t>descrizione delle caratteristiche visuali delle nuove opere;</w:t>
      </w:r>
    </w:p>
    <w:p w:rsidR="00C9660C" w:rsidRPr="00993F03" w:rsidRDefault="00C9660C" w:rsidP="00C9660C">
      <w:pPr>
        <w:pStyle w:val="Rentro1STEAM"/>
        <w:numPr>
          <w:ilvl w:val="0"/>
          <w:numId w:val="66"/>
        </w:numPr>
        <w:rPr>
          <w:kern w:val="28"/>
        </w:rPr>
      </w:pPr>
      <w:r w:rsidRPr="00993F03">
        <w:rPr>
          <w:kern w:val="28"/>
        </w:rPr>
        <w:t xml:space="preserve">stima del </w:t>
      </w:r>
      <w:r w:rsidRPr="00993F03">
        <w:rPr>
          <w:i/>
          <w:kern w:val="28"/>
        </w:rPr>
        <w:t>Grado di Incidenza Paesaggistica</w:t>
      </w:r>
      <w:r w:rsidRPr="00993F03">
        <w:rPr>
          <w:kern w:val="28"/>
        </w:rPr>
        <w:t xml:space="preserve"> delle opere;</w:t>
      </w:r>
    </w:p>
    <w:p w:rsidR="00C9660C" w:rsidRPr="00993F03" w:rsidRDefault="00C9660C" w:rsidP="00C9660C">
      <w:pPr>
        <w:pStyle w:val="Rentro1STEAM"/>
        <w:numPr>
          <w:ilvl w:val="0"/>
          <w:numId w:val="66"/>
        </w:numPr>
        <w:rPr>
          <w:kern w:val="28"/>
        </w:rPr>
      </w:pPr>
      <w:r w:rsidRPr="00993F03">
        <w:rPr>
          <w:kern w:val="28"/>
        </w:rPr>
        <w:t>fotoinserimenti da punti di vista selezionati;</w:t>
      </w:r>
    </w:p>
    <w:p w:rsidR="00C9660C" w:rsidRPr="00993F03" w:rsidRDefault="00C9660C" w:rsidP="00C9660C">
      <w:pPr>
        <w:pStyle w:val="Rentro1STEAM"/>
        <w:numPr>
          <w:ilvl w:val="0"/>
          <w:numId w:val="66"/>
        </w:numPr>
        <w:rPr>
          <w:kern w:val="28"/>
        </w:rPr>
      </w:pPr>
      <w:r w:rsidRPr="00993F03">
        <w:rPr>
          <w:kern w:val="28"/>
        </w:rPr>
        <w:t xml:space="preserve">stima dell’impatto paesaggistico </w:t>
      </w:r>
      <w:r w:rsidRPr="00993F03">
        <w:t>indotto dalla presenza delle nuove opere aggregando il valore della sensibilità paesaggistica dell’</w:t>
      </w:r>
      <w:r w:rsidRPr="00993F03">
        <w:rPr>
          <w:i/>
        </w:rPr>
        <w:t>Area di Studio</w:t>
      </w:r>
      <w:r w:rsidRPr="00993F03">
        <w:t>, individuato nella fase di caratterizzazione dello stato attuale (</w:t>
      </w:r>
      <w:r w:rsidRPr="00993F03">
        <w:rPr>
          <w:i/>
        </w:rPr>
        <w:t>Paragrafo 4.2.8</w:t>
      </w:r>
      <w:r w:rsidRPr="00993F03">
        <w:t xml:space="preserve">), con il </w:t>
      </w:r>
      <w:r w:rsidRPr="00993F03">
        <w:rPr>
          <w:i/>
          <w:iCs/>
        </w:rPr>
        <w:t>Grado di Incidenza</w:t>
      </w:r>
      <w:r w:rsidRPr="00993F03">
        <w:t xml:space="preserve"> </w:t>
      </w:r>
      <w:r w:rsidRPr="00993F03">
        <w:rPr>
          <w:i/>
        </w:rPr>
        <w:t>Paesistica</w:t>
      </w:r>
      <w:r w:rsidRPr="00993F03">
        <w:t xml:space="preserve"> delle opere stesse.</w:t>
      </w:r>
    </w:p>
    <w:p w:rsidR="00C9660C" w:rsidRPr="00993F03" w:rsidRDefault="00C9660C" w:rsidP="00C9660C">
      <w:pPr>
        <w:rPr>
          <w:kern w:val="28"/>
        </w:rPr>
      </w:pPr>
    </w:p>
    <w:p w:rsidR="00C9660C" w:rsidRPr="00993F03" w:rsidRDefault="00C9660C" w:rsidP="00C9660C">
      <w:pPr>
        <w:rPr>
          <w:kern w:val="28"/>
        </w:rPr>
      </w:pPr>
      <w:r w:rsidRPr="00993F03">
        <w:t xml:space="preserve">I criteri considerati per la determinazione del </w:t>
      </w:r>
      <w:r w:rsidRPr="00993F03">
        <w:rPr>
          <w:i/>
        </w:rPr>
        <w:t>Grado di Incidenza Paesaggistica</w:t>
      </w:r>
      <w:r w:rsidRPr="00993F03">
        <w:t xml:space="preserve"> dell’intervento in oggetto sono riportati</w:t>
      </w:r>
      <w:r w:rsidRPr="00993F03">
        <w:rPr>
          <w:kern w:val="28"/>
        </w:rPr>
        <w:t xml:space="preserve"> nella tabella seguente.</w:t>
      </w:r>
    </w:p>
    <w:p w:rsidR="00C9660C" w:rsidRPr="00993F03" w:rsidRDefault="00C9660C" w:rsidP="00C9660C">
      <w:pPr>
        <w:rPr>
          <w:kern w:val="28"/>
        </w:rPr>
      </w:pPr>
    </w:p>
    <w:p w:rsidR="00C9660C" w:rsidRPr="00993F03" w:rsidRDefault="00C9660C" w:rsidP="00C9660C">
      <w:pPr>
        <w:pStyle w:val="TitoloTabellaSTEAM"/>
      </w:pPr>
      <w:r w:rsidRPr="00993F03">
        <w:t>Tabella 4.3.9a</w:t>
      </w:r>
      <w:r w:rsidRPr="00993F03">
        <w:tab/>
        <w:t>Criteri per la Determinazione del Grado di Incidenza Paesaggistica del Progetto</w:t>
      </w:r>
    </w:p>
    <w:tbl>
      <w:tblPr>
        <w:tblW w:w="7806" w:type="dxa"/>
        <w:tblInd w:w="19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6" w:type="dxa"/>
          <w:right w:w="56" w:type="dxa"/>
        </w:tblCellMar>
        <w:tblLook w:val="0000"/>
      </w:tblPr>
      <w:tblGrid>
        <w:gridCol w:w="2268"/>
        <w:gridCol w:w="5538"/>
      </w:tblGrid>
      <w:tr w:rsidR="00C9660C" w:rsidRPr="00993F03" w:rsidTr="00C9660C">
        <w:trPr>
          <w:cantSplit/>
          <w:trHeight w:val="321"/>
          <w:tblHeader/>
        </w:trPr>
        <w:tc>
          <w:tcPr>
            <w:tcW w:w="2268" w:type="dxa"/>
            <w:vAlign w:val="center"/>
          </w:tcPr>
          <w:p w:rsidR="00C9660C" w:rsidRPr="00993F03" w:rsidRDefault="00C9660C" w:rsidP="00C9660C">
            <w:pPr>
              <w:pStyle w:val="norm5"/>
              <w:keepNext/>
              <w:spacing w:line="240" w:lineRule="auto"/>
              <w:ind w:left="0" w:right="0"/>
              <w:jc w:val="left"/>
              <w:rPr>
                <w:rFonts w:ascii="Arial" w:hAnsi="Arial" w:cs="Arial"/>
                <w:b/>
                <w:sz w:val="18"/>
                <w:szCs w:val="18"/>
              </w:rPr>
            </w:pPr>
            <w:r w:rsidRPr="00993F03">
              <w:rPr>
                <w:rFonts w:ascii="Arial" w:hAnsi="Arial" w:cs="Arial"/>
                <w:b/>
                <w:sz w:val="18"/>
                <w:szCs w:val="18"/>
              </w:rPr>
              <w:t>Criterio di Valutazione</w:t>
            </w:r>
          </w:p>
        </w:tc>
        <w:tc>
          <w:tcPr>
            <w:tcW w:w="5538" w:type="dxa"/>
            <w:vAlign w:val="center"/>
          </w:tcPr>
          <w:p w:rsidR="00C9660C" w:rsidRPr="00993F03" w:rsidRDefault="00C9660C" w:rsidP="00C9660C">
            <w:pPr>
              <w:pStyle w:val="norm5"/>
              <w:keepNext/>
              <w:spacing w:line="240" w:lineRule="auto"/>
              <w:ind w:left="0" w:right="0"/>
              <w:jc w:val="left"/>
              <w:rPr>
                <w:rFonts w:ascii="Arial" w:hAnsi="Arial" w:cs="Arial"/>
                <w:b/>
                <w:sz w:val="18"/>
                <w:szCs w:val="18"/>
              </w:rPr>
            </w:pPr>
            <w:r w:rsidRPr="00993F03">
              <w:rPr>
                <w:rFonts w:ascii="Arial" w:hAnsi="Arial" w:cs="Arial"/>
                <w:b/>
                <w:sz w:val="18"/>
                <w:szCs w:val="18"/>
              </w:rPr>
              <w:t xml:space="preserve">Parametri di Valutazione </w:t>
            </w:r>
          </w:p>
        </w:tc>
      </w:tr>
      <w:tr w:rsidR="00C9660C" w:rsidRPr="00993F03" w:rsidTr="00C9660C">
        <w:trPr>
          <w:cantSplit/>
          <w:trHeight w:val="1276"/>
        </w:trPr>
        <w:tc>
          <w:tcPr>
            <w:tcW w:w="2268" w:type="dxa"/>
            <w:vAlign w:val="center"/>
          </w:tcPr>
          <w:p w:rsidR="00C9660C" w:rsidRPr="00993F03" w:rsidRDefault="00C9660C" w:rsidP="00C9660C">
            <w:pPr>
              <w:pStyle w:val="norm5"/>
              <w:keepNext/>
              <w:spacing w:line="240" w:lineRule="auto"/>
              <w:ind w:left="0" w:right="0"/>
              <w:jc w:val="left"/>
              <w:rPr>
                <w:rFonts w:ascii="Arial" w:hAnsi="Arial" w:cs="Arial"/>
                <w:sz w:val="18"/>
                <w:szCs w:val="18"/>
              </w:rPr>
            </w:pPr>
            <w:r w:rsidRPr="00993F03">
              <w:rPr>
                <w:rFonts w:ascii="Arial" w:hAnsi="Arial" w:cs="Arial"/>
                <w:sz w:val="18"/>
                <w:szCs w:val="18"/>
              </w:rPr>
              <w:t>Incidenza Morfologica e Tipologica</w:t>
            </w:r>
          </w:p>
        </w:tc>
        <w:tc>
          <w:tcPr>
            <w:tcW w:w="5538" w:type="dxa"/>
            <w:vAlign w:val="center"/>
          </w:tcPr>
          <w:p w:rsidR="00C9660C" w:rsidRPr="00993F03" w:rsidRDefault="00C9660C" w:rsidP="00C9660C">
            <w:pPr>
              <w:pStyle w:val="StyleListBullet2LeftLinespacingMultiple11li"/>
              <w:tabs>
                <w:tab w:val="clear" w:pos="720"/>
              </w:tabs>
              <w:ind w:left="265" w:hanging="265"/>
              <w:jc w:val="left"/>
              <w:rPr>
                <w:sz w:val="18"/>
                <w:szCs w:val="18"/>
              </w:rPr>
            </w:pPr>
            <w:r w:rsidRPr="00993F03">
              <w:rPr>
                <w:sz w:val="18"/>
                <w:szCs w:val="18"/>
              </w:rPr>
              <w:t>conservazione o alterazione dei caratteri morfologici del luogo</w:t>
            </w:r>
          </w:p>
          <w:p w:rsidR="00C9660C" w:rsidRPr="00993F03" w:rsidRDefault="00C9660C" w:rsidP="00C9660C">
            <w:pPr>
              <w:pStyle w:val="StyleListBullet2LeftLinespacingMultiple11li"/>
              <w:tabs>
                <w:tab w:val="clear" w:pos="720"/>
              </w:tabs>
              <w:ind w:left="265" w:hanging="265"/>
              <w:jc w:val="left"/>
              <w:rPr>
                <w:sz w:val="18"/>
                <w:szCs w:val="18"/>
              </w:rPr>
            </w:pPr>
            <w:r w:rsidRPr="00993F03">
              <w:rPr>
                <w:sz w:val="18"/>
                <w:szCs w:val="18"/>
              </w:rPr>
              <w:t>adozione di tipologie costruttive più o meno affini a quelle presenti nell'intorno per le medesime destinazioni funzionali</w:t>
            </w:r>
          </w:p>
          <w:p w:rsidR="00C9660C" w:rsidRPr="00993F03" w:rsidRDefault="00C9660C" w:rsidP="00C9660C">
            <w:pPr>
              <w:pStyle w:val="StyleListBullet2LeftLinespacingMultiple11li"/>
              <w:tabs>
                <w:tab w:val="clear" w:pos="720"/>
              </w:tabs>
              <w:ind w:left="265" w:hanging="265"/>
              <w:jc w:val="left"/>
              <w:rPr>
                <w:sz w:val="18"/>
                <w:szCs w:val="18"/>
              </w:rPr>
            </w:pPr>
            <w:r w:rsidRPr="00993F03">
              <w:rPr>
                <w:sz w:val="18"/>
                <w:szCs w:val="18"/>
              </w:rPr>
              <w:t>conservazione o alterazione della continuità delle relazioni tra elementi storico-culturali o tra elementi naturalistici</w:t>
            </w:r>
          </w:p>
        </w:tc>
      </w:tr>
      <w:tr w:rsidR="00C9660C" w:rsidRPr="00993F03" w:rsidTr="00C9660C">
        <w:trPr>
          <w:cantSplit/>
          <w:trHeight w:val="827"/>
        </w:trPr>
        <w:tc>
          <w:tcPr>
            <w:tcW w:w="2268" w:type="dxa"/>
            <w:vAlign w:val="center"/>
          </w:tcPr>
          <w:p w:rsidR="00C9660C" w:rsidRPr="00993F03" w:rsidRDefault="00C9660C" w:rsidP="00C9660C">
            <w:pPr>
              <w:pStyle w:val="norm5"/>
              <w:keepNext/>
              <w:spacing w:line="240" w:lineRule="auto"/>
              <w:ind w:left="0" w:right="0"/>
              <w:jc w:val="left"/>
              <w:rPr>
                <w:rFonts w:ascii="Arial" w:hAnsi="Arial" w:cs="Arial"/>
                <w:sz w:val="18"/>
                <w:szCs w:val="18"/>
              </w:rPr>
            </w:pPr>
            <w:r w:rsidRPr="00993F03">
              <w:rPr>
                <w:rFonts w:ascii="Arial" w:hAnsi="Arial" w:cs="Arial"/>
                <w:sz w:val="18"/>
                <w:szCs w:val="18"/>
              </w:rPr>
              <w:t>Incidenza Visiva</w:t>
            </w:r>
          </w:p>
        </w:tc>
        <w:tc>
          <w:tcPr>
            <w:tcW w:w="5538" w:type="dxa"/>
            <w:vAlign w:val="center"/>
          </w:tcPr>
          <w:p w:rsidR="00C9660C" w:rsidRPr="00993F03" w:rsidRDefault="00C9660C" w:rsidP="00C9660C">
            <w:pPr>
              <w:pStyle w:val="StyleListBullet2LeftLinespacingMultiple11li"/>
              <w:tabs>
                <w:tab w:val="clear" w:pos="720"/>
              </w:tabs>
              <w:ind w:left="265" w:hanging="265"/>
              <w:jc w:val="left"/>
              <w:rPr>
                <w:sz w:val="18"/>
                <w:szCs w:val="18"/>
              </w:rPr>
            </w:pPr>
            <w:r w:rsidRPr="00993F03">
              <w:rPr>
                <w:sz w:val="18"/>
                <w:szCs w:val="18"/>
              </w:rPr>
              <w:t>ingombro visivo</w:t>
            </w:r>
          </w:p>
          <w:p w:rsidR="00C9660C" w:rsidRPr="00993F03" w:rsidRDefault="00C9660C" w:rsidP="00C9660C">
            <w:pPr>
              <w:pStyle w:val="StyleListBullet2LeftLinespacingMultiple11li"/>
              <w:tabs>
                <w:tab w:val="clear" w:pos="720"/>
              </w:tabs>
              <w:ind w:left="265" w:hanging="265"/>
              <w:jc w:val="left"/>
              <w:rPr>
                <w:sz w:val="18"/>
                <w:szCs w:val="18"/>
              </w:rPr>
            </w:pPr>
            <w:r w:rsidRPr="00993F03">
              <w:rPr>
                <w:sz w:val="18"/>
                <w:szCs w:val="18"/>
              </w:rPr>
              <w:t>occultamento di visuali rilevanti</w:t>
            </w:r>
          </w:p>
          <w:p w:rsidR="00C9660C" w:rsidRPr="00993F03" w:rsidRDefault="00C9660C" w:rsidP="00C9660C">
            <w:pPr>
              <w:pStyle w:val="StyleListBullet2LeftLinespacingMultiple11li"/>
              <w:tabs>
                <w:tab w:val="clear" w:pos="720"/>
              </w:tabs>
              <w:ind w:left="265" w:hanging="265"/>
              <w:jc w:val="left"/>
              <w:rPr>
                <w:sz w:val="18"/>
                <w:szCs w:val="18"/>
              </w:rPr>
            </w:pPr>
            <w:r w:rsidRPr="00993F03">
              <w:rPr>
                <w:sz w:val="18"/>
                <w:szCs w:val="18"/>
              </w:rPr>
              <w:t>prospetto su spazi pubblici</w:t>
            </w:r>
          </w:p>
        </w:tc>
      </w:tr>
      <w:tr w:rsidR="00C9660C" w:rsidRPr="00993F03" w:rsidTr="00C9660C">
        <w:trPr>
          <w:cantSplit/>
          <w:trHeight w:val="825"/>
        </w:trPr>
        <w:tc>
          <w:tcPr>
            <w:tcW w:w="2268" w:type="dxa"/>
            <w:vAlign w:val="center"/>
          </w:tcPr>
          <w:p w:rsidR="00C9660C" w:rsidRPr="00993F03" w:rsidRDefault="00C9660C" w:rsidP="00C9660C">
            <w:pPr>
              <w:pStyle w:val="norm5"/>
              <w:keepNext/>
              <w:spacing w:line="240" w:lineRule="auto"/>
              <w:ind w:left="0" w:right="0"/>
              <w:jc w:val="left"/>
              <w:rPr>
                <w:rFonts w:ascii="Arial" w:hAnsi="Arial" w:cs="Arial"/>
                <w:sz w:val="18"/>
                <w:szCs w:val="18"/>
              </w:rPr>
            </w:pPr>
            <w:r w:rsidRPr="00993F03">
              <w:rPr>
                <w:rFonts w:ascii="Arial" w:hAnsi="Arial" w:cs="Arial"/>
                <w:sz w:val="18"/>
                <w:szCs w:val="18"/>
              </w:rPr>
              <w:t>Incidenza Simbolica</w:t>
            </w:r>
          </w:p>
        </w:tc>
        <w:tc>
          <w:tcPr>
            <w:tcW w:w="5538" w:type="dxa"/>
            <w:vAlign w:val="center"/>
          </w:tcPr>
          <w:p w:rsidR="00C9660C" w:rsidRPr="00993F03" w:rsidRDefault="00C9660C" w:rsidP="00C9660C">
            <w:pPr>
              <w:pStyle w:val="StyleListBullet2LeftLinespacingMultiple11li"/>
              <w:tabs>
                <w:tab w:val="clear" w:pos="720"/>
              </w:tabs>
              <w:ind w:left="265" w:hanging="265"/>
              <w:jc w:val="left"/>
              <w:rPr>
                <w:sz w:val="18"/>
                <w:szCs w:val="18"/>
              </w:rPr>
            </w:pPr>
            <w:r w:rsidRPr="00993F03">
              <w:rPr>
                <w:sz w:val="18"/>
                <w:szCs w:val="18"/>
              </w:rPr>
              <w:t>capacità dell'immagine progettuale di rapportarsi convenientemente con i valori simbolici attribuiti dalla comunità locale al luogo (importanza dei segni e del loro significato)</w:t>
            </w:r>
          </w:p>
        </w:tc>
      </w:tr>
    </w:tbl>
    <w:p w:rsidR="00C9660C" w:rsidRPr="00993F03" w:rsidRDefault="00C9660C" w:rsidP="00C9660C"/>
    <w:p w:rsidR="00CA7AB9" w:rsidRPr="00993F03" w:rsidRDefault="00CA7AB9" w:rsidP="00C9660C">
      <w:r w:rsidRPr="00993F03">
        <w:lastRenderedPageBreak/>
        <w:t xml:space="preserve">La valutazione è resa attraverso un analisi dei parametri di valutazione e una rappresentazione sintetica del Grado di Incidenza Paesaggistica del progetto articolata secondo la seguente scala: </w:t>
      </w:r>
      <w:r w:rsidRPr="00993F03">
        <w:rPr>
          <w:i/>
        </w:rPr>
        <w:t>Bass</w:t>
      </w:r>
      <w:r w:rsidR="00D67F18" w:rsidRPr="00993F03">
        <w:rPr>
          <w:i/>
        </w:rPr>
        <w:t>o</w:t>
      </w:r>
      <w:r w:rsidRPr="00993F03">
        <w:t xml:space="preserve">, </w:t>
      </w:r>
      <w:r w:rsidRPr="00993F03">
        <w:rPr>
          <w:i/>
        </w:rPr>
        <w:t>Medio Bass</w:t>
      </w:r>
      <w:r w:rsidR="00D67F18" w:rsidRPr="00993F03">
        <w:rPr>
          <w:i/>
        </w:rPr>
        <w:t>o</w:t>
      </w:r>
      <w:r w:rsidRPr="00993F03">
        <w:t xml:space="preserve">, </w:t>
      </w:r>
      <w:r w:rsidRPr="00993F03">
        <w:rPr>
          <w:i/>
        </w:rPr>
        <w:t>Medi</w:t>
      </w:r>
      <w:r w:rsidR="00D67F18" w:rsidRPr="00993F03">
        <w:rPr>
          <w:i/>
        </w:rPr>
        <w:t>o</w:t>
      </w:r>
      <w:r w:rsidRPr="00993F03">
        <w:t xml:space="preserve">, </w:t>
      </w:r>
      <w:r w:rsidRPr="00993F03">
        <w:rPr>
          <w:i/>
        </w:rPr>
        <w:t>Medio Alt</w:t>
      </w:r>
      <w:r w:rsidR="00D67F18" w:rsidRPr="00993F03">
        <w:rPr>
          <w:i/>
        </w:rPr>
        <w:t>o</w:t>
      </w:r>
      <w:r w:rsidRPr="00993F03">
        <w:t xml:space="preserve">, </w:t>
      </w:r>
      <w:r w:rsidRPr="00993F03">
        <w:rPr>
          <w:i/>
        </w:rPr>
        <w:t>Alt</w:t>
      </w:r>
      <w:r w:rsidR="00D67F18" w:rsidRPr="00993F03">
        <w:rPr>
          <w:i/>
        </w:rPr>
        <w:t>o</w:t>
      </w:r>
      <w:r w:rsidRPr="00993F03">
        <w:t>.</w:t>
      </w:r>
    </w:p>
    <w:p w:rsidR="00CA7AB9" w:rsidRPr="00993F03" w:rsidRDefault="00CA7AB9" w:rsidP="00C9660C"/>
    <w:p w:rsidR="00C9660C" w:rsidRPr="00993F03" w:rsidRDefault="00C9660C" w:rsidP="00C9660C"/>
    <w:p w:rsidR="00C9660C" w:rsidRPr="00993F03" w:rsidRDefault="00C9660C" w:rsidP="00C9660C">
      <w:pPr>
        <w:pStyle w:val="Titolo4STEAM"/>
      </w:pPr>
      <w:bookmarkStart w:id="358" w:name="_Toc235354374"/>
      <w:r w:rsidRPr="00993F03">
        <w:t xml:space="preserve">Caratteristiche Visuali delle Opere </w:t>
      </w:r>
    </w:p>
    <w:p w:rsidR="00C9660C" w:rsidRPr="00993F03" w:rsidRDefault="00C9660C" w:rsidP="00C9660C">
      <w:r w:rsidRPr="00993F03">
        <w:t>La seconda linea della centrale di Massafra sarà realizzat</w:t>
      </w:r>
      <w:r w:rsidR="00554D3C" w:rsidRPr="00993F03">
        <w:t>a</w:t>
      </w:r>
      <w:r w:rsidRPr="00993F03">
        <w:t xml:space="preserve"> utilizzando le forme e i motivi cromatici già rappresentati </w:t>
      </w:r>
      <w:r w:rsidR="00554D3C" w:rsidRPr="00993F03">
        <w:t>nella</w:t>
      </w:r>
      <w:r w:rsidRPr="00993F03">
        <w:t xml:space="preserve"> linea esistente.</w:t>
      </w:r>
    </w:p>
    <w:p w:rsidR="00C9660C" w:rsidRPr="00993F03" w:rsidRDefault="00C9660C" w:rsidP="00C9660C"/>
    <w:p w:rsidR="00C9660C" w:rsidRPr="00993F03" w:rsidRDefault="00C9660C" w:rsidP="00C9660C">
      <w:r w:rsidRPr="00993F03">
        <w:t xml:space="preserve">Le nuove opere dunque duplicheranno per forme e cromatismi quanto già presente nel sito e si inseriranno in un </w:t>
      </w:r>
      <w:r w:rsidR="00554D3C" w:rsidRPr="00993F03">
        <w:t>contesto</w:t>
      </w:r>
      <w:r w:rsidRPr="00993F03">
        <w:t xml:space="preserve"> che ne ha già assorbito la presenza.</w:t>
      </w:r>
    </w:p>
    <w:p w:rsidR="00C9660C" w:rsidRPr="00993F03" w:rsidRDefault="00C9660C" w:rsidP="00C9660C"/>
    <w:p w:rsidR="00C9660C" w:rsidRPr="00993F03" w:rsidRDefault="00C9660C" w:rsidP="00C9660C">
      <w:r w:rsidRPr="00993F03">
        <w:t>I principali manufatti che verranno realizzati saranno;</w:t>
      </w:r>
    </w:p>
    <w:p w:rsidR="00C9660C" w:rsidRPr="00993F03" w:rsidRDefault="00C9660C" w:rsidP="00C9660C"/>
    <w:p w:rsidR="00C9660C" w:rsidRPr="00993F03" w:rsidRDefault="00C9660C" w:rsidP="00C9660C">
      <w:pPr>
        <w:pStyle w:val="Rentro1STEAM"/>
      </w:pPr>
      <w:r w:rsidRPr="00993F03">
        <w:t>L’edificio caldaia (F1) che ospiterà la caldaia e il generatore di vapore. Tale manufatto è il più significativo dell’intervento, soprattutto per l’altezza (circa 34 m);</w:t>
      </w:r>
    </w:p>
    <w:p w:rsidR="00C9660C" w:rsidRPr="00993F03" w:rsidRDefault="00C9660C" w:rsidP="00C9660C">
      <w:pPr>
        <w:pStyle w:val="Rentro1STEAM"/>
      </w:pPr>
      <w:r w:rsidRPr="00993F03">
        <w:t>Il camino, analogo all’esistente, dell’altezza di 45 m, ma sottile e affusolato;</w:t>
      </w:r>
    </w:p>
    <w:p w:rsidR="00F94F82" w:rsidRPr="00993F03" w:rsidRDefault="00F94F82" w:rsidP="00F94F82">
      <w:pPr>
        <w:pStyle w:val="Rentro1STEAM"/>
      </w:pPr>
      <w:r w:rsidRPr="00993F03">
        <w:t>L’edificio turbina (D1) dell’altezza di 16,5 m;</w:t>
      </w:r>
    </w:p>
    <w:p w:rsidR="00C9660C" w:rsidRPr="00993F03" w:rsidRDefault="00C9660C" w:rsidP="00C9660C">
      <w:pPr>
        <w:pStyle w:val="Rentro1STEAM"/>
      </w:pPr>
      <w:r w:rsidRPr="00993F03">
        <w:t>Gli edifici di stoccaggio (I1) e di addensamento (M1) del CDR</w:t>
      </w:r>
      <w:r w:rsidR="00F94F82" w:rsidRPr="00993F03">
        <w:t>, dell’altezza di circa 12 m;</w:t>
      </w:r>
    </w:p>
    <w:p w:rsidR="00F94F82" w:rsidRPr="00993F03" w:rsidRDefault="00F94F82" w:rsidP="00C9660C">
      <w:pPr>
        <w:pStyle w:val="Rentro1STEAM"/>
      </w:pPr>
      <w:r w:rsidRPr="00993F03">
        <w:t>L’edificio sala controllo e locale quadri (E1), dell’altezza di circa 11 m.</w:t>
      </w:r>
    </w:p>
    <w:p w:rsidR="00F94F82" w:rsidRPr="00993F03" w:rsidRDefault="00F94F82" w:rsidP="00F94F82"/>
    <w:p w:rsidR="00C9660C" w:rsidRPr="00993F03" w:rsidRDefault="00F94F82" w:rsidP="00C9660C">
      <w:pPr>
        <w:pStyle w:val="Rentro1STEAM"/>
        <w:numPr>
          <w:ilvl w:val="0"/>
          <w:numId w:val="0"/>
        </w:numPr>
        <w:ind w:left="357" w:hanging="357"/>
      </w:pPr>
      <w:r w:rsidRPr="00993F03">
        <w:t>Gli altri edifici presentano altezze minori a 10 m,</w:t>
      </w:r>
    </w:p>
    <w:p w:rsidR="00F94F82" w:rsidRPr="00993F03" w:rsidRDefault="00F94F82" w:rsidP="00C9660C">
      <w:pPr>
        <w:pStyle w:val="Rentro1STEAM"/>
        <w:numPr>
          <w:ilvl w:val="0"/>
          <w:numId w:val="0"/>
        </w:numPr>
        <w:ind w:left="357" w:hanging="357"/>
      </w:pPr>
    </w:p>
    <w:bookmarkEnd w:id="358"/>
    <w:p w:rsidR="00C9660C" w:rsidRPr="00993F03" w:rsidRDefault="00C9660C" w:rsidP="00C9660C"/>
    <w:p w:rsidR="00C9660C" w:rsidRPr="00993F03" w:rsidRDefault="00C9660C" w:rsidP="00C9660C">
      <w:pPr>
        <w:pStyle w:val="Titolo4STEAM"/>
      </w:pPr>
      <w:bookmarkStart w:id="359" w:name="_Toc235354373"/>
      <w:r w:rsidRPr="00993F03">
        <w:t xml:space="preserve">Stima del Grado di Incidenza </w:t>
      </w:r>
      <w:bookmarkEnd w:id="359"/>
      <w:r w:rsidR="00F94F82" w:rsidRPr="00993F03">
        <w:t>Paesaggistica</w:t>
      </w:r>
    </w:p>
    <w:p w:rsidR="00C9660C" w:rsidRPr="00993F03" w:rsidRDefault="00F94F82" w:rsidP="00C9660C">
      <w:r w:rsidRPr="00993F03">
        <w:t xml:space="preserve">Nella seguente valutazione il grado di incidenza paesaggistica è determinato sulla base dei criteri sopra riportati. </w:t>
      </w:r>
    </w:p>
    <w:p w:rsidR="00F94F82" w:rsidRPr="00993F03" w:rsidRDefault="00F94F82" w:rsidP="00C9660C"/>
    <w:p w:rsidR="00F94F82" w:rsidRPr="00993F03" w:rsidRDefault="00F94F82" w:rsidP="00C9660C"/>
    <w:p w:rsidR="00C9660C" w:rsidRPr="00993F03" w:rsidRDefault="00F94F82" w:rsidP="00F94F82">
      <w:pPr>
        <w:pStyle w:val="Titolo5STEAM"/>
      </w:pPr>
      <w:r w:rsidRPr="00993F03">
        <w:t>Incidenza Morfologica e Tipologica</w:t>
      </w:r>
    </w:p>
    <w:p w:rsidR="00554D3C" w:rsidRPr="00993F03" w:rsidRDefault="00554D3C" w:rsidP="00554D3C">
      <w:r w:rsidRPr="00993F03">
        <w:t>L’ambito paesaggistico di inserimento del progetto appare fortemente compromesso dalla presenza di numerosi detrattori antropici la cui presenza è consolidata da molto tempo: in particolare si segnalano le due discariche esaurite del Comune di Massafra, attualmente in corso di ripristino, le nuove discariche dei comuni di Statte e di Massafra, l’impianto di selezione e produzione di CDR, la prima linea della centrale termoelettrica.</w:t>
      </w:r>
    </w:p>
    <w:p w:rsidR="00554D3C" w:rsidRPr="00993F03" w:rsidRDefault="00554D3C" w:rsidP="00554D3C"/>
    <w:p w:rsidR="00554D3C" w:rsidRPr="00993F03" w:rsidRDefault="00554D3C" w:rsidP="00554D3C">
      <w:r w:rsidRPr="00993F03">
        <w:t xml:space="preserve">Di conseguenza il progetto si inserisce in un contesto paesaggistico che ha da lungo tempo assorbito le perturbazioni </w:t>
      </w:r>
      <w:r w:rsidR="00BF37A7" w:rsidRPr="00993F03">
        <w:t>provocate delle opere realizzate.</w:t>
      </w:r>
    </w:p>
    <w:p w:rsidR="00BF37A7" w:rsidRPr="00993F03" w:rsidRDefault="00BF37A7" w:rsidP="00554D3C"/>
    <w:p w:rsidR="00BF37A7" w:rsidRPr="00993F03" w:rsidRDefault="00BF37A7" w:rsidP="00554D3C">
      <w:r w:rsidRPr="00993F03">
        <w:t>Le tipologie costruttive della seconda linea, per volumetrie, tipologie funzionali e cromatismo, sono del tutto analoghe a quelle della prima linea, rappresentando dunque una espansione di quanto già esistente sia per caratteristiche morfologiche che tipologiche.</w:t>
      </w:r>
    </w:p>
    <w:p w:rsidR="00BF37A7" w:rsidRPr="00993F03" w:rsidRDefault="00BF37A7" w:rsidP="00F94F82"/>
    <w:p w:rsidR="00F94F82" w:rsidRPr="00993F03" w:rsidRDefault="00BF37A7" w:rsidP="00BF37A7">
      <w:r w:rsidRPr="00993F03">
        <w:t xml:space="preserve">L’intervento dunque si inserisce all’interno di un lotto industriale già trasformato, senza determinare alcuna alterazione delle relazioni in atto fra </w:t>
      </w:r>
      <w:r w:rsidR="00F94F82" w:rsidRPr="00993F03">
        <w:t xml:space="preserve">elementi storico-culturali </w:t>
      </w:r>
      <w:r w:rsidRPr="00993F03">
        <w:t>ed</w:t>
      </w:r>
      <w:r w:rsidR="00F94F82" w:rsidRPr="00993F03">
        <w:t xml:space="preserve"> elementi naturalistici</w:t>
      </w:r>
      <w:r w:rsidRPr="00993F03">
        <w:t>: l’area di progetto risulta infatti esterna all’area vincolata del parco delle Gravine che si sviluppa a fianco dell’area di realizzazione della seconda linea della centrale.</w:t>
      </w:r>
    </w:p>
    <w:p w:rsidR="00BF37A7" w:rsidRPr="00993F03" w:rsidRDefault="00BF37A7" w:rsidP="00BF37A7"/>
    <w:p w:rsidR="00BF37A7" w:rsidRPr="00993F03" w:rsidRDefault="00BF37A7" w:rsidP="00BF37A7">
      <w:r w:rsidRPr="00993F03">
        <w:t xml:space="preserve">Sulla base di tale valutazione si può affermare che </w:t>
      </w:r>
      <w:r w:rsidR="00D67F18" w:rsidRPr="00993F03">
        <w:t xml:space="preserve">il grado di </w:t>
      </w:r>
      <w:r w:rsidRPr="00993F03">
        <w:t xml:space="preserve">incidenza morfologia e tipologica del progetto è da valutarsi come </w:t>
      </w:r>
      <w:r w:rsidRPr="00993F03">
        <w:rPr>
          <w:i/>
        </w:rPr>
        <w:t>Bass</w:t>
      </w:r>
      <w:r w:rsidR="00D67F18" w:rsidRPr="00993F03">
        <w:rPr>
          <w:i/>
        </w:rPr>
        <w:t>o</w:t>
      </w:r>
      <w:r w:rsidRPr="00993F03">
        <w:t>.</w:t>
      </w:r>
    </w:p>
    <w:p w:rsidR="00F94F82" w:rsidRPr="00993F03" w:rsidRDefault="00F94F82" w:rsidP="00F94F82"/>
    <w:p w:rsidR="00F94F82" w:rsidRPr="00993F03" w:rsidRDefault="00F94F82" w:rsidP="00F94F82"/>
    <w:p w:rsidR="00C9660C" w:rsidRPr="00993F03" w:rsidRDefault="00C9660C" w:rsidP="00F94F82">
      <w:pPr>
        <w:pStyle w:val="Titolo5STEAM"/>
      </w:pPr>
      <w:bookmarkStart w:id="360" w:name="_Toc305068413"/>
      <w:r w:rsidRPr="00993F03">
        <w:t>Incidenza Visiva</w:t>
      </w:r>
      <w:bookmarkEnd w:id="360"/>
    </w:p>
    <w:p w:rsidR="00CA7AB9" w:rsidRPr="00993F03" w:rsidRDefault="00CA7AB9" w:rsidP="00CA7AB9">
      <w:r w:rsidRPr="00993F03">
        <w:t xml:space="preserve">L’impianto si colloca sull’orlo del altopiano delle </w:t>
      </w:r>
      <w:r w:rsidR="00D74EE3" w:rsidRPr="00993F03">
        <w:t>Murge</w:t>
      </w:r>
      <w:r w:rsidRPr="00993F03">
        <w:t xml:space="preserve"> in posizione leggermente dominate</w:t>
      </w:r>
      <w:r w:rsidR="00D74EE3" w:rsidRPr="00993F03">
        <w:t>, di qualche decina di metri,</w:t>
      </w:r>
      <w:r w:rsidRPr="00993F03">
        <w:t xml:space="preserve"> rispetto alla piana </w:t>
      </w:r>
      <w:r w:rsidR="00D74EE3" w:rsidRPr="00993F03">
        <w:t>costiera, interessata dalle principali infrastrutture (SS7 Via Appia, ferrovia Bari Taranto).</w:t>
      </w:r>
    </w:p>
    <w:p w:rsidR="00D74EE3" w:rsidRPr="00993F03" w:rsidRDefault="00D74EE3" w:rsidP="00CA7AB9"/>
    <w:p w:rsidR="00D74EE3" w:rsidRPr="00993F03" w:rsidRDefault="00D74EE3" w:rsidP="00CA7AB9">
      <w:r w:rsidRPr="00993F03">
        <w:t xml:space="preserve">La realizzazione della seconda linea determina un contenuto incremento dell’ingombro visivo dell’impianto, che si colloca alle spalle, dai principali punti di vista collocati lungo le infrastrutture sopra menzionate, delle discariche esaurite del comune di Massafra. </w:t>
      </w:r>
    </w:p>
    <w:p w:rsidR="00D74EE3" w:rsidRPr="00993F03" w:rsidRDefault="00D74EE3" w:rsidP="00CA7AB9"/>
    <w:p w:rsidR="00D74EE3" w:rsidRPr="00993F03" w:rsidRDefault="00D74EE3" w:rsidP="00CA7AB9">
      <w:r w:rsidRPr="00993F03">
        <w:t>Tali discariche costituiscono infatti uno schermo visuale che nasconde parzialmente la visione dal basso della centrale. Lo schermo, in virtù del progetto di ripristino delle discariche, che prevede la sistemazione a verde delle superfici e la loro piantumazione tenderà in futuro a accrescere la propria rilevanza e ad incrementare l’effetto schermante.</w:t>
      </w:r>
    </w:p>
    <w:p w:rsidR="00D74EE3" w:rsidRPr="00993F03" w:rsidRDefault="00D74EE3" w:rsidP="00CA7AB9"/>
    <w:p w:rsidR="00D74EE3" w:rsidRPr="00993F03" w:rsidRDefault="00D74EE3" w:rsidP="00CA7AB9">
      <w:r w:rsidRPr="00993F03">
        <w:t>La posizione all’orlo dell’altopiano rende l’impianto privo di effetti di occultamento sul paesaggio retrostante, dove si sviluppa un ambito sostanzialmente pianeggiante: nelle visioni dal basso infatti l’impianto si staglia contro cielo, senza nascondere alcun elemento di interesse paesaggistico.</w:t>
      </w:r>
    </w:p>
    <w:p w:rsidR="00D74EE3" w:rsidRPr="00993F03" w:rsidRDefault="00D74EE3" w:rsidP="00CA7AB9"/>
    <w:p w:rsidR="00CA7AB9" w:rsidRPr="00993F03" w:rsidRDefault="00D74EE3" w:rsidP="00CA7AB9">
      <w:r w:rsidRPr="00993F03">
        <w:t xml:space="preserve">Sulla base delle considerazioni effettuate il grado di intrusione visiva è stimato </w:t>
      </w:r>
      <w:r w:rsidRPr="00993F03">
        <w:rPr>
          <w:i/>
        </w:rPr>
        <w:t>Medio Basso</w:t>
      </w:r>
      <w:r w:rsidRPr="00993F03">
        <w:t>, principalmente per la ridotta visibilità che caratterizza l’opera.</w:t>
      </w:r>
    </w:p>
    <w:p w:rsidR="00D74EE3" w:rsidRPr="00993F03" w:rsidRDefault="00D74EE3" w:rsidP="00CA7AB9"/>
    <w:p w:rsidR="00C9660C" w:rsidRPr="00993F03" w:rsidRDefault="00C9660C" w:rsidP="00C9660C">
      <w:pPr>
        <w:rPr>
          <w:i/>
        </w:rPr>
      </w:pPr>
    </w:p>
    <w:p w:rsidR="00C9660C" w:rsidRPr="00993F03" w:rsidRDefault="00C9660C" w:rsidP="00C9660C">
      <w:pPr>
        <w:rPr>
          <w:i/>
        </w:rPr>
      </w:pPr>
    </w:p>
    <w:p w:rsidR="00C9660C" w:rsidRPr="00993F03" w:rsidRDefault="00C9660C" w:rsidP="00F94F82">
      <w:pPr>
        <w:pStyle w:val="Titolo5STEAM"/>
      </w:pPr>
      <w:bookmarkStart w:id="361" w:name="_Toc305068414"/>
      <w:r w:rsidRPr="00993F03">
        <w:t>Incidenza Simbolica</w:t>
      </w:r>
      <w:bookmarkEnd w:id="361"/>
    </w:p>
    <w:p w:rsidR="00C9660C" w:rsidRPr="00993F03" w:rsidRDefault="00C9660C" w:rsidP="00C9660C">
      <w:r w:rsidRPr="00993F03">
        <w:t>A livello simbolico si può ragionevolmente ritenere che i principi compositivi del progetto, che assume come riferimento linguistico colori e segni presenti nel</w:t>
      </w:r>
      <w:r w:rsidR="00D67F18" w:rsidRPr="00993F03">
        <w:t>l’ambito paesaggistico di riferimento, e in particolare l’analoga linea esistente nella centrale termoelettrica</w:t>
      </w:r>
      <w:r w:rsidRPr="00993F03">
        <w:t xml:space="preserve">, rendono l’immagine progettuale della nuova </w:t>
      </w:r>
      <w:r w:rsidR="00D67F18" w:rsidRPr="00993F03">
        <w:t>linea</w:t>
      </w:r>
      <w:r w:rsidRPr="00993F03">
        <w:t xml:space="preserve"> capace </w:t>
      </w:r>
      <w:r w:rsidR="00D67F18" w:rsidRPr="00993F03">
        <w:t>di integrarsi</w:t>
      </w:r>
      <w:r w:rsidRPr="00993F03">
        <w:t xml:space="preserve"> con i valori simbolici e i segni presenti nel territorio, in modo omogeneo con il contesto.</w:t>
      </w:r>
    </w:p>
    <w:p w:rsidR="00C9660C" w:rsidRPr="00993F03" w:rsidRDefault="00C9660C" w:rsidP="00C9660C"/>
    <w:p w:rsidR="00C9660C" w:rsidRPr="00993F03" w:rsidRDefault="00D67F18" w:rsidP="00F94F82">
      <w:bookmarkStart w:id="362" w:name="_Toc305068415"/>
      <w:r w:rsidRPr="00993F03">
        <w:t xml:space="preserve">Il Grado di </w:t>
      </w:r>
      <w:r w:rsidR="00C9660C" w:rsidRPr="00993F03">
        <w:t xml:space="preserve">Incidenza Simbolica è </w:t>
      </w:r>
      <w:r w:rsidRPr="00993F03">
        <w:t xml:space="preserve">dunque </w:t>
      </w:r>
      <w:r w:rsidR="00C9660C" w:rsidRPr="00993F03">
        <w:t>valutat</w:t>
      </w:r>
      <w:r w:rsidRPr="00993F03">
        <w:t>o</w:t>
      </w:r>
      <w:r w:rsidR="00C9660C" w:rsidRPr="00993F03">
        <w:t xml:space="preserve"> </w:t>
      </w:r>
      <w:r w:rsidR="00C9660C" w:rsidRPr="00993F03">
        <w:rPr>
          <w:i/>
        </w:rPr>
        <w:t>Bass</w:t>
      </w:r>
      <w:r w:rsidRPr="00993F03">
        <w:rPr>
          <w:i/>
        </w:rPr>
        <w:t>o</w:t>
      </w:r>
      <w:r w:rsidR="00C9660C" w:rsidRPr="00993F03">
        <w:t>.</w:t>
      </w:r>
      <w:bookmarkEnd w:id="362"/>
    </w:p>
    <w:p w:rsidR="00C9660C" w:rsidRPr="00993F03" w:rsidRDefault="00C9660C" w:rsidP="00C9660C"/>
    <w:p w:rsidR="00D67F18" w:rsidRPr="00993F03" w:rsidRDefault="00D67F18" w:rsidP="00C9660C"/>
    <w:p w:rsidR="00C9660C" w:rsidRPr="00993F03" w:rsidRDefault="00F94F82" w:rsidP="00F94F82">
      <w:pPr>
        <w:pStyle w:val="Titolo4STEAM"/>
      </w:pPr>
      <w:r w:rsidRPr="00993F03">
        <w:lastRenderedPageBreak/>
        <w:t>Fotoinserimenti</w:t>
      </w:r>
    </w:p>
    <w:p w:rsidR="00F94F82" w:rsidRPr="00993F03" w:rsidRDefault="00BB052D" w:rsidP="00C9660C">
      <w:r w:rsidRPr="00993F03">
        <w:t xml:space="preserve">Per approfondire la valutazione paesaggistica del progetto sono stati realizzati alcuni </w:t>
      </w:r>
      <w:r w:rsidR="00CF5055" w:rsidRPr="00993F03">
        <w:t>foto inserimenti che simulano la realizzazione della seconda linea della centrale termoelettrica di Massafra.</w:t>
      </w:r>
    </w:p>
    <w:p w:rsidR="00CF5055" w:rsidRPr="00993F03" w:rsidRDefault="00CF5055" w:rsidP="00C9660C"/>
    <w:p w:rsidR="00CF5055" w:rsidRPr="00993F03" w:rsidRDefault="00CF5055" w:rsidP="00C9660C">
      <w:r w:rsidRPr="00993F03">
        <w:t xml:space="preserve">Nella seguente </w:t>
      </w:r>
      <w:r w:rsidRPr="00993F03">
        <w:rPr>
          <w:i/>
        </w:rPr>
        <w:t>Figura 4.3.8.3a</w:t>
      </w:r>
      <w:r w:rsidRPr="00993F03">
        <w:t xml:space="preserve"> sono riportati i punti di vista da cui sono stati realizzati i foto inserimenti.</w:t>
      </w:r>
    </w:p>
    <w:p w:rsidR="00CF5055" w:rsidRPr="00993F03" w:rsidRDefault="00CF5055" w:rsidP="00C9660C"/>
    <w:p w:rsidR="00CF5055" w:rsidRPr="00993F03" w:rsidRDefault="00CF5055" w:rsidP="00CF5055">
      <w:pPr>
        <w:pStyle w:val="TitoloTabellaSTEAM"/>
      </w:pPr>
      <w:r w:rsidRPr="00993F03">
        <w:t>Figura 4.3.8.3a</w:t>
      </w:r>
      <w:r w:rsidRPr="00993F03">
        <w:tab/>
        <w:t>Punti di Vista dei Foto Inserimenti</w:t>
      </w:r>
    </w:p>
    <w:p w:rsidR="00CF5055" w:rsidRPr="00993F03" w:rsidRDefault="00C34C98" w:rsidP="00CF5055">
      <w:r w:rsidRPr="00993F03">
        <w:rPr>
          <w:noProof/>
          <w:lang w:eastAsia="it-IT"/>
        </w:rPr>
        <w:drawing>
          <wp:inline distT="0" distB="0" distL="0" distR="0">
            <wp:extent cx="5039995" cy="5361496"/>
            <wp:effectExtent l="19050" t="19050" r="27305" b="10604"/>
            <wp:docPr id="2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srcRect l="933" r="16174" b="37761"/>
                    <a:stretch>
                      <a:fillRect/>
                    </a:stretch>
                  </pic:blipFill>
                  <pic:spPr bwMode="auto">
                    <a:xfrm>
                      <a:off x="0" y="0"/>
                      <a:ext cx="5039995" cy="5361496"/>
                    </a:xfrm>
                    <a:prstGeom prst="rect">
                      <a:avLst/>
                    </a:prstGeom>
                    <a:noFill/>
                    <a:ln w="19050">
                      <a:solidFill>
                        <a:schemeClr val="tx1"/>
                      </a:solidFill>
                      <a:miter lim="800000"/>
                      <a:headEnd/>
                      <a:tailEnd/>
                    </a:ln>
                  </pic:spPr>
                </pic:pic>
              </a:graphicData>
            </a:graphic>
          </wp:inline>
        </w:drawing>
      </w:r>
    </w:p>
    <w:p w:rsidR="00CF5055" w:rsidRPr="00993F03" w:rsidRDefault="00CF5055" w:rsidP="00CF5055"/>
    <w:p w:rsidR="00CF5055" w:rsidRPr="00993F03" w:rsidRDefault="00CF5055" w:rsidP="00CF5055">
      <w:r w:rsidRPr="00993F03">
        <w:t xml:space="preserve">Il primo fotoinserimento (PV1), riportato nella </w:t>
      </w:r>
      <w:r w:rsidRPr="00993F03">
        <w:rPr>
          <w:i/>
        </w:rPr>
        <w:t>Figura 4.3.8.3b</w:t>
      </w:r>
      <w:r w:rsidRPr="00993F03">
        <w:t>, è stato realizzato alle spalle dell’impianto da un punto di vista collocato sull’altopiano.</w:t>
      </w:r>
    </w:p>
    <w:p w:rsidR="00CF5055" w:rsidRPr="00993F03" w:rsidRDefault="00CF5055" w:rsidP="00CF5055"/>
    <w:p w:rsidR="00CF5055" w:rsidRPr="00993F03" w:rsidRDefault="00507706" w:rsidP="00CF5055">
      <w:r w:rsidRPr="00993F03">
        <w:t xml:space="preserve">Questo punto di </w:t>
      </w:r>
      <w:r w:rsidR="00216C02" w:rsidRPr="00993F03">
        <w:t>vista risulta poco frequentato, essendo collocato su una strada sterrata che dà accesso ai fondi.</w:t>
      </w:r>
    </w:p>
    <w:p w:rsidR="00216C02" w:rsidRPr="00993F03" w:rsidRDefault="00216C02" w:rsidP="00CF5055"/>
    <w:p w:rsidR="00216C02" w:rsidRPr="00993F03" w:rsidRDefault="00216C02" w:rsidP="00CF5055">
      <w:r w:rsidRPr="00993F03">
        <w:t xml:space="preserve">Il fotoinserimento permette di cogliere nel suo insieme la modifica apportata alla centrale in forza del presente progetto: si distinguono in particolare il nuovo </w:t>
      </w:r>
      <w:r w:rsidRPr="00993F03">
        <w:lastRenderedPageBreak/>
        <w:t>edificio turbina e il nuovo condensatore in aria, in primo piano, e il nuovo edificio caldaia, con il nuovo camino, collocato in secondo piano, ma caratterizzato da un volume significativo.</w:t>
      </w:r>
    </w:p>
    <w:p w:rsidR="00216C02" w:rsidRPr="00993F03" w:rsidRDefault="00216C02" w:rsidP="00CF5055"/>
    <w:p w:rsidR="00216C02" w:rsidRPr="00993F03" w:rsidRDefault="00216C02" w:rsidP="00CF5055">
      <w:r w:rsidRPr="00993F03">
        <w:t>Tuttavia le opere previste dal progetto si inseriscono armoniosamente nel complesso industriale, replicando forme e volumi della centrale esistente, non determinando una significativa modifica del carattere dei luoghi.</w:t>
      </w:r>
    </w:p>
    <w:p w:rsidR="00216C02" w:rsidRPr="00993F03" w:rsidRDefault="00216C02" w:rsidP="00CF5055"/>
    <w:p w:rsidR="00216C02" w:rsidRPr="00993F03" w:rsidRDefault="00216C02" w:rsidP="00CF5055">
      <w:r w:rsidRPr="00993F03">
        <w:t>Il secondo foto inserimento (PV2)</w:t>
      </w:r>
      <w:r w:rsidR="00AA1A29" w:rsidRPr="00993F03">
        <w:t xml:space="preserve">, riportato nella </w:t>
      </w:r>
      <w:r w:rsidR="00AA1A29" w:rsidRPr="00993F03">
        <w:rPr>
          <w:i/>
        </w:rPr>
        <w:t>Figura 4.3.8.3c</w:t>
      </w:r>
      <w:r w:rsidR="00AA1A29" w:rsidRPr="00993F03">
        <w:t xml:space="preserve">, </w:t>
      </w:r>
      <w:r w:rsidRPr="00993F03">
        <w:t>è realizzato da sud est il sito e mostra nel dettaglio il nuovo impianto.</w:t>
      </w:r>
    </w:p>
    <w:p w:rsidR="00216C02" w:rsidRPr="00993F03" w:rsidRDefault="00216C02" w:rsidP="00CF5055"/>
    <w:p w:rsidR="00216C02" w:rsidRPr="00993F03" w:rsidRDefault="00216C02" w:rsidP="00CF5055">
      <w:r w:rsidRPr="00993F03">
        <w:t>Anche in questo caso il punto di vista, collocato nella campagna in prossimità di una masseria allo stato ruderale, non risulta frequentato, tuttavia è rappresentativo, con i dovuti limiti relativi alla posizione ravvicinata e alla quota del punto di riprese, analoga a quella del sito di progetto, delle visioni che è possibile cogliere dalla SS7 Via Appia provenendo da Taranto. Infatti non è risultato possibile realizzare un foto inserimento dalla statale in quanto risultano numerosi gli ostacoli alla visione, costituiti principalmente da vegetazione e recinzioni.</w:t>
      </w:r>
    </w:p>
    <w:p w:rsidR="00216C02" w:rsidRPr="00993F03" w:rsidRDefault="00216C02" w:rsidP="00CF5055"/>
    <w:p w:rsidR="00216C02" w:rsidRPr="00993F03" w:rsidRDefault="00216C02" w:rsidP="00CF5055">
      <w:r w:rsidRPr="00993F03">
        <w:t xml:space="preserve">Anche in questo caso, osservando il foto inserimento, si può rilevare </w:t>
      </w:r>
      <w:r w:rsidR="00AA1A29" w:rsidRPr="00993F03">
        <w:t>che, sebbene il volume della caldaia in progetto risulti di dimensioni significative, esso si integra nel complesso esistente replicandone le forme e i cromatismi e limitando in questo modo l’interferenza paesaggistica.</w:t>
      </w:r>
    </w:p>
    <w:p w:rsidR="00AA1A29" w:rsidRPr="00993F03" w:rsidRDefault="00AA1A29" w:rsidP="00CF5055"/>
    <w:p w:rsidR="00AA1A29" w:rsidRPr="00993F03" w:rsidRDefault="00AA1A29" w:rsidP="00CF5055">
      <w:r w:rsidRPr="00993F03">
        <w:t xml:space="preserve">L’ultimo fotoinserimento (PV3), riportato nella </w:t>
      </w:r>
      <w:r w:rsidRPr="00993F03">
        <w:rPr>
          <w:i/>
        </w:rPr>
        <w:t>Figura 4.3.8.3d</w:t>
      </w:r>
      <w:r w:rsidRPr="00993F03">
        <w:t>, mostra una visione quasi frontale dell’impianto, ripresa dalla lottizzazione industriale del comune di Massafra, che si sviluppa nella piana oltre la ferrovia.</w:t>
      </w:r>
    </w:p>
    <w:p w:rsidR="00AA1A29" w:rsidRPr="00993F03" w:rsidRDefault="00AA1A29" w:rsidP="00CF5055"/>
    <w:p w:rsidR="00AA1A29" w:rsidRPr="00993F03" w:rsidRDefault="00AA1A29" w:rsidP="00CF5055">
      <w:r w:rsidRPr="00993F03">
        <w:t xml:space="preserve">In questo caso si può notare come </w:t>
      </w:r>
      <w:r w:rsidR="00F8456E" w:rsidRPr="00993F03">
        <w:t>la presenza dei volumi delle discariche esaurite costituiscano un efficace schermo visuale alla centrale, limitando sia la visibilità complessiva dell’impianto, sia lo stacco dal suolo dei volumi degli edifici, la cui mole risulta di molto ridimensionata rispetto ai precedenti foto inserimenti presentati.</w:t>
      </w:r>
    </w:p>
    <w:p w:rsidR="00F8456E" w:rsidRPr="00993F03" w:rsidRDefault="00F8456E" w:rsidP="00CF5055"/>
    <w:p w:rsidR="00F8456E" w:rsidRPr="00993F03" w:rsidRDefault="00F8456E" w:rsidP="00CF5055">
      <w:r w:rsidRPr="00993F03">
        <w:t>In conclusione si pu</w:t>
      </w:r>
      <w:r w:rsidR="00B05847" w:rsidRPr="00993F03">
        <w:t>ò</w:t>
      </w:r>
      <w:r w:rsidRPr="00993F03">
        <w:t xml:space="preserve"> affermare che l’analisi dei foto inserimenti realizzati confermi l’anali compiuta nell’esame del grado di intrusione visuale del progetto: anche </w:t>
      </w:r>
      <w:r w:rsidR="00B05847" w:rsidRPr="00993F03">
        <w:t xml:space="preserve">se gli edifici in progetto per la realizzazione della seconda linea dell’impianto presentano un volume significativo, la loro presenza si integra bene con gli altri edifici presenti, analoghi per volume e cromatismi, mentre la presenza di elementi in rilievo come le discariche esaurite del comune di Massafra costituiscono degli efficaci schermi visuali che limitano la percezione delle nuove opere in progetto. </w:t>
      </w:r>
    </w:p>
    <w:p w:rsidR="00AA1A29" w:rsidRPr="00993F03" w:rsidRDefault="00AA1A29" w:rsidP="00CF5055"/>
    <w:p w:rsidR="00F94F82" w:rsidRPr="00993F03" w:rsidRDefault="00F94F82" w:rsidP="00C9660C"/>
    <w:p w:rsidR="00C9660C" w:rsidRPr="00993F03" w:rsidRDefault="00C9660C" w:rsidP="00C9660C">
      <w:pPr>
        <w:pStyle w:val="Titolo4STEAM"/>
      </w:pPr>
      <w:bookmarkStart w:id="363" w:name="_Toc235354375"/>
      <w:r w:rsidRPr="00993F03">
        <w:t>Conclusioni</w:t>
      </w:r>
      <w:bookmarkEnd w:id="363"/>
    </w:p>
    <w:p w:rsidR="00C9660C" w:rsidRPr="00993F03" w:rsidRDefault="00C9660C" w:rsidP="00C9660C">
      <w:r w:rsidRPr="00993F03">
        <w:t xml:space="preserve">La metodologia proposta prevede che, a conclusione delle fasi valutative relative alla classe di sensibilità paesaggistica e al grado di incidenza, venga determinato il Grado di Impatto Paesaggistico dell’opera. </w:t>
      </w:r>
    </w:p>
    <w:p w:rsidR="00C9660C" w:rsidRPr="00993F03" w:rsidRDefault="00C9660C" w:rsidP="00C9660C"/>
    <w:p w:rsidR="00C9660C" w:rsidRPr="00993F03" w:rsidRDefault="00C9660C" w:rsidP="00C9660C">
      <w:r w:rsidRPr="00993F03">
        <w:lastRenderedPageBreak/>
        <w:t>Quest’ultimo è il prodotto del confronto (sintetico e qualitativo) tra il valore della Sensibilità Paesaggistica e l’Incidenza Paesaggistica dei manufatti.</w:t>
      </w:r>
    </w:p>
    <w:p w:rsidR="00C9660C" w:rsidRPr="00993F03" w:rsidRDefault="00C9660C" w:rsidP="00C9660C"/>
    <w:p w:rsidR="00C9660C" w:rsidRPr="00993F03" w:rsidRDefault="00C9660C" w:rsidP="00F94F82">
      <w:bookmarkStart w:id="364" w:name="_Toc305068416"/>
      <w:r w:rsidRPr="00993F03">
        <w:t xml:space="preserve">La seguente tabella riassume le valutazioni compiute circa </w:t>
      </w:r>
      <w:r w:rsidR="00B05847" w:rsidRPr="00993F03">
        <w:t>il progetto di realizzazione della seconda linea della centrale</w:t>
      </w:r>
      <w:r w:rsidRPr="00993F03">
        <w:t>.</w:t>
      </w:r>
      <w:bookmarkEnd w:id="364"/>
    </w:p>
    <w:p w:rsidR="00C9660C" w:rsidRPr="00993F03" w:rsidRDefault="00C9660C" w:rsidP="00C9660C"/>
    <w:p w:rsidR="00C9660C" w:rsidRPr="00993F03" w:rsidRDefault="00C9660C" w:rsidP="00C9660C">
      <w:pPr>
        <w:pStyle w:val="TitoloTabellaSTEAM"/>
      </w:pPr>
      <w:r w:rsidRPr="00993F03">
        <w:t>Tabella 4.3.9.</w:t>
      </w:r>
      <w:r w:rsidR="00B05847" w:rsidRPr="00993F03">
        <w:t>4</w:t>
      </w:r>
      <w:r w:rsidRPr="00993F03">
        <w:t>a</w:t>
      </w:r>
      <w:r w:rsidRPr="00993F03">
        <w:tab/>
        <w:t>Valutazione dell’Impatto Paesaggistico dell</w:t>
      </w:r>
      <w:r w:rsidRPr="00993F03">
        <w:rPr>
          <w:rFonts w:hint="eastAsia"/>
        </w:rPr>
        <w:t>’</w:t>
      </w:r>
      <w:r w:rsidRPr="00993F03">
        <w:t>Impianto a Biomasse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19"/>
        <w:gridCol w:w="2019"/>
        <w:gridCol w:w="2019"/>
        <w:gridCol w:w="2020"/>
      </w:tblGrid>
      <w:tr w:rsidR="00C9660C" w:rsidRPr="00993F03" w:rsidTr="00580EC2">
        <w:trPr>
          <w:trHeight w:val="20"/>
          <w:tblHeader/>
        </w:trPr>
        <w:tc>
          <w:tcPr>
            <w:tcW w:w="2019" w:type="dxa"/>
            <w:tcBorders>
              <w:top w:val="single" w:sz="12" w:space="0" w:color="auto"/>
              <w:left w:val="single" w:sz="12" w:space="0" w:color="auto"/>
              <w:bottom w:val="single" w:sz="12" w:space="0" w:color="auto"/>
            </w:tcBorders>
            <w:vAlign w:val="center"/>
          </w:tcPr>
          <w:p w:rsidR="00C9660C" w:rsidRPr="00993F03" w:rsidRDefault="00C9660C" w:rsidP="00C9660C">
            <w:pPr>
              <w:rPr>
                <w:b/>
                <w:sz w:val="18"/>
                <w:szCs w:val="18"/>
              </w:rPr>
            </w:pPr>
            <w:r w:rsidRPr="00993F03">
              <w:rPr>
                <w:b/>
                <w:sz w:val="18"/>
                <w:szCs w:val="18"/>
              </w:rPr>
              <w:t>Componente</w:t>
            </w:r>
          </w:p>
        </w:tc>
        <w:tc>
          <w:tcPr>
            <w:tcW w:w="2019" w:type="dxa"/>
            <w:tcBorders>
              <w:top w:val="single" w:sz="12" w:space="0" w:color="auto"/>
              <w:bottom w:val="single" w:sz="12" w:space="0" w:color="auto"/>
            </w:tcBorders>
            <w:vAlign w:val="center"/>
          </w:tcPr>
          <w:p w:rsidR="00C9660C" w:rsidRPr="00993F03" w:rsidRDefault="00C9660C" w:rsidP="00C9660C">
            <w:pPr>
              <w:jc w:val="center"/>
              <w:rPr>
                <w:b/>
                <w:sz w:val="18"/>
                <w:szCs w:val="18"/>
              </w:rPr>
            </w:pPr>
            <w:r w:rsidRPr="00993F03">
              <w:rPr>
                <w:b/>
                <w:sz w:val="18"/>
                <w:szCs w:val="18"/>
              </w:rPr>
              <w:t>Sensibilità Paesaggistica</w:t>
            </w:r>
          </w:p>
        </w:tc>
        <w:tc>
          <w:tcPr>
            <w:tcW w:w="2019" w:type="dxa"/>
            <w:tcBorders>
              <w:top w:val="single" w:sz="12" w:space="0" w:color="auto"/>
              <w:bottom w:val="single" w:sz="12" w:space="0" w:color="auto"/>
            </w:tcBorders>
            <w:vAlign w:val="center"/>
          </w:tcPr>
          <w:p w:rsidR="00C9660C" w:rsidRPr="00993F03" w:rsidRDefault="00C9660C" w:rsidP="00C9660C">
            <w:pPr>
              <w:jc w:val="center"/>
              <w:rPr>
                <w:b/>
                <w:sz w:val="18"/>
                <w:szCs w:val="18"/>
              </w:rPr>
            </w:pPr>
            <w:r w:rsidRPr="00993F03">
              <w:rPr>
                <w:b/>
                <w:sz w:val="18"/>
                <w:szCs w:val="18"/>
              </w:rPr>
              <w:t>Grado di Incidenza</w:t>
            </w:r>
          </w:p>
        </w:tc>
        <w:tc>
          <w:tcPr>
            <w:tcW w:w="2020" w:type="dxa"/>
            <w:tcBorders>
              <w:top w:val="single" w:sz="12" w:space="0" w:color="auto"/>
              <w:bottom w:val="single" w:sz="12" w:space="0" w:color="auto"/>
              <w:right w:val="single" w:sz="12" w:space="0" w:color="auto"/>
            </w:tcBorders>
            <w:vAlign w:val="center"/>
          </w:tcPr>
          <w:p w:rsidR="00C9660C" w:rsidRPr="00993F03" w:rsidRDefault="00C9660C" w:rsidP="00C9660C">
            <w:pPr>
              <w:jc w:val="center"/>
              <w:rPr>
                <w:b/>
                <w:sz w:val="18"/>
                <w:szCs w:val="18"/>
              </w:rPr>
            </w:pPr>
            <w:r w:rsidRPr="00993F03">
              <w:rPr>
                <w:b/>
                <w:sz w:val="18"/>
                <w:szCs w:val="18"/>
              </w:rPr>
              <w:t>Impatto Paesaggistico</w:t>
            </w:r>
          </w:p>
        </w:tc>
      </w:tr>
      <w:tr w:rsidR="00B05847" w:rsidRPr="00993F03" w:rsidTr="00580EC2">
        <w:trPr>
          <w:trHeight w:val="20"/>
        </w:trPr>
        <w:tc>
          <w:tcPr>
            <w:tcW w:w="2019" w:type="dxa"/>
            <w:tcBorders>
              <w:top w:val="single" w:sz="12" w:space="0" w:color="auto"/>
              <w:left w:val="single" w:sz="12" w:space="0" w:color="auto"/>
            </w:tcBorders>
            <w:vAlign w:val="center"/>
          </w:tcPr>
          <w:p w:rsidR="00B05847" w:rsidRPr="00993F03" w:rsidRDefault="00B05847" w:rsidP="00C9660C">
            <w:pPr>
              <w:rPr>
                <w:sz w:val="18"/>
                <w:szCs w:val="18"/>
              </w:rPr>
            </w:pPr>
            <w:r w:rsidRPr="00993F03">
              <w:rPr>
                <w:sz w:val="18"/>
                <w:szCs w:val="18"/>
              </w:rPr>
              <w:t>Morfologico Strutturale</w:t>
            </w:r>
          </w:p>
        </w:tc>
        <w:tc>
          <w:tcPr>
            <w:tcW w:w="2019" w:type="dxa"/>
            <w:tcBorders>
              <w:top w:val="single" w:sz="12" w:space="0" w:color="auto"/>
            </w:tcBorders>
            <w:vAlign w:val="center"/>
          </w:tcPr>
          <w:p w:rsidR="00B05847" w:rsidRPr="00993F03" w:rsidRDefault="00B05847" w:rsidP="00B05847">
            <w:pPr>
              <w:pStyle w:val="caratteretabellaSTEAM"/>
              <w:jc w:val="center"/>
            </w:pPr>
            <w:r w:rsidRPr="00993F03">
              <w:t>Medio</w:t>
            </w:r>
          </w:p>
        </w:tc>
        <w:tc>
          <w:tcPr>
            <w:tcW w:w="2019" w:type="dxa"/>
            <w:tcBorders>
              <w:top w:val="single" w:sz="12" w:space="0" w:color="auto"/>
            </w:tcBorders>
            <w:vAlign w:val="center"/>
          </w:tcPr>
          <w:p w:rsidR="00B05847" w:rsidRPr="00993F03" w:rsidRDefault="00B05847" w:rsidP="00B05847">
            <w:pPr>
              <w:jc w:val="center"/>
              <w:rPr>
                <w:sz w:val="18"/>
                <w:szCs w:val="18"/>
              </w:rPr>
            </w:pPr>
            <w:r w:rsidRPr="00993F03">
              <w:rPr>
                <w:sz w:val="18"/>
                <w:szCs w:val="18"/>
              </w:rPr>
              <w:t xml:space="preserve">Basso </w:t>
            </w:r>
          </w:p>
        </w:tc>
        <w:tc>
          <w:tcPr>
            <w:tcW w:w="2020" w:type="dxa"/>
            <w:tcBorders>
              <w:top w:val="single" w:sz="12" w:space="0" w:color="auto"/>
              <w:right w:val="single" w:sz="12" w:space="0" w:color="auto"/>
            </w:tcBorders>
            <w:vAlign w:val="center"/>
          </w:tcPr>
          <w:p w:rsidR="00B05847" w:rsidRPr="00993F03" w:rsidRDefault="00B05847" w:rsidP="00B05847">
            <w:pPr>
              <w:jc w:val="center"/>
              <w:rPr>
                <w:sz w:val="18"/>
                <w:szCs w:val="18"/>
              </w:rPr>
            </w:pPr>
            <w:r w:rsidRPr="00993F03">
              <w:rPr>
                <w:sz w:val="18"/>
                <w:szCs w:val="18"/>
              </w:rPr>
              <w:t xml:space="preserve">Medio Basso </w:t>
            </w:r>
          </w:p>
        </w:tc>
      </w:tr>
      <w:tr w:rsidR="00B05847" w:rsidRPr="00993F03" w:rsidTr="00580EC2">
        <w:trPr>
          <w:trHeight w:val="20"/>
        </w:trPr>
        <w:tc>
          <w:tcPr>
            <w:tcW w:w="2019" w:type="dxa"/>
            <w:tcBorders>
              <w:left w:val="single" w:sz="12" w:space="0" w:color="auto"/>
            </w:tcBorders>
            <w:vAlign w:val="center"/>
          </w:tcPr>
          <w:p w:rsidR="00B05847" w:rsidRPr="00993F03" w:rsidRDefault="00B05847" w:rsidP="00C9660C">
            <w:pPr>
              <w:rPr>
                <w:sz w:val="18"/>
                <w:szCs w:val="18"/>
              </w:rPr>
            </w:pPr>
            <w:r w:rsidRPr="00993F03">
              <w:rPr>
                <w:sz w:val="18"/>
                <w:szCs w:val="18"/>
              </w:rPr>
              <w:t>Vedutistica</w:t>
            </w:r>
          </w:p>
        </w:tc>
        <w:tc>
          <w:tcPr>
            <w:tcW w:w="2019" w:type="dxa"/>
            <w:vAlign w:val="center"/>
          </w:tcPr>
          <w:p w:rsidR="00B05847" w:rsidRPr="00993F03" w:rsidRDefault="00B05847" w:rsidP="00C0175A">
            <w:pPr>
              <w:jc w:val="center"/>
              <w:rPr>
                <w:sz w:val="18"/>
                <w:szCs w:val="18"/>
              </w:rPr>
            </w:pPr>
            <w:r w:rsidRPr="00993F03">
              <w:rPr>
                <w:sz w:val="18"/>
                <w:szCs w:val="18"/>
              </w:rPr>
              <w:t>Medio Basso</w:t>
            </w:r>
          </w:p>
        </w:tc>
        <w:tc>
          <w:tcPr>
            <w:tcW w:w="2019" w:type="dxa"/>
            <w:vAlign w:val="center"/>
          </w:tcPr>
          <w:p w:rsidR="00B05847" w:rsidRPr="00993F03" w:rsidRDefault="00B05847" w:rsidP="00C9660C">
            <w:pPr>
              <w:jc w:val="center"/>
              <w:rPr>
                <w:sz w:val="18"/>
                <w:szCs w:val="18"/>
              </w:rPr>
            </w:pPr>
            <w:r w:rsidRPr="00993F03">
              <w:rPr>
                <w:sz w:val="18"/>
                <w:szCs w:val="18"/>
              </w:rPr>
              <w:t>Medio Basso</w:t>
            </w:r>
          </w:p>
        </w:tc>
        <w:tc>
          <w:tcPr>
            <w:tcW w:w="2020" w:type="dxa"/>
            <w:tcBorders>
              <w:right w:val="single" w:sz="12" w:space="0" w:color="auto"/>
            </w:tcBorders>
            <w:vAlign w:val="center"/>
          </w:tcPr>
          <w:p w:rsidR="00B05847" w:rsidRPr="00993F03" w:rsidRDefault="00B05847" w:rsidP="00C0175A">
            <w:pPr>
              <w:jc w:val="center"/>
              <w:rPr>
                <w:sz w:val="18"/>
                <w:szCs w:val="18"/>
              </w:rPr>
            </w:pPr>
            <w:r w:rsidRPr="00993F03">
              <w:rPr>
                <w:sz w:val="18"/>
                <w:szCs w:val="18"/>
              </w:rPr>
              <w:t>Medio Basso</w:t>
            </w:r>
          </w:p>
        </w:tc>
      </w:tr>
      <w:tr w:rsidR="00B05847" w:rsidRPr="00993F03" w:rsidTr="00580EC2">
        <w:trPr>
          <w:trHeight w:val="20"/>
        </w:trPr>
        <w:tc>
          <w:tcPr>
            <w:tcW w:w="2019" w:type="dxa"/>
            <w:tcBorders>
              <w:left w:val="single" w:sz="12" w:space="0" w:color="auto"/>
              <w:bottom w:val="single" w:sz="12" w:space="0" w:color="auto"/>
            </w:tcBorders>
            <w:vAlign w:val="center"/>
          </w:tcPr>
          <w:p w:rsidR="00B05847" w:rsidRPr="00993F03" w:rsidRDefault="00B05847" w:rsidP="00C9660C">
            <w:pPr>
              <w:rPr>
                <w:sz w:val="18"/>
                <w:szCs w:val="18"/>
              </w:rPr>
            </w:pPr>
            <w:r w:rsidRPr="00993F03">
              <w:rPr>
                <w:sz w:val="18"/>
                <w:szCs w:val="18"/>
              </w:rPr>
              <w:t>Simbolica</w:t>
            </w:r>
          </w:p>
        </w:tc>
        <w:tc>
          <w:tcPr>
            <w:tcW w:w="2019" w:type="dxa"/>
            <w:tcBorders>
              <w:bottom w:val="single" w:sz="12" w:space="0" w:color="auto"/>
            </w:tcBorders>
            <w:vAlign w:val="center"/>
          </w:tcPr>
          <w:p w:rsidR="00B05847" w:rsidRPr="00993F03" w:rsidRDefault="00B05847" w:rsidP="00C0175A">
            <w:pPr>
              <w:jc w:val="center"/>
              <w:rPr>
                <w:sz w:val="18"/>
                <w:szCs w:val="18"/>
              </w:rPr>
            </w:pPr>
            <w:r w:rsidRPr="00993F03">
              <w:rPr>
                <w:sz w:val="18"/>
                <w:szCs w:val="18"/>
              </w:rPr>
              <w:t>Medio Basso</w:t>
            </w:r>
          </w:p>
        </w:tc>
        <w:tc>
          <w:tcPr>
            <w:tcW w:w="2019" w:type="dxa"/>
            <w:tcBorders>
              <w:bottom w:val="single" w:sz="12" w:space="0" w:color="auto"/>
            </w:tcBorders>
            <w:vAlign w:val="center"/>
          </w:tcPr>
          <w:p w:rsidR="00B05847" w:rsidRPr="00993F03" w:rsidRDefault="00B05847" w:rsidP="00C9660C">
            <w:pPr>
              <w:jc w:val="center"/>
              <w:rPr>
                <w:sz w:val="18"/>
                <w:szCs w:val="18"/>
              </w:rPr>
            </w:pPr>
            <w:r w:rsidRPr="00993F03">
              <w:rPr>
                <w:sz w:val="18"/>
                <w:szCs w:val="18"/>
              </w:rPr>
              <w:t>Basso</w:t>
            </w:r>
          </w:p>
        </w:tc>
        <w:tc>
          <w:tcPr>
            <w:tcW w:w="2020" w:type="dxa"/>
            <w:tcBorders>
              <w:bottom w:val="single" w:sz="12" w:space="0" w:color="auto"/>
              <w:right w:val="single" w:sz="12" w:space="0" w:color="auto"/>
            </w:tcBorders>
            <w:vAlign w:val="center"/>
          </w:tcPr>
          <w:p w:rsidR="00B05847" w:rsidRPr="00993F03" w:rsidRDefault="00B05847" w:rsidP="00C0175A">
            <w:pPr>
              <w:jc w:val="center"/>
              <w:rPr>
                <w:sz w:val="18"/>
                <w:szCs w:val="18"/>
              </w:rPr>
            </w:pPr>
            <w:r w:rsidRPr="00993F03">
              <w:rPr>
                <w:sz w:val="18"/>
                <w:szCs w:val="18"/>
              </w:rPr>
              <w:t>Medio Basso</w:t>
            </w:r>
          </w:p>
        </w:tc>
      </w:tr>
    </w:tbl>
    <w:p w:rsidR="00C9660C" w:rsidRPr="00993F03" w:rsidRDefault="00C9660C" w:rsidP="00C9660C"/>
    <w:p w:rsidR="00C9660C" w:rsidRPr="00993F03" w:rsidRDefault="00C9660C" w:rsidP="00C9660C">
      <w:r w:rsidRPr="00993F03">
        <w:t xml:space="preserve">Complessivamente la valutazione permette di stimare un impatto paesaggistico complessivo </w:t>
      </w:r>
      <w:r w:rsidRPr="00993F03">
        <w:rPr>
          <w:i/>
        </w:rPr>
        <w:t>Medio</w:t>
      </w:r>
      <w:r w:rsidR="00B05847" w:rsidRPr="00993F03">
        <w:rPr>
          <w:i/>
        </w:rPr>
        <w:t xml:space="preserve"> basso</w:t>
      </w:r>
      <w:r w:rsidRPr="00993F03">
        <w:t xml:space="preserve"> per tale opera.</w:t>
      </w:r>
    </w:p>
    <w:p w:rsidR="00C9660C" w:rsidRPr="00993F03" w:rsidRDefault="00C9660C" w:rsidP="00C9660C"/>
    <w:p w:rsidR="00C9660C" w:rsidRPr="00993F03" w:rsidRDefault="00C9660C" w:rsidP="00C9660C">
      <w:pPr>
        <w:rPr>
          <w:rFonts w:cs="Arial"/>
        </w:rPr>
      </w:pPr>
      <w:r w:rsidRPr="00993F03">
        <w:t xml:space="preserve">È </w:t>
      </w:r>
      <w:r w:rsidR="00B05847" w:rsidRPr="00993F03">
        <w:t>dunque</w:t>
      </w:r>
      <w:r w:rsidRPr="00993F03">
        <w:t xml:space="preserve"> possibile </w:t>
      </w:r>
      <w:r w:rsidR="00B05847" w:rsidRPr="00993F03">
        <w:t>affermare</w:t>
      </w:r>
      <w:r w:rsidRPr="00993F03">
        <w:t xml:space="preserve"> che </w:t>
      </w:r>
      <w:r w:rsidRPr="00993F03">
        <w:rPr>
          <w:rFonts w:cs="Arial"/>
        </w:rPr>
        <w:t>non si ravvisano elementi che possano incidere sull</w:t>
      </w:r>
      <w:r w:rsidR="00B05847" w:rsidRPr="00993F03">
        <w:rPr>
          <w:rFonts w:cs="Arial"/>
        </w:rPr>
        <w:t>’</w:t>
      </w:r>
      <w:r w:rsidRPr="00993F03">
        <w:rPr>
          <w:rFonts w:cs="Arial"/>
        </w:rPr>
        <w:t>a</w:t>
      </w:r>
      <w:r w:rsidR="00B05847" w:rsidRPr="00993F03">
        <w:rPr>
          <w:rFonts w:cs="Arial"/>
        </w:rPr>
        <w:t>ssetto paesaggistico</w:t>
      </w:r>
      <w:r w:rsidRPr="00993F03">
        <w:rPr>
          <w:rFonts w:cs="Arial"/>
        </w:rPr>
        <w:t xml:space="preserve"> dell’area interessata dal progetto e che le scelte progettuali ed architettoniche effettuate favorisc</w:t>
      </w:r>
      <w:r w:rsidR="00B05847" w:rsidRPr="00993F03">
        <w:rPr>
          <w:rFonts w:cs="Arial"/>
        </w:rPr>
        <w:t>o</w:t>
      </w:r>
      <w:r w:rsidRPr="00993F03">
        <w:rPr>
          <w:rFonts w:cs="Arial"/>
        </w:rPr>
        <w:t xml:space="preserve">no l’inserimento del nuovo intervento nel </w:t>
      </w:r>
      <w:r w:rsidR="00B05847" w:rsidRPr="00993F03">
        <w:rPr>
          <w:rFonts w:cs="Arial"/>
        </w:rPr>
        <w:t>contesto</w:t>
      </w:r>
      <w:r w:rsidRPr="00993F03">
        <w:rPr>
          <w:rFonts w:cs="Arial"/>
        </w:rPr>
        <w:t xml:space="preserve"> esistente.</w:t>
      </w:r>
    </w:p>
    <w:p w:rsidR="00AB6318" w:rsidRPr="00993F03" w:rsidRDefault="00AB6318" w:rsidP="00B05847">
      <w:pPr>
        <w:tabs>
          <w:tab w:val="left" w:pos="1305"/>
        </w:tabs>
      </w:pPr>
    </w:p>
    <w:p w:rsidR="00F76631" w:rsidRPr="00993F03" w:rsidRDefault="00F76631" w:rsidP="00B05847"/>
    <w:p w:rsidR="00F76631" w:rsidRPr="00993F03" w:rsidRDefault="00F76631" w:rsidP="00F76631">
      <w:pPr>
        <w:pStyle w:val="Titolo3STEAM"/>
        <w:jc w:val="left"/>
      </w:pPr>
      <w:bookmarkStart w:id="365" w:name="_Toc316300919"/>
      <w:r w:rsidRPr="00993F03">
        <w:t>Traffico</w:t>
      </w:r>
      <w:bookmarkEnd w:id="365"/>
      <w:r w:rsidRPr="00993F03">
        <w:t xml:space="preserve"> </w:t>
      </w:r>
    </w:p>
    <w:p w:rsidR="002F3CE5" w:rsidRPr="00993F03" w:rsidRDefault="002F3CE5" w:rsidP="002F3CE5">
      <w:r w:rsidRPr="00993F03">
        <w:t>Sia in fase di cantiere che di esercizio la viabilità principale di accesso al sito è costituita dalla SS7 via Appia, da cui si dirama la viabilità secondaria che dà accesso al sito di impianto.</w:t>
      </w:r>
    </w:p>
    <w:p w:rsidR="002F3CE5" w:rsidRPr="00993F03" w:rsidRDefault="002F3CE5" w:rsidP="002F3CE5"/>
    <w:p w:rsidR="002F3CE5" w:rsidRPr="00993F03" w:rsidRDefault="002F3CE5" w:rsidP="002F3CE5">
      <w:r w:rsidRPr="00993F03">
        <w:t xml:space="preserve">Come già osservato, questo tratto della via Appia presenta una unica carreggiata divisa in due corsie, una per senso di marcia, di larghezza pari a 3,5 m con banchine laterali ampie più di 1,5 m. Il tracciato è rettilineo. È dunque possibile associare a tale infrastruttura una capacità almeno pari a 1.700 veicoli all’ora, come cautelativamente stimato da </w:t>
      </w:r>
      <w:r w:rsidRPr="00993F03">
        <w:rPr>
          <w:i/>
        </w:rPr>
        <w:t>Highway Capacity Manual</w:t>
      </w:r>
      <w:r w:rsidRPr="00993F03">
        <w:t xml:space="preserve"> </w:t>
      </w:r>
      <w:r w:rsidRPr="00993F03">
        <w:rPr>
          <w:i/>
        </w:rPr>
        <w:t>(2000)</w:t>
      </w:r>
      <w:r w:rsidRPr="00993F03">
        <w:t>.</w:t>
      </w:r>
    </w:p>
    <w:p w:rsidR="002F3CE5" w:rsidRPr="00993F03" w:rsidRDefault="002F3CE5" w:rsidP="002F3CE5"/>
    <w:p w:rsidR="002F3CE5" w:rsidRPr="00993F03" w:rsidRDefault="002F3CE5" w:rsidP="002F3CE5">
      <w:r w:rsidRPr="00993F03">
        <w:t>Non sono attualmente disponibili dati di rilievo del traffico su tale asse stradale, anche se sulla base di osservazioni speditive si può affermare che il traffico diurno è sostenuto.</w:t>
      </w:r>
    </w:p>
    <w:p w:rsidR="002F3CE5" w:rsidRPr="00993F03" w:rsidRDefault="002F3CE5" w:rsidP="002F3CE5"/>
    <w:p w:rsidR="002F3CE5" w:rsidRPr="00993F03" w:rsidRDefault="002F3CE5" w:rsidP="002F3CE5">
      <w:r w:rsidRPr="00993F03">
        <w:t xml:space="preserve">Va inoltre rilevato che l’amministrazione comunale di Massafra ha recentemente deliberato la realizzazione di tre nuove rotatorie lungo la via Appia, di cui una in contrada Console, in corrispondenza dell’intersezione che dà accesso al sito. Tale intervento contribuirà ad elevare il grado di sicurezza dell’infrastruttura rendendo più agevoli le svolte dei mezzi pesanti in accesso e in uscita dall’impianto </w:t>
      </w:r>
    </w:p>
    <w:p w:rsidR="002F3CE5" w:rsidRPr="00993F03" w:rsidRDefault="002F3CE5" w:rsidP="002F3CE5"/>
    <w:p w:rsidR="002F3CE5" w:rsidRPr="00993F03" w:rsidRDefault="002F3CE5" w:rsidP="002F3CE5"/>
    <w:p w:rsidR="00F76631" w:rsidRPr="00993F03" w:rsidRDefault="00F76631" w:rsidP="00F76631">
      <w:pPr>
        <w:pStyle w:val="Titolo4STEAM"/>
      </w:pPr>
      <w:r w:rsidRPr="00993F03">
        <w:t>Fase di Cantiere</w:t>
      </w:r>
    </w:p>
    <w:p w:rsidR="002F3CE5" w:rsidRPr="00993F03" w:rsidRDefault="002F3CE5" w:rsidP="002F3CE5">
      <w:r w:rsidRPr="00993F03">
        <w:t xml:space="preserve">Si è stimato che il flusso di traffico relativo ai veicoli diretti al cantiere produrrà un incremento massimo di circa </w:t>
      </w:r>
      <w:r w:rsidR="00580EC2" w:rsidRPr="00993F03">
        <w:t>una decina di</w:t>
      </w:r>
      <w:r w:rsidRPr="00993F03">
        <w:t xml:space="preserve"> veicoli al giorno, distribuiti nelle ore </w:t>
      </w:r>
      <w:r w:rsidRPr="00993F03">
        <w:lastRenderedPageBreak/>
        <w:t xml:space="preserve">diurne (8-18). È dunque prevedibile un incremento massimo di mezzi pari a </w:t>
      </w:r>
      <w:r w:rsidR="00580EC2" w:rsidRPr="00993F03">
        <w:t>1</w:t>
      </w:r>
      <w:r w:rsidRPr="00993F03">
        <w:t xml:space="preserve"> veicol</w:t>
      </w:r>
      <w:r w:rsidR="00580EC2" w:rsidRPr="00993F03">
        <w:t>o</w:t>
      </w:r>
      <w:r w:rsidRPr="00993F03">
        <w:t xml:space="preserve"> in media all’ora.</w:t>
      </w:r>
    </w:p>
    <w:p w:rsidR="002F3CE5" w:rsidRPr="00993F03" w:rsidRDefault="002F3CE5" w:rsidP="002F3CE5"/>
    <w:p w:rsidR="002F3CE5" w:rsidRPr="00993F03" w:rsidRDefault="002F3CE5" w:rsidP="002F3CE5">
      <w:r w:rsidRPr="00993F03">
        <w:t>Considerata la capacità dell’infrastruttura, si ritiene che tale incremento, peraltro limitato al periodo temporale di massima attività, non introduca alcuna criticità sulla viabilità.</w:t>
      </w:r>
    </w:p>
    <w:p w:rsidR="00F76631" w:rsidRPr="00993F03" w:rsidRDefault="00F76631" w:rsidP="00F76631">
      <w:pPr>
        <w:pStyle w:val="Titolo4STEAM"/>
      </w:pPr>
      <w:r w:rsidRPr="00993F03">
        <w:t>Fase di Esercizio</w:t>
      </w:r>
    </w:p>
    <w:p w:rsidR="00F76631" w:rsidRPr="00993F03" w:rsidRDefault="002F3CE5" w:rsidP="002F3CE5">
      <w:r w:rsidRPr="00993F03">
        <w:t>In fase di esercizio sono stati considerati, rispetto alla situazione attuale, i seguenti incrementi di movimenti di mezzi pesanti:</w:t>
      </w:r>
    </w:p>
    <w:p w:rsidR="002F3CE5" w:rsidRPr="00993F03" w:rsidRDefault="002F3CE5" w:rsidP="002F3CE5"/>
    <w:p w:rsidR="002F3CE5" w:rsidRPr="00993F03" w:rsidRDefault="002F3CE5" w:rsidP="002F3CE5">
      <w:pPr>
        <w:pStyle w:val="Rentro1STEAM"/>
      </w:pPr>
      <w:r w:rsidRPr="00993F03">
        <w:t>13 mezzi al giorno per il trasporto del combustibile;</w:t>
      </w:r>
    </w:p>
    <w:p w:rsidR="002F3CE5" w:rsidRPr="00993F03" w:rsidRDefault="002F3CE5" w:rsidP="002F3CE5">
      <w:pPr>
        <w:pStyle w:val="Rentro1STEAM"/>
      </w:pPr>
      <w:r w:rsidRPr="00993F03">
        <w:t>4 mezzi al giorno per il trasporto di rifiuti (ceneri e acque reflue);</w:t>
      </w:r>
    </w:p>
    <w:p w:rsidR="002F3CE5" w:rsidRPr="00993F03" w:rsidRDefault="002F3CE5" w:rsidP="002F3CE5">
      <w:pPr>
        <w:pStyle w:val="Rentro1STEAM"/>
      </w:pPr>
      <w:r w:rsidRPr="00993F03">
        <w:t>1 mezzo ogni 2 giorni per l’approvvigionamento di materie prime ausiliarie (sabbia, calcare ecc.).</w:t>
      </w:r>
    </w:p>
    <w:p w:rsidR="002F3CE5" w:rsidRPr="00993F03" w:rsidRDefault="002F3CE5" w:rsidP="002F3CE5"/>
    <w:p w:rsidR="002F3CE5" w:rsidRPr="00993F03" w:rsidRDefault="00456F89" w:rsidP="002F3CE5">
      <w:r w:rsidRPr="00993F03">
        <w:t>In totale si tratta di 17 – 18 mezzi pesanti in accesso al sito nel giorno medio, distribuiti su un arco di 10 ore (8 – 18) nel corso del periodo diurno (8 – 18).</w:t>
      </w:r>
    </w:p>
    <w:p w:rsidR="00456F89" w:rsidRPr="00993F03" w:rsidRDefault="00456F89" w:rsidP="002F3CE5"/>
    <w:p w:rsidR="00456F89" w:rsidRDefault="00456F89" w:rsidP="002F3CE5">
      <w:r w:rsidRPr="00993F03">
        <w:t>Dunque si possono considerare meno di 2 mezzi pesanti aggiuntivi all’ora, in accesso al sito nel periodo diurno, valore che appare assolutamente trascurabile rispetto alla capacità stimata per la SS7 e che, per la propria ridotta consistenza, non può determinare alcuna modifica, qualsiasi sia il traffico presente sulla via Appia, modifiche apprezzabili al livello di servizio attualmente offerto.</w:t>
      </w:r>
    </w:p>
    <w:p w:rsidR="00F24802" w:rsidRDefault="00F24802" w:rsidP="002F3CE5"/>
    <w:p w:rsidR="00F24802" w:rsidRPr="00363439" w:rsidRDefault="00F24802" w:rsidP="002F3CE5"/>
    <w:sectPr w:rsidR="00F24802" w:rsidRPr="00363439" w:rsidSect="00AB6318">
      <w:headerReference w:type="default" r:id="rId71"/>
      <w:footerReference w:type="default" r:id="rId72"/>
      <w:pgSz w:w="11906" w:h="16838" w:code="9"/>
      <w:pgMar w:top="1134" w:right="1134" w:bottom="1134" w:left="2835" w:header="284" w:footer="284"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F5BD3" w:rsidRDefault="00EF5BD3">
      <w:r>
        <w:separator/>
      </w:r>
    </w:p>
    <w:p w:rsidR="00EF5BD3" w:rsidRDefault="00EF5BD3"/>
  </w:endnote>
  <w:endnote w:type="continuationSeparator" w:id="0">
    <w:p w:rsidR="00EF5BD3" w:rsidRDefault="00EF5BD3">
      <w:r>
        <w:continuationSeparator/>
      </w:r>
    </w:p>
    <w:p w:rsidR="00EF5BD3" w:rsidRDefault="00EF5BD3"/>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Grassetto">
    <w:altName w:val="Arial"/>
    <w:panose1 w:val="020B0704020202020204"/>
    <w:charset w:val="00"/>
    <w:family w:val="auto"/>
    <w:pitch w:val="default"/>
    <w:sig w:usb0="00000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FOEGOJ+TimesNewRoman,Italic">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Palatino">
    <w:charset w:val="00"/>
    <w:family w:val="roman"/>
    <w:pitch w:val="variable"/>
    <w:sig w:usb0="00000007" w:usb1="00000000" w:usb2="00000000" w:usb3="00000000" w:csb0="00000093" w:csb1="00000000"/>
  </w:font>
  <w:font w:name="Consolas">
    <w:panose1 w:val="020B0609020204030204"/>
    <w:charset w:val="00"/>
    <w:family w:val="modern"/>
    <w:pitch w:val="fixed"/>
    <w:sig w:usb0="E10002FF" w:usb1="4000FCFF" w:usb2="00000009" w:usb3="00000000" w:csb0="0000019F" w:csb1="00000000"/>
  </w:font>
  <w:font w:name="Helvetica">
    <w:panose1 w:val="020B0604020202020204"/>
    <w:charset w:val="00"/>
    <w:family w:val="swiss"/>
    <w:notTrueType/>
    <w:pitch w:val="variable"/>
    <w:sig w:usb0="00000003" w:usb1="00000000" w:usb2="00000000" w:usb3="00000000" w:csb0="00000001" w:csb1="00000000"/>
  </w:font>
  <w:font w:name="Zapf Calligraph Medium 11pt">
    <w:altName w:val="Times New Roman"/>
    <w:panose1 w:val="00000000000000000000"/>
    <w:charset w:val="00"/>
    <w:family w:val="roman"/>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ourierNew">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5BD3" w:rsidRPr="007864B2" w:rsidRDefault="00EF5BD3" w:rsidP="003346D4">
    <w:pPr>
      <w:spacing w:line="216" w:lineRule="auto"/>
      <w:ind w:left="142" w:right="-8"/>
      <w:jc w:val="center"/>
      <w:rPr>
        <w:rFonts w:cs="Arial"/>
        <w:b/>
        <w:noProof/>
        <w:sz w:val="24"/>
        <w:szCs w:val="24"/>
      </w:rPr>
    </w:pPr>
    <w:r w:rsidRPr="007864B2">
      <w:rPr>
        <w:rFonts w:cs="Arial"/>
        <w:b/>
        <w:noProof/>
        <w:sz w:val="24"/>
        <w:szCs w:val="24"/>
      </w:rPr>
      <w:t>STEAM</w:t>
    </w:r>
  </w:p>
  <w:p w:rsidR="00EF5BD3" w:rsidRPr="007864B2" w:rsidRDefault="00EF5BD3" w:rsidP="003346D4">
    <w:pPr>
      <w:spacing w:line="216" w:lineRule="auto"/>
      <w:ind w:left="142" w:right="-8"/>
      <w:jc w:val="center"/>
      <w:rPr>
        <w:rFonts w:cs="Arial"/>
        <w:b/>
        <w:noProof/>
        <w:sz w:val="16"/>
        <w:szCs w:val="16"/>
      </w:rPr>
    </w:pPr>
    <w:r w:rsidRPr="007864B2">
      <w:rPr>
        <w:rFonts w:cs="Arial"/>
        <w:b/>
        <w:sz w:val="16"/>
        <w:szCs w:val="16"/>
      </w:rPr>
      <w:t>Sistemi Energetici Ambientali</w:t>
    </w:r>
  </w:p>
  <w:p w:rsidR="00EF5BD3" w:rsidRPr="007864B2" w:rsidRDefault="00EF5BD3" w:rsidP="002D6FD4">
    <w:pPr>
      <w:spacing w:before="20" w:line="10" w:lineRule="atLeast"/>
      <w:jc w:val="center"/>
      <w:rPr>
        <w:rFonts w:cs="Arial"/>
        <w:noProof/>
        <w:sz w:val="16"/>
        <w:szCs w:val="16"/>
      </w:rPr>
    </w:pPr>
    <w:r w:rsidRPr="007864B2">
      <w:rPr>
        <w:rFonts w:cs="Arial"/>
        <w:noProof/>
        <w:sz w:val="16"/>
        <w:szCs w:val="16"/>
      </w:rPr>
      <w:t>Lungarno Mediceo, 40</w:t>
    </w:r>
  </w:p>
  <w:p w:rsidR="00EF5BD3" w:rsidRPr="007864B2" w:rsidRDefault="00EF5BD3" w:rsidP="002D6FD4">
    <w:pPr>
      <w:spacing w:before="20" w:line="10" w:lineRule="atLeast"/>
      <w:jc w:val="center"/>
      <w:rPr>
        <w:rFonts w:cs="Arial"/>
        <w:noProof/>
        <w:sz w:val="16"/>
        <w:szCs w:val="16"/>
      </w:rPr>
    </w:pPr>
    <w:r w:rsidRPr="007864B2">
      <w:rPr>
        <w:rFonts w:cs="Arial"/>
        <w:noProof/>
        <w:sz w:val="16"/>
        <w:szCs w:val="16"/>
      </w:rPr>
      <w:t>I – 56127 Pisa</w:t>
    </w:r>
  </w:p>
  <w:p w:rsidR="00EF5BD3" w:rsidRPr="007864B2" w:rsidRDefault="00EF5BD3" w:rsidP="002D6FD4">
    <w:pPr>
      <w:tabs>
        <w:tab w:val="left" w:pos="709"/>
      </w:tabs>
      <w:spacing w:before="20" w:line="10" w:lineRule="atLeast"/>
      <w:jc w:val="center"/>
      <w:rPr>
        <w:rFonts w:cs="Arial"/>
        <w:noProof/>
        <w:sz w:val="16"/>
        <w:szCs w:val="16"/>
      </w:rPr>
    </w:pPr>
    <w:r w:rsidRPr="007864B2">
      <w:rPr>
        <w:rFonts w:cs="Arial"/>
        <w:noProof/>
        <w:sz w:val="16"/>
        <w:szCs w:val="16"/>
      </w:rPr>
      <w:t>Telefono</w:t>
    </w:r>
    <w:r w:rsidRPr="007864B2">
      <w:rPr>
        <w:rFonts w:cs="Arial"/>
        <w:noProof/>
        <w:sz w:val="16"/>
        <w:szCs w:val="16"/>
      </w:rPr>
      <w:tab/>
      <w:t>+39 050 9711664</w:t>
    </w:r>
  </w:p>
  <w:p w:rsidR="00EF5BD3" w:rsidRPr="00D4155E" w:rsidRDefault="00EF5BD3" w:rsidP="002D6FD4">
    <w:pPr>
      <w:tabs>
        <w:tab w:val="left" w:pos="709"/>
      </w:tabs>
      <w:spacing w:before="20" w:line="10" w:lineRule="atLeast"/>
      <w:jc w:val="center"/>
      <w:rPr>
        <w:rFonts w:cs="Arial"/>
        <w:noProof/>
        <w:sz w:val="16"/>
        <w:szCs w:val="16"/>
      </w:rPr>
    </w:pPr>
    <w:r w:rsidRPr="00D4155E">
      <w:rPr>
        <w:rFonts w:cs="Arial"/>
        <w:noProof/>
        <w:sz w:val="16"/>
        <w:szCs w:val="16"/>
      </w:rPr>
      <w:t xml:space="preserve">Fax </w:t>
    </w:r>
    <w:r w:rsidRPr="00D4155E">
      <w:rPr>
        <w:rFonts w:cs="Arial"/>
        <w:noProof/>
        <w:sz w:val="16"/>
        <w:szCs w:val="16"/>
      </w:rPr>
      <w:tab/>
      <w:t>+39 050 3136505</w:t>
    </w:r>
  </w:p>
  <w:p w:rsidR="00EF5BD3" w:rsidRPr="004C49D0" w:rsidRDefault="00EF5BD3" w:rsidP="002D6FD4">
    <w:pPr>
      <w:spacing w:line="216" w:lineRule="auto"/>
      <w:jc w:val="center"/>
      <w:rPr>
        <w:rFonts w:cs="Arial"/>
        <w:noProof/>
        <w:sz w:val="18"/>
      </w:rPr>
    </w:pPr>
    <w:r w:rsidRPr="007864B2">
      <w:rPr>
        <w:rFonts w:cs="Arial"/>
        <w:noProof/>
        <w:sz w:val="16"/>
        <w:szCs w:val="16"/>
        <w:lang w:val="fr-FR"/>
      </w:rPr>
      <w:t>Email :  info@steam-group.net</w:t>
    </w:r>
  </w:p>
  <w:p w:rsidR="00EF5BD3" w:rsidRPr="004C49D0" w:rsidRDefault="00EF5BD3" w:rsidP="003346D4">
    <w:pPr>
      <w:spacing w:line="216" w:lineRule="auto"/>
      <w:ind w:right="-8"/>
      <w:jc w:val="center"/>
      <w:rPr>
        <w:rFonts w:cs="Arial"/>
        <w:sz w:val="18"/>
      </w:rPr>
    </w:pPr>
    <w:bookmarkStart w:id="35" w:name="Milano"/>
    <w:bookmarkStart w:id="36" w:name="Roma"/>
    <w:bookmarkStart w:id="37" w:name="Venezia"/>
    <w:bookmarkEnd w:id="35"/>
    <w:bookmarkEnd w:id="36"/>
    <w:bookmarkEnd w:id="37"/>
    <w:r w:rsidRPr="00D4155E">
      <w:rPr>
        <w:rFonts w:cs="Arial"/>
        <w:sz w:val="18"/>
      </w:rPr>
      <w:t xml:space="preserve">  </w:t>
    </w:r>
    <w:r>
      <w:rPr>
        <w:rFonts w:cs="Arial"/>
        <w:noProof/>
        <w:sz w:val="18"/>
        <w:lang w:eastAsia="it-IT"/>
      </w:rPr>
      <w:drawing>
        <wp:inline distT="0" distB="0" distL="0" distR="0">
          <wp:extent cx="504825" cy="676275"/>
          <wp:effectExtent l="19050" t="0" r="9525" b="0"/>
          <wp:docPr id="51" name="Immagine 3" descr="biglietti_da_visita_steam_500_p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descr="biglietti_da_visita_steam_500_pz"/>
                  <pic:cNvPicPr>
                    <a:picLocks noChangeAspect="1" noChangeArrowheads="1"/>
                  </pic:cNvPicPr>
                </pic:nvPicPr>
                <pic:blipFill>
                  <a:blip r:embed="rId1"/>
                  <a:srcRect l="58000" t="48936" r="19814" b="6454"/>
                  <a:stretch>
                    <a:fillRect/>
                  </a:stretch>
                </pic:blipFill>
                <pic:spPr bwMode="auto">
                  <a:xfrm>
                    <a:off x="0" y="0"/>
                    <a:ext cx="504825" cy="676275"/>
                  </a:xfrm>
                  <a:prstGeom prst="rect">
                    <a:avLst/>
                  </a:prstGeom>
                  <a:noFill/>
                  <a:ln w="9525">
                    <a:noFill/>
                    <a:miter lim="800000"/>
                    <a:headEnd/>
                    <a:tailEnd/>
                  </a:ln>
                </pic:spPr>
              </pic:pic>
            </a:graphicData>
          </a:graphic>
        </wp:inline>
      </w:drawing>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5BD3" w:rsidRPr="003346D4" w:rsidRDefault="00EF5BD3" w:rsidP="003346D4">
    <w:pPr>
      <w:pStyle w:val="Pidipagina"/>
      <w:rPr>
        <w:rFonts w:cs="Arial"/>
        <w:sz w:val="16"/>
        <w:szCs w:val="16"/>
      </w:rPr>
    </w:pPr>
    <w:r w:rsidRPr="00FA30D7">
      <w:rPr>
        <w:rFonts w:cs="Arial"/>
        <w:sz w:val="16"/>
        <w:szCs w:val="16"/>
      </w:rPr>
      <w:t xml:space="preserve">Tutti i diritti sono riservati. Nessuna parte di questo documento può essere divulgata a terzi, per scopi diversi da quelli originali, senza il permesso scritto della STEAM </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5BD3" w:rsidRPr="003D1575" w:rsidRDefault="00AA4896" w:rsidP="003D1575">
    <w:pPr>
      <w:pStyle w:val="Pidipagina"/>
      <w:jc w:val="center"/>
    </w:pPr>
    <w:fldSimple w:instr=" PAGE   \* MERGEFORMAT ">
      <w:r w:rsidR="00D01C0B">
        <w:rPr>
          <w:noProof/>
        </w:rPr>
        <w:t>II</w:t>
      </w:r>
    </w:fldSimple>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5BD3" w:rsidRDefault="00EF5BD3" w:rsidP="005740CF">
    <w:pPr>
      <w:pStyle w:val="caratteretabellaSTEAM"/>
    </w:pPr>
  </w:p>
  <w:tbl>
    <w:tblPr>
      <w:tblW w:w="8046" w:type="dxa"/>
      <w:tblBorders>
        <w:top w:val="single" w:sz="4" w:space="0" w:color="auto"/>
      </w:tblBorders>
      <w:tblLayout w:type="fixed"/>
      <w:tblLook w:val="04A0"/>
    </w:tblPr>
    <w:tblGrid>
      <w:gridCol w:w="959"/>
      <w:gridCol w:w="1559"/>
      <w:gridCol w:w="4253"/>
      <w:gridCol w:w="567"/>
      <w:gridCol w:w="708"/>
    </w:tblGrid>
    <w:tr w:rsidR="00EF5BD3" w:rsidRPr="005C6404" w:rsidTr="00EC2170">
      <w:tc>
        <w:tcPr>
          <w:tcW w:w="959" w:type="dxa"/>
          <w:vMerge w:val="restart"/>
          <w:vAlign w:val="center"/>
        </w:tcPr>
        <w:p w:rsidR="00EF5BD3" w:rsidRDefault="00EF5BD3" w:rsidP="00875DEC">
          <w:pPr>
            <w:spacing w:line="240" w:lineRule="auto"/>
            <w:jc w:val="center"/>
          </w:pPr>
          <w:r>
            <w:rPr>
              <w:noProof/>
              <w:lang w:eastAsia="it-IT"/>
            </w:rPr>
            <w:drawing>
              <wp:inline distT="0" distB="0" distL="0" distR="0">
                <wp:extent cx="361950" cy="361950"/>
                <wp:effectExtent l="19050" t="0" r="0" b="0"/>
                <wp:docPr id="1" name="Immagine 4" descr="Logo S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descr="Logo Steam"/>
                        <pic:cNvPicPr>
                          <a:picLocks noChangeAspect="1" noChangeArrowheads="1"/>
                        </pic:cNvPicPr>
                      </pic:nvPicPr>
                      <pic:blipFill>
                        <a:blip r:embed="rId1"/>
                        <a:srcRect l="3833" b="23853"/>
                        <a:stretch>
                          <a:fillRect/>
                        </a:stretch>
                      </pic:blipFill>
                      <pic:spPr bwMode="auto">
                        <a:xfrm>
                          <a:off x="0" y="0"/>
                          <a:ext cx="361950" cy="361950"/>
                        </a:xfrm>
                        <a:prstGeom prst="rect">
                          <a:avLst/>
                        </a:prstGeom>
                        <a:noFill/>
                        <a:ln w="9525">
                          <a:noFill/>
                          <a:miter lim="800000"/>
                          <a:headEnd/>
                          <a:tailEnd/>
                        </a:ln>
                      </pic:spPr>
                    </pic:pic>
                  </a:graphicData>
                </a:graphic>
              </wp:inline>
            </w:drawing>
          </w:r>
        </w:p>
        <w:p w:rsidR="00EF5BD3" w:rsidRPr="005C6404" w:rsidRDefault="00EF5BD3" w:rsidP="00875DEC">
          <w:pPr>
            <w:spacing w:line="240" w:lineRule="auto"/>
            <w:jc w:val="center"/>
            <w:rPr>
              <w:b/>
              <w:sz w:val="20"/>
            </w:rPr>
          </w:pPr>
          <w:r w:rsidRPr="005C6404">
            <w:rPr>
              <w:rFonts w:cs="Arial"/>
              <w:b/>
              <w:sz w:val="16"/>
              <w:szCs w:val="14"/>
            </w:rPr>
            <w:t>STEAM</w:t>
          </w:r>
        </w:p>
      </w:tc>
      <w:tc>
        <w:tcPr>
          <w:tcW w:w="1559" w:type="dxa"/>
          <w:vAlign w:val="center"/>
        </w:tcPr>
        <w:p w:rsidR="00EF5BD3" w:rsidRPr="005C6404" w:rsidRDefault="00EF5BD3" w:rsidP="00875DEC">
          <w:pPr>
            <w:spacing w:line="240" w:lineRule="auto"/>
            <w:rPr>
              <w:rFonts w:cs="Arial"/>
              <w:smallCaps/>
              <w:sz w:val="12"/>
              <w:szCs w:val="16"/>
              <w:lang w:val="en-GB"/>
            </w:rPr>
          </w:pPr>
          <w:r w:rsidRPr="005C6404">
            <w:rPr>
              <w:rFonts w:cs="Arial"/>
              <w:smallCaps/>
              <w:sz w:val="12"/>
              <w:szCs w:val="16"/>
              <w:lang w:val="en-GB"/>
            </w:rPr>
            <w:t>Progetto</w:t>
          </w:r>
        </w:p>
      </w:tc>
      <w:tc>
        <w:tcPr>
          <w:tcW w:w="4253" w:type="dxa"/>
          <w:vAlign w:val="center"/>
        </w:tcPr>
        <w:p w:rsidR="00EF5BD3" w:rsidRPr="005C6404" w:rsidRDefault="00EF5BD3" w:rsidP="00875DEC">
          <w:pPr>
            <w:spacing w:line="240" w:lineRule="auto"/>
            <w:rPr>
              <w:rFonts w:cs="Arial"/>
              <w:smallCaps/>
              <w:sz w:val="12"/>
              <w:szCs w:val="16"/>
            </w:rPr>
          </w:pPr>
          <w:r w:rsidRPr="005C6404">
            <w:rPr>
              <w:rFonts w:cs="Arial"/>
              <w:smallCaps/>
              <w:sz w:val="12"/>
              <w:szCs w:val="16"/>
            </w:rPr>
            <w:t>Titolo</w:t>
          </w:r>
        </w:p>
      </w:tc>
      <w:tc>
        <w:tcPr>
          <w:tcW w:w="567" w:type="dxa"/>
          <w:vAlign w:val="center"/>
        </w:tcPr>
        <w:p w:rsidR="00EF5BD3" w:rsidRPr="005C6404" w:rsidRDefault="00EF5BD3" w:rsidP="00875DEC">
          <w:pPr>
            <w:spacing w:line="240" w:lineRule="auto"/>
            <w:rPr>
              <w:rFonts w:cs="Arial"/>
              <w:smallCaps/>
              <w:sz w:val="12"/>
              <w:szCs w:val="16"/>
              <w:lang w:val="en-GB"/>
            </w:rPr>
          </w:pPr>
          <w:r w:rsidRPr="005C6404">
            <w:rPr>
              <w:rFonts w:cs="Arial"/>
              <w:smallCaps/>
              <w:sz w:val="12"/>
              <w:szCs w:val="16"/>
              <w:lang w:val="en-GB"/>
            </w:rPr>
            <w:t>Rev.</w:t>
          </w:r>
        </w:p>
      </w:tc>
      <w:tc>
        <w:tcPr>
          <w:tcW w:w="708" w:type="dxa"/>
          <w:vAlign w:val="center"/>
        </w:tcPr>
        <w:p w:rsidR="00EF5BD3" w:rsidRPr="005C6404" w:rsidRDefault="00EF5BD3" w:rsidP="00875DEC">
          <w:pPr>
            <w:spacing w:line="240" w:lineRule="auto"/>
            <w:rPr>
              <w:rFonts w:cs="Arial"/>
              <w:sz w:val="12"/>
            </w:rPr>
          </w:pPr>
          <w:r w:rsidRPr="005C6404">
            <w:rPr>
              <w:rFonts w:cs="Arial"/>
              <w:sz w:val="12"/>
            </w:rPr>
            <w:t>Pagina</w:t>
          </w:r>
        </w:p>
      </w:tc>
    </w:tr>
    <w:tr w:rsidR="00EF5BD3" w:rsidRPr="0001574F" w:rsidTr="00EC2170">
      <w:trPr>
        <w:trHeight w:val="295"/>
      </w:trPr>
      <w:tc>
        <w:tcPr>
          <w:tcW w:w="959" w:type="dxa"/>
          <w:vMerge/>
        </w:tcPr>
        <w:p w:rsidR="00EF5BD3" w:rsidRDefault="00EF5BD3" w:rsidP="00875DEC">
          <w:pPr>
            <w:spacing w:before="60" w:line="240" w:lineRule="auto"/>
            <w:rPr>
              <w:rFonts w:cs="Arial"/>
              <w:smallCaps/>
              <w:sz w:val="16"/>
              <w:szCs w:val="16"/>
              <w:lang w:val="en-GB"/>
            </w:rPr>
          </w:pPr>
        </w:p>
      </w:tc>
      <w:tc>
        <w:tcPr>
          <w:tcW w:w="1559" w:type="dxa"/>
          <w:vAlign w:val="center"/>
        </w:tcPr>
        <w:p w:rsidR="00EF5BD3" w:rsidRPr="0001574F" w:rsidRDefault="00EF5BD3" w:rsidP="00270278">
          <w:pPr>
            <w:spacing w:before="60" w:line="240" w:lineRule="auto"/>
            <w:rPr>
              <w:rFonts w:cs="Arial"/>
              <w:sz w:val="16"/>
              <w:szCs w:val="16"/>
            </w:rPr>
          </w:pPr>
          <w:r w:rsidRPr="0043280D">
            <w:rPr>
              <w:rFonts w:cs="Arial"/>
              <w:smallCaps/>
              <w:sz w:val="16"/>
              <w:szCs w:val="16"/>
            </w:rPr>
            <w:t>P</w:t>
          </w:r>
          <w:r>
            <w:rPr>
              <w:rFonts w:cs="Arial"/>
              <w:smallCaps/>
              <w:sz w:val="16"/>
              <w:szCs w:val="16"/>
            </w:rPr>
            <w:t>11</w:t>
          </w:r>
          <w:r w:rsidRPr="0043280D">
            <w:rPr>
              <w:rFonts w:cs="Arial"/>
              <w:smallCaps/>
              <w:sz w:val="16"/>
              <w:szCs w:val="16"/>
            </w:rPr>
            <w:t>_</w:t>
          </w:r>
          <w:r>
            <w:rPr>
              <w:rFonts w:cs="Arial"/>
              <w:smallCaps/>
              <w:sz w:val="16"/>
              <w:szCs w:val="16"/>
            </w:rPr>
            <w:t>APE</w:t>
          </w:r>
          <w:r w:rsidRPr="0043280D">
            <w:rPr>
              <w:rFonts w:cs="Arial"/>
              <w:smallCaps/>
              <w:sz w:val="16"/>
              <w:szCs w:val="16"/>
            </w:rPr>
            <w:t>_</w:t>
          </w:r>
          <w:r>
            <w:rPr>
              <w:rFonts w:cs="Arial"/>
              <w:smallCaps/>
              <w:sz w:val="16"/>
              <w:szCs w:val="16"/>
            </w:rPr>
            <w:t>178</w:t>
          </w:r>
        </w:p>
      </w:tc>
      <w:tc>
        <w:tcPr>
          <w:tcW w:w="4253" w:type="dxa"/>
          <w:vAlign w:val="center"/>
        </w:tcPr>
        <w:p w:rsidR="00EF5BD3" w:rsidRPr="0001574F" w:rsidRDefault="00EF5BD3" w:rsidP="00E318DA">
          <w:pPr>
            <w:spacing w:before="60" w:line="240" w:lineRule="auto"/>
            <w:jc w:val="left"/>
            <w:rPr>
              <w:rFonts w:cs="Arial"/>
              <w:sz w:val="13"/>
            </w:rPr>
          </w:pPr>
          <w:r>
            <w:rPr>
              <w:rFonts w:cs="Arial"/>
              <w:smallCaps/>
              <w:sz w:val="16"/>
              <w:szCs w:val="16"/>
            </w:rPr>
            <w:t xml:space="preserve">Appia Energy </w:t>
          </w:r>
          <w:r>
            <w:rPr>
              <w:rFonts w:cs="Arial"/>
              <w:smallCaps/>
              <w:sz w:val="16"/>
              <w:szCs w:val="16"/>
            </w:rPr>
            <w:br/>
          </w:r>
          <w:r>
            <w:rPr>
              <w:rFonts w:cs="Arial"/>
              <w:sz w:val="16"/>
              <w:szCs w:val="16"/>
            </w:rPr>
            <w:t xml:space="preserve">Studio di Impatto Ambientale - Progetto II Linea Centrale di Massafra </w:t>
          </w:r>
        </w:p>
      </w:tc>
      <w:tc>
        <w:tcPr>
          <w:tcW w:w="567" w:type="dxa"/>
          <w:vAlign w:val="center"/>
        </w:tcPr>
        <w:p w:rsidR="00EF5BD3" w:rsidRPr="0001574F" w:rsidRDefault="00EF5BD3" w:rsidP="00875DEC">
          <w:pPr>
            <w:spacing w:before="60" w:line="240" w:lineRule="auto"/>
            <w:jc w:val="center"/>
            <w:rPr>
              <w:rFonts w:cs="Arial"/>
              <w:sz w:val="16"/>
              <w:szCs w:val="16"/>
            </w:rPr>
          </w:pPr>
          <w:r w:rsidRPr="0043280D">
            <w:rPr>
              <w:rFonts w:cs="Arial"/>
              <w:smallCaps/>
              <w:sz w:val="16"/>
              <w:szCs w:val="16"/>
            </w:rPr>
            <w:t>0</w:t>
          </w:r>
        </w:p>
      </w:tc>
      <w:tc>
        <w:tcPr>
          <w:tcW w:w="708" w:type="dxa"/>
          <w:vAlign w:val="center"/>
        </w:tcPr>
        <w:p w:rsidR="00EF5BD3" w:rsidRPr="003C03DE" w:rsidRDefault="00AA4896" w:rsidP="00875DEC">
          <w:pPr>
            <w:spacing w:before="60" w:line="240" w:lineRule="auto"/>
            <w:jc w:val="center"/>
            <w:rPr>
              <w:rFonts w:cs="Arial"/>
              <w:sz w:val="20"/>
            </w:rPr>
          </w:pPr>
          <w:r w:rsidRPr="003C03DE">
            <w:rPr>
              <w:rFonts w:cs="Arial"/>
              <w:sz w:val="20"/>
            </w:rPr>
            <w:fldChar w:fldCharType="begin"/>
          </w:r>
          <w:r w:rsidR="00EF5BD3" w:rsidRPr="003C03DE">
            <w:rPr>
              <w:rFonts w:cs="Arial"/>
              <w:sz w:val="20"/>
            </w:rPr>
            <w:instrText xml:space="preserve"> PAGE   \* MERGEFORMAT </w:instrText>
          </w:r>
          <w:r w:rsidRPr="003C03DE">
            <w:rPr>
              <w:rFonts w:cs="Arial"/>
              <w:sz w:val="20"/>
            </w:rPr>
            <w:fldChar w:fldCharType="separate"/>
          </w:r>
          <w:r w:rsidR="00D01C0B">
            <w:rPr>
              <w:rFonts w:cs="Arial"/>
              <w:noProof/>
              <w:sz w:val="20"/>
            </w:rPr>
            <w:t>106</w:t>
          </w:r>
          <w:r w:rsidRPr="003C03DE">
            <w:rPr>
              <w:rFonts w:cs="Arial"/>
              <w:sz w:val="20"/>
            </w:rPr>
            <w:fldChar w:fldCharType="end"/>
          </w:r>
        </w:p>
      </w:tc>
    </w:tr>
  </w:tbl>
  <w:p w:rsidR="00EF5BD3" w:rsidRPr="00E4545C" w:rsidRDefault="00EF5BD3" w:rsidP="005740CF">
    <w:pPr>
      <w:pStyle w:val="caratteretabellaSTEAM"/>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5BD3" w:rsidRDefault="00EF5BD3" w:rsidP="005740CF">
    <w:pPr>
      <w:pStyle w:val="caratteretabellaSTEAM"/>
    </w:pPr>
  </w:p>
  <w:tbl>
    <w:tblPr>
      <w:tblW w:w="5000" w:type="pct"/>
      <w:tblBorders>
        <w:top w:val="single" w:sz="4" w:space="0" w:color="auto"/>
      </w:tblBorders>
      <w:tblLook w:val="04A0"/>
    </w:tblPr>
    <w:tblGrid>
      <w:gridCol w:w="1560"/>
      <w:gridCol w:w="2536"/>
      <w:gridCol w:w="6917"/>
      <w:gridCol w:w="921"/>
      <w:gridCol w:w="1151"/>
    </w:tblGrid>
    <w:tr w:rsidR="00EF5BD3" w:rsidRPr="005C6404" w:rsidTr="006660B9">
      <w:tc>
        <w:tcPr>
          <w:tcW w:w="596" w:type="pct"/>
          <w:vMerge w:val="restart"/>
          <w:vAlign w:val="center"/>
        </w:tcPr>
        <w:p w:rsidR="00EF5BD3" w:rsidRDefault="00EF5BD3" w:rsidP="00875DEC">
          <w:pPr>
            <w:spacing w:line="240" w:lineRule="auto"/>
            <w:jc w:val="center"/>
          </w:pPr>
          <w:r>
            <w:rPr>
              <w:noProof/>
              <w:lang w:eastAsia="it-IT"/>
            </w:rPr>
            <w:drawing>
              <wp:inline distT="0" distB="0" distL="0" distR="0">
                <wp:extent cx="361950" cy="361950"/>
                <wp:effectExtent l="19050" t="0" r="0" b="0"/>
                <wp:docPr id="52" name="Immagine 4" descr="Logo S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descr="Logo Steam"/>
                        <pic:cNvPicPr>
                          <a:picLocks noChangeAspect="1" noChangeArrowheads="1"/>
                        </pic:cNvPicPr>
                      </pic:nvPicPr>
                      <pic:blipFill>
                        <a:blip r:embed="rId1"/>
                        <a:srcRect l="3833" b="23853"/>
                        <a:stretch>
                          <a:fillRect/>
                        </a:stretch>
                      </pic:blipFill>
                      <pic:spPr bwMode="auto">
                        <a:xfrm>
                          <a:off x="0" y="0"/>
                          <a:ext cx="361950" cy="361950"/>
                        </a:xfrm>
                        <a:prstGeom prst="rect">
                          <a:avLst/>
                        </a:prstGeom>
                        <a:noFill/>
                        <a:ln w="9525">
                          <a:noFill/>
                          <a:miter lim="800000"/>
                          <a:headEnd/>
                          <a:tailEnd/>
                        </a:ln>
                      </pic:spPr>
                    </pic:pic>
                  </a:graphicData>
                </a:graphic>
              </wp:inline>
            </w:drawing>
          </w:r>
        </w:p>
        <w:p w:rsidR="00EF5BD3" w:rsidRPr="005C6404" w:rsidRDefault="00EF5BD3" w:rsidP="00875DEC">
          <w:pPr>
            <w:spacing w:line="240" w:lineRule="auto"/>
            <w:jc w:val="center"/>
            <w:rPr>
              <w:b/>
              <w:sz w:val="20"/>
            </w:rPr>
          </w:pPr>
          <w:r w:rsidRPr="005C6404">
            <w:rPr>
              <w:rFonts w:cs="Arial"/>
              <w:b/>
              <w:sz w:val="16"/>
              <w:szCs w:val="14"/>
            </w:rPr>
            <w:t>STEAM</w:t>
          </w:r>
        </w:p>
      </w:tc>
      <w:tc>
        <w:tcPr>
          <w:tcW w:w="969" w:type="pct"/>
          <w:vAlign w:val="center"/>
        </w:tcPr>
        <w:p w:rsidR="00EF5BD3" w:rsidRPr="005C6404" w:rsidRDefault="00EF5BD3" w:rsidP="00875DEC">
          <w:pPr>
            <w:spacing w:line="240" w:lineRule="auto"/>
            <w:rPr>
              <w:rFonts w:cs="Arial"/>
              <w:smallCaps/>
              <w:sz w:val="12"/>
              <w:szCs w:val="16"/>
              <w:lang w:val="en-GB"/>
            </w:rPr>
          </w:pPr>
          <w:r w:rsidRPr="005C6404">
            <w:rPr>
              <w:rFonts w:cs="Arial"/>
              <w:smallCaps/>
              <w:sz w:val="12"/>
              <w:szCs w:val="16"/>
              <w:lang w:val="en-GB"/>
            </w:rPr>
            <w:t>Progetto</w:t>
          </w:r>
        </w:p>
      </w:tc>
      <w:tc>
        <w:tcPr>
          <w:tcW w:w="2643" w:type="pct"/>
          <w:vAlign w:val="center"/>
        </w:tcPr>
        <w:p w:rsidR="00EF5BD3" w:rsidRPr="005C6404" w:rsidRDefault="00EF5BD3" w:rsidP="00875DEC">
          <w:pPr>
            <w:spacing w:line="240" w:lineRule="auto"/>
            <w:rPr>
              <w:rFonts w:cs="Arial"/>
              <w:smallCaps/>
              <w:sz w:val="12"/>
              <w:szCs w:val="16"/>
            </w:rPr>
          </w:pPr>
          <w:r w:rsidRPr="005C6404">
            <w:rPr>
              <w:rFonts w:cs="Arial"/>
              <w:smallCaps/>
              <w:sz w:val="12"/>
              <w:szCs w:val="16"/>
            </w:rPr>
            <w:t>Titolo</w:t>
          </w:r>
        </w:p>
      </w:tc>
      <w:tc>
        <w:tcPr>
          <w:tcW w:w="352" w:type="pct"/>
          <w:vAlign w:val="center"/>
        </w:tcPr>
        <w:p w:rsidR="00EF5BD3" w:rsidRPr="005C6404" w:rsidRDefault="00EF5BD3" w:rsidP="00875DEC">
          <w:pPr>
            <w:spacing w:line="240" w:lineRule="auto"/>
            <w:rPr>
              <w:rFonts w:cs="Arial"/>
              <w:smallCaps/>
              <w:sz w:val="12"/>
              <w:szCs w:val="16"/>
              <w:lang w:val="en-GB"/>
            </w:rPr>
          </w:pPr>
          <w:r w:rsidRPr="005C6404">
            <w:rPr>
              <w:rFonts w:cs="Arial"/>
              <w:smallCaps/>
              <w:sz w:val="12"/>
              <w:szCs w:val="16"/>
              <w:lang w:val="en-GB"/>
            </w:rPr>
            <w:t>Rev.</w:t>
          </w:r>
        </w:p>
      </w:tc>
      <w:tc>
        <w:tcPr>
          <w:tcW w:w="440" w:type="pct"/>
          <w:vAlign w:val="center"/>
        </w:tcPr>
        <w:p w:rsidR="00EF5BD3" w:rsidRPr="005C6404" w:rsidRDefault="00EF5BD3" w:rsidP="00875DEC">
          <w:pPr>
            <w:spacing w:line="240" w:lineRule="auto"/>
            <w:rPr>
              <w:rFonts w:cs="Arial"/>
              <w:sz w:val="12"/>
            </w:rPr>
          </w:pPr>
          <w:r w:rsidRPr="005C6404">
            <w:rPr>
              <w:rFonts w:cs="Arial"/>
              <w:sz w:val="12"/>
            </w:rPr>
            <w:t>Pagina</w:t>
          </w:r>
        </w:p>
      </w:tc>
    </w:tr>
    <w:tr w:rsidR="00EF5BD3" w:rsidRPr="0001574F" w:rsidTr="006660B9">
      <w:trPr>
        <w:trHeight w:val="295"/>
      </w:trPr>
      <w:tc>
        <w:tcPr>
          <w:tcW w:w="596" w:type="pct"/>
          <w:vMerge/>
        </w:tcPr>
        <w:p w:rsidR="00EF5BD3" w:rsidRDefault="00EF5BD3" w:rsidP="00875DEC">
          <w:pPr>
            <w:spacing w:before="60" w:line="240" w:lineRule="auto"/>
            <w:rPr>
              <w:rFonts w:cs="Arial"/>
              <w:smallCaps/>
              <w:sz w:val="16"/>
              <w:szCs w:val="16"/>
              <w:lang w:val="en-GB"/>
            </w:rPr>
          </w:pPr>
        </w:p>
      </w:tc>
      <w:tc>
        <w:tcPr>
          <w:tcW w:w="969" w:type="pct"/>
          <w:vAlign w:val="center"/>
        </w:tcPr>
        <w:p w:rsidR="00EF5BD3" w:rsidRPr="0001574F" w:rsidRDefault="00EF5BD3" w:rsidP="00270278">
          <w:pPr>
            <w:spacing w:before="60" w:line="240" w:lineRule="auto"/>
            <w:rPr>
              <w:rFonts w:cs="Arial"/>
              <w:sz w:val="16"/>
              <w:szCs w:val="16"/>
            </w:rPr>
          </w:pPr>
          <w:r w:rsidRPr="0043280D">
            <w:rPr>
              <w:rFonts w:cs="Arial"/>
              <w:smallCaps/>
              <w:sz w:val="16"/>
              <w:szCs w:val="16"/>
            </w:rPr>
            <w:t>P</w:t>
          </w:r>
          <w:r>
            <w:rPr>
              <w:rFonts w:cs="Arial"/>
              <w:smallCaps/>
              <w:sz w:val="16"/>
              <w:szCs w:val="16"/>
            </w:rPr>
            <w:t>11</w:t>
          </w:r>
          <w:r w:rsidRPr="0043280D">
            <w:rPr>
              <w:rFonts w:cs="Arial"/>
              <w:smallCaps/>
              <w:sz w:val="16"/>
              <w:szCs w:val="16"/>
            </w:rPr>
            <w:t>_</w:t>
          </w:r>
          <w:r>
            <w:rPr>
              <w:rFonts w:cs="Arial"/>
              <w:smallCaps/>
              <w:sz w:val="16"/>
              <w:szCs w:val="16"/>
            </w:rPr>
            <w:t>APE</w:t>
          </w:r>
          <w:r w:rsidRPr="0043280D">
            <w:rPr>
              <w:rFonts w:cs="Arial"/>
              <w:smallCaps/>
              <w:sz w:val="16"/>
              <w:szCs w:val="16"/>
            </w:rPr>
            <w:t>_</w:t>
          </w:r>
          <w:r>
            <w:rPr>
              <w:rFonts w:cs="Arial"/>
              <w:smallCaps/>
              <w:sz w:val="16"/>
              <w:szCs w:val="16"/>
            </w:rPr>
            <w:t>178</w:t>
          </w:r>
        </w:p>
      </w:tc>
      <w:tc>
        <w:tcPr>
          <w:tcW w:w="2643" w:type="pct"/>
          <w:vAlign w:val="center"/>
        </w:tcPr>
        <w:p w:rsidR="00EF5BD3" w:rsidRPr="0001574F" w:rsidRDefault="00EF5BD3" w:rsidP="00E318DA">
          <w:pPr>
            <w:spacing w:before="60" w:line="240" w:lineRule="auto"/>
            <w:jc w:val="left"/>
            <w:rPr>
              <w:rFonts w:cs="Arial"/>
              <w:sz w:val="13"/>
            </w:rPr>
          </w:pPr>
          <w:r>
            <w:rPr>
              <w:rFonts w:cs="Arial"/>
              <w:smallCaps/>
              <w:sz w:val="16"/>
              <w:szCs w:val="16"/>
            </w:rPr>
            <w:t>Nome Cliente</w:t>
          </w:r>
          <w:r w:rsidRPr="00EE3610">
            <w:rPr>
              <w:rFonts w:cs="Arial"/>
              <w:smallCaps/>
              <w:sz w:val="16"/>
              <w:szCs w:val="16"/>
            </w:rPr>
            <w:t>.:</w:t>
          </w:r>
          <w:r>
            <w:rPr>
              <w:rFonts w:cs="Arial"/>
              <w:smallCaps/>
              <w:sz w:val="16"/>
              <w:szCs w:val="16"/>
            </w:rPr>
            <w:tab/>
            <w:t xml:space="preserve">Appia Energy </w:t>
          </w:r>
          <w:r>
            <w:rPr>
              <w:rFonts w:cs="Arial"/>
              <w:smallCaps/>
              <w:sz w:val="16"/>
              <w:szCs w:val="16"/>
            </w:rPr>
            <w:br/>
          </w:r>
          <w:r>
            <w:rPr>
              <w:rFonts w:cs="Arial"/>
              <w:sz w:val="16"/>
              <w:szCs w:val="16"/>
            </w:rPr>
            <w:t xml:space="preserve">Studio di Impatto Ambientale - Progetto II Linea Centrale di Massafra </w:t>
          </w:r>
        </w:p>
      </w:tc>
      <w:tc>
        <w:tcPr>
          <w:tcW w:w="352" w:type="pct"/>
          <w:vAlign w:val="center"/>
        </w:tcPr>
        <w:p w:rsidR="00EF5BD3" w:rsidRPr="0001574F" w:rsidRDefault="00EF5BD3" w:rsidP="00875DEC">
          <w:pPr>
            <w:spacing w:before="60" w:line="240" w:lineRule="auto"/>
            <w:jc w:val="center"/>
            <w:rPr>
              <w:rFonts w:cs="Arial"/>
              <w:sz w:val="16"/>
              <w:szCs w:val="16"/>
            </w:rPr>
          </w:pPr>
          <w:r w:rsidRPr="0043280D">
            <w:rPr>
              <w:rFonts w:cs="Arial"/>
              <w:smallCaps/>
              <w:sz w:val="16"/>
              <w:szCs w:val="16"/>
            </w:rPr>
            <w:t>0</w:t>
          </w:r>
        </w:p>
      </w:tc>
      <w:tc>
        <w:tcPr>
          <w:tcW w:w="440" w:type="pct"/>
          <w:vAlign w:val="center"/>
        </w:tcPr>
        <w:p w:rsidR="00EF5BD3" w:rsidRPr="003C03DE" w:rsidRDefault="00AA4896" w:rsidP="00875DEC">
          <w:pPr>
            <w:spacing w:before="60" w:line="240" w:lineRule="auto"/>
            <w:jc w:val="center"/>
            <w:rPr>
              <w:rFonts w:cs="Arial"/>
              <w:sz w:val="20"/>
            </w:rPr>
          </w:pPr>
          <w:r w:rsidRPr="003C03DE">
            <w:rPr>
              <w:rFonts w:cs="Arial"/>
              <w:sz w:val="20"/>
            </w:rPr>
            <w:fldChar w:fldCharType="begin"/>
          </w:r>
          <w:r w:rsidR="00EF5BD3" w:rsidRPr="003C03DE">
            <w:rPr>
              <w:rFonts w:cs="Arial"/>
              <w:sz w:val="20"/>
            </w:rPr>
            <w:instrText xml:space="preserve"> PAGE   \* MERGEFORMAT </w:instrText>
          </w:r>
          <w:r w:rsidRPr="003C03DE">
            <w:rPr>
              <w:rFonts w:cs="Arial"/>
              <w:sz w:val="20"/>
            </w:rPr>
            <w:fldChar w:fldCharType="separate"/>
          </w:r>
          <w:r w:rsidR="00D01C0B">
            <w:rPr>
              <w:rFonts w:cs="Arial"/>
              <w:noProof/>
              <w:sz w:val="20"/>
            </w:rPr>
            <w:t>128</w:t>
          </w:r>
          <w:r w:rsidRPr="003C03DE">
            <w:rPr>
              <w:rFonts w:cs="Arial"/>
              <w:sz w:val="20"/>
            </w:rPr>
            <w:fldChar w:fldCharType="end"/>
          </w:r>
        </w:p>
      </w:tc>
    </w:tr>
  </w:tbl>
  <w:p w:rsidR="00EF5BD3" w:rsidRPr="00E4545C" w:rsidRDefault="00EF5BD3" w:rsidP="005740CF">
    <w:pPr>
      <w:pStyle w:val="caratteretabellaSTEAM"/>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5BD3" w:rsidRDefault="00EF5BD3" w:rsidP="005740CF">
    <w:pPr>
      <w:pStyle w:val="caratteretabellaSTEAM"/>
    </w:pPr>
  </w:p>
  <w:tbl>
    <w:tblPr>
      <w:tblW w:w="8046" w:type="dxa"/>
      <w:tblBorders>
        <w:top w:val="single" w:sz="4" w:space="0" w:color="auto"/>
      </w:tblBorders>
      <w:tblLayout w:type="fixed"/>
      <w:tblLook w:val="04A0"/>
    </w:tblPr>
    <w:tblGrid>
      <w:gridCol w:w="959"/>
      <w:gridCol w:w="1559"/>
      <w:gridCol w:w="4253"/>
      <w:gridCol w:w="567"/>
      <w:gridCol w:w="708"/>
    </w:tblGrid>
    <w:tr w:rsidR="00EF5BD3" w:rsidRPr="005C6404" w:rsidTr="00EC2170">
      <w:tc>
        <w:tcPr>
          <w:tcW w:w="959" w:type="dxa"/>
          <w:vMerge w:val="restart"/>
          <w:vAlign w:val="center"/>
        </w:tcPr>
        <w:p w:rsidR="00EF5BD3" w:rsidRDefault="00EF5BD3" w:rsidP="00875DEC">
          <w:pPr>
            <w:spacing w:line="240" w:lineRule="auto"/>
            <w:jc w:val="center"/>
          </w:pPr>
          <w:r>
            <w:rPr>
              <w:noProof/>
              <w:lang w:eastAsia="it-IT"/>
            </w:rPr>
            <w:drawing>
              <wp:inline distT="0" distB="0" distL="0" distR="0">
                <wp:extent cx="361950" cy="361950"/>
                <wp:effectExtent l="19050" t="0" r="0" b="0"/>
                <wp:docPr id="53" name="Immagine 4" descr="Logo S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descr="Logo Steam"/>
                        <pic:cNvPicPr>
                          <a:picLocks noChangeAspect="1" noChangeArrowheads="1"/>
                        </pic:cNvPicPr>
                      </pic:nvPicPr>
                      <pic:blipFill>
                        <a:blip r:embed="rId1"/>
                        <a:srcRect l="3833" b="23853"/>
                        <a:stretch>
                          <a:fillRect/>
                        </a:stretch>
                      </pic:blipFill>
                      <pic:spPr bwMode="auto">
                        <a:xfrm>
                          <a:off x="0" y="0"/>
                          <a:ext cx="361950" cy="361950"/>
                        </a:xfrm>
                        <a:prstGeom prst="rect">
                          <a:avLst/>
                        </a:prstGeom>
                        <a:noFill/>
                        <a:ln w="9525">
                          <a:noFill/>
                          <a:miter lim="800000"/>
                          <a:headEnd/>
                          <a:tailEnd/>
                        </a:ln>
                      </pic:spPr>
                    </pic:pic>
                  </a:graphicData>
                </a:graphic>
              </wp:inline>
            </w:drawing>
          </w:r>
        </w:p>
        <w:p w:rsidR="00EF5BD3" w:rsidRPr="005C6404" w:rsidRDefault="00EF5BD3" w:rsidP="00875DEC">
          <w:pPr>
            <w:spacing w:line="240" w:lineRule="auto"/>
            <w:jc w:val="center"/>
            <w:rPr>
              <w:b/>
              <w:sz w:val="20"/>
            </w:rPr>
          </w:pPr>
          <w:r w:rsidRPr="005C6404">
            <w:rPr>
              <w:rFonts w:cs="Arial"/>
              <w:b/>
              <w:sz w:val="16"/>
              <w:szCs w:val="14"/>
            </w:rPr>
            <w:t>STEAM</w:t>
          </w:r>
        </w:p>
      </w:tc>
      <w:tc>
        <w:tcPr>
          <w:tcW w:w="1559" w:type="dxa"/>
          <w:vAlign w:val="center"/>
        </w:tcPr>
        <w:p w:rsidR="00EF5BD3" w:rsidRPr="005C6404" w:rsidRDefault="00EF5BD3" w:rsidP="00875DEC">
          <w:pPr>
            <w:spacing w:line="240" w:lineRule="auto"/>
            <w:rPr>
              <w:rFonts w:cs="Arial"/>
              <w:smallCaps/>
              <w:sz w:val="12"/>
              <w:szCs w:val="16"/>
              <w:lang w:val="en-GB"/>
            </w:rPr>
          </w:pPr>
          <w:r w:rsidRPr="005C6404">
            <w:rPr>
              <w:rFonts w:cs="Arial"/>
              <w:smallCaps/>
              <w:sz w:val="12"/>
              <w:szCs w:val="16"/>
              <w:lang w:val="en-GB"/>
            </w:rPr>
            <w:t>Progetto</w:t>
          </w:r>
        </w:p>
      </w:tc>
      <w:tc>
        <w:tcPr>
          <w:tcW w:w="4253" w:type="dxa"/>
          <w:vAlign w:val="center"/>
        </w:tcPr>
        <w:p w:rsidR="00EF5BD3" w:rsidRPr="005C6404" w:rsidRDefault="00EF5BD3" w:rsidP="00875DEC">
          <w:pPr>
            <w:spacing w:line="240" w:lineRule="auto"/>
            <w:rPr>
              <w:rFonts w:cs="Arial"/>
              <w:smallCaps/>
              <w:sz w:val="12"/>
              <w:szCs w:val="16"/>
            </w:rPr>
          </w:pPr>
          <w:r w:rsidRPr="005C6404">
            <w:rPr>
              <w:rFonts w:cs="Arial"/>
              <w:smallCaps/>
              <w:sz w:val="12"/>
              <w:szCs w:val="16"/>
            </w:rPr>
            <w:t>Titolo</w:t>
          </w:r>
        </w:p>
      </w:tc>
      <w:tc>
        <w:tcPr>
          <w:tcW w:w="567" w:type="dxa"/>
          <w:vAlign w:val="center"/>
        </w:tcPr>
        <w:p w:rsidR="00EF5BD3" w:rsidRPr="005C6404" w:rsidRDefault="00EF5BD3" w:rsidP="00875DEC">
          <w:pPr>
            <w:spacing w:line="240" w:lineRule="auto"/>
            <w:rPr>
              <w:rFonts w:cs="Arial"/>
              <w:smallCaps/>
              <w:sz w:val="12"/>
              <w:szCs w:val="16"/>
              <w:lang w:val="en-GB"/>
            </w:rPr>
          </w:pPr>
          <w:r w:rsidRPr="005C6404">
            <w:rPr>
              <w:rFonts w:cs="Arial"/>
              <w:smallCaps/>
              <w:sz w:val="12"/>
              <w:szCs w:val="16"/>
              <w:lang w:val="en-GB"/>
            </w:rPr>
            <w:t>Rev.</w:t>
          </w:r>
        </w:p>
      </w:tc>
      <w:tc>
        <w:tcPr>
          <w:tcW w:w="708" w:type="dxa"/>
          <w:vAlign w:val="center"/>
        </w:tcPr>
        <w:p w:rsidR="00EF5BD3" w:rsidRPr="005C6404" w:rsidRDefault="00EF5BD3" w:rsidP="00875DEC">
          <w:pPr>
            <w:spacing w:line="240" w:lineRule="auto"/>
            <w:rPr>
              <w:rFonts w:cs="Arial"/>
              <w:sz w:val="12"/>
            </w:rPr>
          </w:pPr>
          <w:r w:rsidRPr="005C6404">
            <w:rPr>
              <w:rFonts w:cs="Arial"/>
              <w:sz w:val="12"/>
            </w:rPr>
            <w:t>Pagina</w:t>
          </w:r>
        </w:p>
      </w:tc>
    </w:tr>
    <w:tr w:rsidR="00EF5BD3" w:rsidRPr="0001574F" w:rsidTr="00EC2170">
      <w:trPr>
        <w:trHeight w:val="295"/>
      </w:trPr>
      <w:tc>
        <w:tcPr>
          <w:tcW w:w="959" w:type="dxa"/>
          <w:vMerge/>
        </w:tcPr>
        <w:p w:rsidR="00EF5BD3" w:rsidRDefault="00EF5BD3" w:rsidP="00875DEC">
          <w:pPr>
            <w:spacing w:before="60" w:line="240" w:lineRule="auto"/>
            <w:rPr>
              <w:rFonts w:cs="Arial"/>
              <w:smallCaps/>
              <w:sz w:val="16"/>
              <w:szCs w:val="16"/>
              <w:lang w:val="en-GB"/>
            </w:rPr>
          </w:pPr>
        </w:p>
      </w:tc>
      <w:tc>
        <w:tcPr>
          <w:tcW w:w="1559" w:type="dxa"/>
          <w:vAlign w:val="center"/>
        </w:tcPr>
        <w:p w:rsidR="00EF5BD3" w:rsidRPr="0001574F" w:rsidRDefault="00EF5BD3" w:rsidP="00270278">
          <w:pPr>
            <w:spacing w:before="60" w:line="240" w:lineRule="auto"/>
            <w:rPr>
              <w:rFonts w:cs="Arial"/>
              <w:sz w:val="16"/>
              <w:szCs w:val="16"/>
            </w:rPr>
          </w:pPr>
          <w:r w:rsidRPr="0043280D">
            <w:rPr>
              <w:rFonts w:cs="Arial"/>
              <w:smallCaps/>
              <w:sz w:val="16"/>
              <w:szCs w:val="16"/>
            </w:rPr>
            <w:t>P</w:t>
          </w:r>
          <w:r>
            <w:rPr>
              <w:rFonts w:cs="Arial"/>
              <w:smallCaps/>
              <w:sz w:val="16"/>
              <w:szCs w:val="16"/>
            </w:rPr>
            <w:t>11</w:t>
          </w:r>
          <w:r w:rsidRPr="0043280D">
            <w:rPr>
              <w:rFonts w:cs="Arial"/>
              <w:smallCaps/>
              <w:sz w:val="16"/>
              <w:szCs w:val="16"/>
            </w:rPr>
            <w:t>_</w:t>
          </w:r>
          <w:r>
            <w:rPr>
              <w:rFonts w:cs="Arial"/>
              <w:smallCaps/>
              <w:sz w:val="16"/>
              <w:szCs w:val="16"/>
            </w:rPr>
            <w:t>APE</w:t>
          </w:r>
          <w:r w:rsidRPr="0043280D">
            <w:rPr>
              <w:rFonts w:cs="Arial"/>
              <w:smallCaps/>
              <w:sz w:val="16"/>
              <w:szCs w:val="16"/>
            </w:rPr>
            <w:t>_</w:t>
          </w:r>
          <w:r>
            <w:rPr>
              <w:rFonts w:cs="Arial"/>
              <w:smallCaps/>
              <w:sz w:val="16"/>
              <w:szCs w:val="16"/>
            </w:rPr>
            <w:t>178</w:t>
          </w:r>
        </w:p>
      </w:tc>
      <w:tc>
        <w:tcPr>
          <w:tcW w:w="4253" w:type="dxa"/>
          <w:vAlign w:val="center"/>
        </w:tcPr>
        <w:p w:rsidR="00EF5BD3" w:rsidRPr="0001574F" w:rsidRDefault="00EF5BD3" w:rsidP="00E318DA">
          <w:pPr>
            <w:spacing w:before="60" w:line="240" w:lineRule="auto"/>
            <w:jc w:val="left"/>
            <w:rPr>
              <w:rFonts w:cs="Arial"/>
              <w:sz w:val="13"/>
            </w:rPr>
          </w:pPr>
          <w:r>
            <w:rPr>
              <w:rFonts w:cs="Arial"/>
              <w:smallCaps/>
              <w:sz w:val="16"/>
              <w:szCs w:val="16"/>
            </w:rPr>
            <w:t xml:space="preserve">Appia Energy </w:t>
          </w:r>
          <w:r>
            <w:rPr>
              <w:rFonts w:cs="Arial"/>
              <w:smallCaps/>
              <w:sz w:val="16"/>
              <w:szCs w:val="16"/>
            </w:rPr>
            <w:br/>
          </w:r>
          <w:r>
            <w:rPr>
              <w:rFonts w:cs="Arial"/>
              <w:sz w:val="16"/>
              <w:szCs w:val="16"/>
            </w:rPr>
            <w:t xml:space="preserve">Studio di Impatto Ambientale - Progetto II Linea Centrale di Massafra </w:t>
          </w:r>
        </w:p>
      </w:tc>
      <w:tc>
        <w:tcPr>
          <w:tcW w:w="567" w:type="dxa"/>
          <w:vAlign w:val="center"/>
        </w:tcPr>
        <w:p w:rsidR="00EF5BD3" w:rsidRPr="0001574F" w:rsidRDefault="00EF5BD3" w:rsidP="00875DEC">
          <w:pPr>
            <w:spacing w:before="60" w:line="240" w:lineRule="auto"/>
            <w:jc w:val="center"/>
            <w:rPr>
              <w:rFonts w:cs="Arial"/>
              <w:sz w:val="16"/>
              <w:szCs w:val="16"/>
            </w:rPr>
          </w:pPr>
          <w:r w:rsidRPr="0043280D">
            <w:rPr>
              <w:rFonts w:cs="Arial"/>
              <w:smallCaps/>
              <w:sz w:val="16"/>
              <w:szCs w:val="16"/>
            </w:rPr>
            <w:t>0</w:t>
          </w:r>
        </w:p>
      </w:tc>
      <w:tc>
        <w:tcPr>
          <w:tcW w:w="708" w:type="dxa"/>
          <w:vAlign w:val="center"/>
        </w:tcPr>
        <w:p w:rsidR="00EF5BD3" w:rsidRPr="003C03DE" w:rsidRDefault="00AA4896" w:rsidP="00875DEC">
          <w:pPr>
            <w:spacing w:before="60" w:line="240" w:lineRule="auto"/>
            <w:jc w:val="center"/>
            <w:rPr>
              <w:rFonts w:cs="Arial"/>
              <w:sz w:val="20"/>
            </w:rPr>
          </w:pPr>
          <w:r w:rsidRPr="003C03DE">
            <w:rPr>
              <w:rFonts w:cs="Arial"/>
              <w:sz w:val="20"/>
            </w:rPr>
            <w:fldChar w:fldCharType="begin"/>
          </w:r>
          <w:r w:rsidR="00EF5BD3" w:rsidRPr="003C03DE">
            <w:rPr>
              <w:rFonts w:cs="Arial"/>
              <w:sz w:val="20"/>
            </w:rPr>
            <w:instrText xml:space="preserve"> PAGE   \* MERGEFORMAT </w:instrText>
          </w:r>
          <w:r w:rsidRPr="003C03DE">
            <w:rPr>
              <w:rFonts w:cs="Arial"/>
              <w:sz w:val="20"/>
            </w:rPr>
            <w:fldChar w:fldCharType="separate"/>
          </w:r>
          <w:r w:rsidR="00D01C0B">
            <w:rPr>
              <w:rFonts w:cs="Arial"/>
              <w:noProof/>
              <w:sz w:val="20"/>
            </w:rPr>
            <w:t>221</w:t>
          </w:r>
          <w:r w:rsidRPr="003C03DE">
            <w:rPr>
              <w:rFonts w:cs="Arial"/>
              <w:sz w:val="20"/>
            </w:rPr>
            <w:fldChar w:fldCharType="end"/>
          </w:r>
        </w:p>
      </w:tc>
    </w:tr>
  </w:tbl>
  <w:p w:rsidR="00EF5BD3" w:rsidRPr="00E4545C" w:rsidRDefault="00EF5BD3" w:rsidP="005740CF">
    <w:pPr>
      <w:pStyle w:val="caratteretabellaSTEAM"/>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F5BD3" w:rsidRDefault="00EF5BD3">
      <w:r>
        <w:separator/>
      </w:r>
    </w:p>
    <w:p w:rsidR="00EF5BD3" w:rsidRDefault="00EF5BD3"/>
  </w:footnote>
  <w:footnote w:type="continuationSeparator" w:id="0">
    <w:p w:rsidR="00EF5BD3" w:rsidRDefault="00EF5BD3">
      <w:r>
        <w:continuationSeparator/>
      </w:r>
    </w:p>
    <w:p w:rsidR="00EF5BD3" w:rsidRDefault="00EF5BD3"/>
  </w:footnote>
  <w:footnote w:id="1">
    <w:p w:rsidR="00EF5BD3" w:rsidRPr="004E73B5" w:rsidRDefault="00EF5BD3" w:rsidP="00346202">
      <w:pPr>
        <w:pStyle w:val="Testonotaapidipagina"/>
      </w:pPr>
      <w:r w:rsidRPr="004E73B5">
        <w:rPr>
          <w:rStyle w:val="Rimandonotaapidipagina"/>
        </w:rPr>
        <w:footnoteRef/>
      </w:r>
      <w:r w:rsidRPr="004E73B5">
        <w:t xml:space="preserve"> Tecnica comunque installabile con limitate modifiche impiantistiche</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5BD3" w:rsidRPr="003346D4" w:rsidRDefault="00EF5BD3" w:rsidP="003346D4">
    <w:pPr>
      <w:pStyle w:val="Intestazion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8046" w:type="dxa"/>
      <w:tblBorders>
        <w:bottom w:val="single" w:sz="4" w:space="0" w:color="auto"/>
      </w:tblBorders>
      <w:tblLayout w:type="fixed"/>
      <w:tblLook w:val="04A0"/>
    </w:tblPr>
    <w:tblGrid>
      <w:gridCol w:w="5637"/>
      <w:gridCol w:w="2409"/>
    </w:tblGrid>
    <w:tr w:rsidR="00EF5BD3" w:rsidRPr="00DC1BA0" w:rsidTr="00875DEC">
      <w:trPr>
        <w:trHeight w:val="210"/>
      </w:trPr>
      <w:tc>
        <w:tcPr>
          <w:tcW w:w="5637" w:type="dxa"/>
          <w:vAlign w:val="center"/>
        </w:tcPr>
        <w:p w:rsidR="00EF5BD3" w:rsidRPr="00EE3610" w:rsidRDefault="00EF5BD3" w:rsidP="00875DEC">
          <w:pPr>
            <w:rPr>
              <w:b/>
              <w:i/>
              <w:sz w:val="32"/>
              <w:szCs w:val="32"/>
            </w:rPr>
          </w:pPr>
          <w:r>
            <w:rPr>
              <w:b/>
              <w:sz w:val="32"/>
              <w:szCs w:val="32"/>
            </w:rPr>
            <w:t>APPIA Energy</w:t>
          </w:r>
        </w:p>
      </w:tc>
      <w:tc>
        <w:tcPr>
          <w:tcW w:w="2409" w:type="dxa"/>
          <w:vAlign w:val="center"/>
        </w:tcPr>
        <w:p w:rsidR="00EF5BD3" w:rsidRPr="00EE3610" w:rsidRDefault="00EF5BD3" w:rsidP="00875DEC">
          <w:pPr>
            <w:jc w:val="right"/>
            <w:rPr>
              <w:b/>
              <w:i/>
              <w:sz w:val="32"/>
              <w:szCs w:val="32"/>
            </w:rPr>
          </w:pPr>
        </w:p>
      </w:tc>
    </w:tr>
  </w:tbl>
  <w:p w:rsidR="00EF5BD3" w:rsidRPr="004D6434" w:rsidRDefault="00EF5BD3" w:rsidP="005740CF">
    <w:pPr>
      <w:pStyle w:val="caratteretabellaSTEAM"/>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bottom w:val="single" w:sz="4" w:space="0" w:color="auto"/>
      </w:tblBorders>
      <w:tblLook w:val="04A0"/>
    </w:tblPr>
    <w:tblGrid>
      <w:gridCol w:w="9167"/>
      <w:gridCol w:w="3918"/>
    </w:tblGrid>
    <w:tr w:rsidR="00EF5BD3" w:rsidRPr="00DC1BA0" w:rsidTr="006660B9">
      <w:trPr>
        <w:trHeight w:val="210"/>
      </w:trPr>
      <w:tc>
        <w:tcPr>
          <w:tcW w:w="3503" w:type="pct"/>
          <w:vAlign w:val="center"/>
        </w:tcPr>
        <w:p w:rsidR="00EF5BD3" w:rsidRPr="00EE3610" w:rsidRDefault="00EF5BD3" w:rsidP="00875DEC">
          <w:pPr>
            <w:rPr>
              <w:b/>
              <w:i/>
              <w:sz w:val="32"/>
              <w:szCs w:val="32"/>
            </w:rPr>
          </w:pPr>
          <w:r>
            <w:rPr>
              <w:b/>
              <w:sz w:val="32"/>
              <w:szCs w:val="32"/>
            </w:rPr>
            <w:t>APPIA Energy</w:t>
          </w:r>
        </w:p>
      </w:tc>
      <w:tc>
        <w:tcPr>
          <w:tcW w:w="1497" w:type="pct"/>
          <w:vAlign w:val="center"/>
        </w:tcPr>
        <w:p w:rsidR="00EF5BD3" w:rsidRPr="00EE3610" w:rsidRDefault="00EF5BD3" w:rsidP="00875DEC">
          <w:pPr>
            <w:jc w:val="right"/>
            <w:rPr>
              <w:b/>
              <w:i/>
              <w:sz w:val="32"/>
              <w:szCs w:val="32"/>
            </w:rPr>
          </w:pPr>
        </w:p>
      </w:tc>
    </w:tr>
  </w:tbl>
  <w:p w:rsidR="00EF5BD3" w:rsidRPr="004D6434" w:rsidRDefault="00EF5BD3" w:rsidP="005740CF">
    <w:pPr>
      <w:pStyle w:val="caratteretabellaSTEAM"/>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8046" w:type="dxa"/>
      <w:tblBorders>
        <w:bottom w:val="single" w:sz="4" w:space="0" w:color="auto"/>
      </w:tblBorders>
      <w:tblLayout w:type="fixed"/>
      <w:tblLook w:val="04A0"/>
    </w:tblPr>
    <w:tblGrid>
      <w:gridCol w:w="5637"/>
      <w:gridCol w:w="2409"/>
    </w:tblGrid>
    <w:tr w:rsidR="00EF5BD3" w:rsidRPr="00DC1BA0" w:rsidTr="00875DEC">
      <w:trPr>
        <w:trHeight w:val="210"/>
      </w:trPr>
      <w:tc>
        <w:tcPr>
          <w:tcW w:w="5637" w:type="dxa"/>
          <w:vAlign w:val="center"/>
        </w:tcPr>
        <w:p w:rsidR="00EF5BD3" w:rsidRPr="00EE3610" w:rsidRDefault="00EF5BD3" w:rsidP="00875DEC">
          <w:pPr>
            <w:rPr>
              <w:b/>
              <w:i/>
              <w:sz w:val="32"/>
              <w:szCs w:val="32"/>
            </w:rPr>
          </w:pPr>
          <w:r>
            <w:rPr>
              <w:b/>
              <w:sz w:val="32"/>
              <w:szCs w:val="32"/>
            </w:rPr>
            <w:t>APPIA Energy</w:t>
          </w:r>
        </w:p>
      </w:tc>
      <w:tc>
        <w:tcPr>
          <w:tcW w:w="2409" w:type="dxa"/>
          <w:vAlign w:val="center"/>
        </w:tcPr>
        <w:p w:rsidR="00EF5BD3" w:rsidRPr="00EE3610" w:rsidRDefault="00EF5BD3" w:rsidP="00875DEC">
          <w:pPr>
            <w:jc w:val="right"/>
            <w:rPr>
              <w:b/>
              <w:i/>
              <w:sz w:val="32"/>
              <w:szCs w:val="32"/>
            </w:rPr>
          </w:pPr>
        </w:p>
      </w:tc>
    </w:tr>
  </w:tbl>
  <w:p w:rsidR="00EF5BD3" w:rsidRPr="004D6434" w:rsidRDefault="00EF5BD3" w:rsidP="005740CF">
    <w:pPr>
      <w:pStyle w:val="caratteretabellaSTEAM"/>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D"/>
    <w:multiLevelType w:val="singleLevel"/>
    <w:tmpl w:val="1640FB0C"/>
    <w:lvl w:ilvl="0">
      <w:start w:val="1"/>
      <w:numFmt w:val="decimal"/>
      <w:pStyle w:val="Numeroelenco4"/>
      <w:lvlText w:val="%1."/>
      <w:lvlJc w:val="left"/>
      <w:pPr>
        <w:tabs>
          <w:tab w:val="num" w:pos="1209"/>
        </w:tabs>
        <w:ind w:left="1209" w:hanging="360"/>
      </w:pPr>
    </w:lvl>
  </w:abstractNum>
  <w:abstractNum w:abstractNumId="1">
    <w:nsid w:val="FFFFFF7E"/>
    <w:multiLevelType w:val="singleLevel"/>
    <w:tmpl w:val="F9781266"/>
    <w:lvl w:ilvl="0">
      <w:start w:val="1"/>
      <w:numFmt w:val="decimal"/>
      <w:pStyle w:val="Numeroelenco3"/>
      <w:lvlText w:val="%1."/>
      <w:lvlJc w:val="left"/>
      <w:pPr>
        <w:tabs>
          <w:tab w:val="num" w:pos="926"/>
        </w:tabs>
        <w:ind w:left="926" w:hanging="360"/>
      </w:pPr>
      <w:rPr>
        <w:rFonts w:hint="default"/>
      </w:rPr>
    </w:lvl>
  </w:abstractNum>
  <w:abstractNum w:abstractNumId="2">
    <w:nsid w:val="FFFFFF7F"/>
    <w:multiLevelType w:val="singleLevel"/>
    <w:tmpl w:val="FEF6EB74"/>
    <w:lvl w:ilvl="0">
      <w:start w:val="1"/>
      <w:numFmt w:val="decimal"/>
      <w:pStyle w:val="Numeroelenco2"/>
      <w:lvlText w:val="%1."/>
      <w:lvlJc w:val="left"/>
      <w:pPr>
        <w:tabs>
          <w:tab w:val="num" w:pos="643"/>
        </w:tabs>
        <w:ind w:left="643" w:hanging="360"/>
      </w:pPr>
    </w:lvl>
  </w:abstractNum>
  <w:abstractNum w:abstractNumId="3">
    <w:nsid w:val="FFFFFF81"/>
    <w:multiLevelType w:val="singleLevel"/>
    <w:tmpl w:val="E632CFAE"/>
    <w:lvl w:ilvl="0">
      <w:start w:val="1"/>
      <w:numFmt w:val="bullet"/>
      <w:pStyle w:val="Puntoelenco4"/>
      <w:lvlText w:val=""/>
      <w:lvlJc w:val="left"/>
      <w:pPr>
        <w:tabs>
          <w:tab w:val="num" w:pos="1209"/>
        </w:tabs>
        <w:ind w:left="1209" w:hanging="360"/>
      </w:pPr>
      <w:rPr>
        <w:rFonts w:ascii="Symbol" w:hAnsi="Symbol" w:hint="default"/>
      </w:rPr>
    </w:lvl>
  </w:abstractNum>
  <w:abstractNum w:abstractNumId="4">
    <w:nsid w:val="FFFFFF82"/>
    <w:multiLevelType w:val="singleLevel"/>
    <w:tmpl w:val="1388C5D6"/>
    <w:lvl w:ilvl="0">
      <w:start w:val="1"/>
      <w:numFmt w:val="bullet"/>
      <w:pStyle w:val="Puntoelenco3"/>
      <w:lvlText w:val=""/>
      <w:lvlJc w:val="left"/>
      <w:pPr>
        <w:tabs>
          <w:tab w:val="num" w:pos="926"/>
        </w:tabs>
        <w:ind w:left="926" w:hanging="360"/>
      </w:pPr>
      <w:rPr>
        <w:rFonts w:ascii="Symbol" w:hAnsi="Symbol" w:hint="default"/>
      </w:rPr>
    </w:lvl>
  </w:abstractNum>
  <w:abstractNum w:abstractNumId="5">
    <w:nsid w:val="FFFFFF83"/>
    <w:multiLevelType w:val="singleLevel"/>
    <w:tmpl w:val="31D05986"/>
    <w:lvl w:ilvl="0">
      <w:start w:val="1"/>
      <w:numFmt w:val="bullet"/>
      <w:pStyle w:val="Puntoelenco2"/>
      <w:lvlText w:val=""/>
      <w:lvlJc w:val="left"/>
      <w:pPr>
        <w:tabs>
          <w:tab w:val="num" w:pos="644"/>
        </w:tabs>
        <w:ind w:left="644" w:hanging="360"/>
      </w:pPr>
      <w:rPr>
        <w:rFonts w:ascii="Symbol" w:hAnsi="Symbol" w:hint="default"/>
      </w:rPr>
    </w:lvl>
  </w:abstractNum>
  <w:abstractNum w:abstractNumId="6">
    <w:nsid w:val="FFFFFF88"/>
    <w:multiLevelType w:val="singleLevel"/>
    <w:tmpl w:val="EBC8F770"/>
    <w:lvl w:ilvl="0">
      <w:start w:val="1"/>
      <w:numFmt w:val="decimal"/>
      <w:pStyle w:val="Numeroelenco"/>
      <w:lvlText w:val="%1."/>
      <w:lvlJc w:val="left"/>
      <w:pPr>
        <w:tabs>
          <w:tab w:val="num" w:pos="360"/>
        </w:tabs>
        <w:ind w:left="360" w:hanging="360"/>
      </w:pPr>
    </w:lvl>
  </w:abstractNum>
  <w:abstractNum w:abstractNumId="7">
    <w:nsid w:val="FFFFFF89"/>
    <w:multiLevelType w:val="singleLevel"/>
    <w:tmpl w:val="AE1E5C74"/>
    <w:lvl w:ilvl="0">
      <w:start w:val="1"/>
      <w:numFmt w:val="bullet"/>
      <w:pStyle w:val="Puntoelenco"/>
      <w:lvlText w:val=""/>
      <w:lvlJc w:val="left"/>
      <w:pPr>
        <w:tabs>
          <w:tab w:val="num" w:pos="360"/>
        </w:tabs>
        <w:ind w:left="360" w:hanging="360"/>
      </w:pPr>
      <w:rPr>
        <w:rFonts w:ascii="Symbol" w:hAnsi="Symbol" w:hint="default"/>
      </w:rPr>
    </w:lvl>
  </w:abstractNum>
  <w:abstractNum w:abstractNumId="8">
    <w:nsid w:val="FFFFFFFE"/>
    <w:multiLevelType w:val="singleLevel"/>
    <w:tmpl w:val="FFFFFFFF"/>
    <w:lvl w:ilvl="0">
      <w:numFmt w:val="decimal"/>
      <w:lvlText w:val="*"/>
      <w:lvlJc w:val="left"/>
    </w:lvl>
  </w:abstractNum>
  <w:abstractNum w:abstractNumId="9">
    <w:nsid w:val="0518241B"/>
    <w:multiLevelType w:val="hybridMultilevel"/>
    <w:tmpl w:val="9BA21E7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nsid w:val="065818B5"/>
    <w:multiLevelType w:val="hybridMultilevel"/>
    <w:tmpl w:val="852A00A0"/>
    <w:lvl w:ilvl="0" w:tplc="3F7AA86A">
      <w:start w:val="1"/>
      <w:numFmt w:val="decimal"/>
      <w:lvlText w:val="(%1)"/>
      <w:lvlJc w:val="left"/>
      <w:pPr>
        <w:ind w:left="360" w:hanging="360"/>
      </w:pPr>
      <w:rPr>
        <w:rFonts w:hint="default"/>
        <w:b w:val="0"/>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11">
    <w:nsid w:val="079D4B63"/>
    <w:multiLevelType w:val="hybridMultilevel"/>
    <w:tmpl w:val="43382DA8"/>
    <w:lvl w:ilvl="0" w:tplc="04100011">
      <w:start w:val="1"/>
      <w:numFmt w:val="decimal"/>
      <w:lvlText w:val="%1)"/>
      <w:lvlJc w:val="left"/>
      <w:pPr>
        <w:ind w:left="360" w:hanging="360"/>
      </w:pPr>
      <w:rPr>
        <w:rFonts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12">
    <w:nsid w:val="097C1752"/>
    <w:multiLevelType w:val="hybridMultilevel"/>
    <w:tmpl w:val="DA323D14"/>
    <w:lvl w:ilvl="0" w:tplc="04100011">
      <w:start w:val="1"/>
      <w:numFmt w:val="decimal"/>
      <w:lvlText w:val="%1)"/>
      <w:lvlJc w:val="left"/>
      <w:pPr>
        <w:ind w:left="720" w:hanging="360"/>
      </w:pPr>
      <w:rPr>
        <w:rFonts w:hint="default"/>
      </w:rPr>
    </w:lvl>
    <w:lvl w:ilvl="1" w:tplc="04100011">
      <w:start w:val="1"/>
      <w:numFmt w:val="decimal"/>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nsid w:val="0A4F22D0"/>
    <w:multiLevelType w:val="hybridMultilevel"/>
    <w:tmpl w:val="7E1EB8C2"/>
    <w:lvl w:ilvl="0" w:tplc="9B92C65E">
      <w:start w:val="1"/>
      <w:numFmt w:val="lowerLetter"/>
      <w:lvlText w:val="%1)"/>
      <w:lvlJc w:val="left"/>
      <w:pPr>
        <w:ind w:left="720" w:hanging="360"/>
      </w:pPr>
      <w:rPr>
        <w:rFonts w:cs="Times New Roman"/>
      </w:rPr>
    </w:lvl>
    <w:lvl w:ilvl="1" w:tplc="AD0C240A" w:tentative="1">
      <w:start w:val="1"/>
      <w:numFmt w:val="lowerLetter"/>
      <w:lvlText w:val="%2."/>
      <w:lvlJc w:val="left"/>
      <w:pPr>
        <w:ind w:left="1440" w:hanging="360"/>
      </w:pPr>
      <w:rPr>
        <w:rFonts w:cs="Times New Roman"/>
      </w:rPr>
    </w:lvl>
    <w:lvl w:ilvl="2" w:tplc="0968322E" w:tentative="1">
      <w:start w:val="1"/>
      <w:numFmt w:val="lowerRoman"/>
      <w:lvlText w:val="%3."/>
      <w:lvlJc w:val="right"/>
      <w:pPr>
        <w:ind w:left="2160" w:hanging="180"/>
      </w:pPr>
      <w:rPr>
        <w:rFonts w:cs="Times New Roman"/>
      </w:rPr>
    </w:lvl>
    <w:lvl w:ilvl="3" w:tplc="61BAB41E" w:tentative="1">
      <w:start w:val="1"/>
      <w:numFmt w:val="decimal"/>
      <w:lvlText w:val="%4."/>
      <w:lvlJc w:val="left"/>
      <w:pPr>
        <w:ind w:left="2880" w:hanging="360"/>
      </w:pPr>
      <w:rPr>
        <w:rFonts w:cs="Times New Roman"/>
      </w:rPr>
    </w:lvl>
    <w:lvl w:ilvl="4" w:tplc="96966426" w:tentative="1">
      <w:start w:val="1"/>
      <w:numFmt w:val="lowerLetter"/>
      <w:lvlText w:val="%5."/>
      <w:lvlJc w:val="left"/>
      <w:pPr>
        <w:ind w:left="3600" w:hanging="360"/>
      </w:pPr>
      <w:rPr>
        <w:rFonts w:cs="Times New Roman"/>
      </w:rPr>
    </w:lvl>
    <w:lvl w:ilvl="5" w:tplc="8196F4F4" w:tentative="1">
      <w:start w:val="1"/>
      <w:numFmt w:val="lowerRoman"/>
      <w:lvlText w:val="%6."/>
      <w:lvlJc w:val="right"/>
      <w:pPr>
        <w:ind w:left="4320" w:hanging="180"/>
      </w:pPr>
      <w:rPr>
        <w:rFonts w:cs="Times New Roman"/>
      </w:rPr>
    </w:lvl>
    <w:lvl w:ilvl="6" w:tplc="F1CA7468" w:tentative="1">
      <w:start w:val="1"/>
      <w:numFmt w:val="decimal"/>
      <w:lvlText w:val="%7."/>
      <w:lvlJc w:val="left"/>
      <w:pPr>
        <w:ind w:left="5040" w:hanging="360"/>
      </w:pPr>
      <w:rPr>
        <w:rFonts w:cs="Times New Roman"/>
      </w:rPr>
    </w:lvl>
    <w:lvl w:ilvl="7" w:tplc="3CFCEA6C" w:tentative="1">
      <w:start w:val="1"/>
      <w:numFmt w:val="lowerLetter"/>
      <w:lvlText w:val="%8."/>
      <w:lvlJc w:val="left"/>
      <w:pPr>
        <w:ind w:left="5760" w:hanging="360"/>
      </w:pPr>
      <w:rPr>
        <w:rFonts w:cs="Times New Roman"/>
      </w:rPr>
    </w:lvl>
    <w:lvl w:ilvl="8" w:tplc="AF46AED4" w:tentative="1">
      <w:start w:val="1"/>
      <w:numFmt w:val="lowerRoman"/>
      <w:lvlText w:val="%9."/>
      <w:lvlJc w:val="right"/>
      <w:pPr>
        <w:ind w:left="6480" w:hanging="180"/>
      </w:pPr>
      <w:rPr>
        <w:rFonts w:cs="Times New Roman"/>
      </w:rPr>
    </w:lvl>
  </w:abstractNum>
  <w:abstractNum w:abstractNumId="14">
    <w:nsid w:val="122E13DB"/>
    <w:multiLevelType w:val="hybridMultilevel"/>
    <w:tmpl w:val="C782726E"/>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5">
    <w:nsid w:val="12603269"/>
    <w:multiLevelType w:val="hybridMultilevel"/>
    <w:tmpl w:val="5BE83A6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nsid w:val="13D33C6F"/>
    <w:multiLevelType w:val="multilevel"/>
    <w:tmpl w:val="501A8F88"/>
    <w:lvl w:ilvl="0">
      <w:start w:val="1"/>
      <w:numFmt w:val="decimal"/>
      <w:pStyle w:val="Numerato1STEAM"/>
      <w:lvlText w:val="%1."/>
      <w:lvlJc w:val="left"/>
      <w:pPr>
        <w:ind w:left="360" w:hanging="360"/>
      </w:pPr>
      <w:rPr>
        <w:rFonts w:hint="default"/>
      </w:rPr>
    </w:lvl>
    <w:lvl w:ilvl="1">
      <w:start w:val="1"/>
      <w:numFmt w:val="decimal"/>
      <w:pStyle w:val="Numerato2STEAM"/>
      <w:lvlText w:val="%1.%2."/>
      <w:lvlJc w:val="left"/>
      <w:pPr>
        <w:ind w:left="792" w:hanging="432"/>
      </w:pPr>
      <w:rPr>
        <w:rFonts w:hint="default"/>
      </w:rPr>
    </w:lvl>
    <w:lvl w:ilvl="2">
      <w:start w:val="1"/>
      <w:numFmt w:val="decimal"/>
      <w:pStyle w:val="Numerato3STEAM"/>
      <w:lvlText w:val="%1.%2.%3."/>
      <w:lvlJc w:val="left"/>
      <w:pPr>
        <w:tabs>
          <w:tab w:val="num" w:pos="1418"/>
        </w:tabs>
        <w:ind w:left="1418" w:hanging="624"/>
      </w:pPr>
      <w:rPr>
        <w:rFonts w:hint="default"/>
      </w:rPr>
    </w:lvl>
    <w:lvl w:ilvl="3">
      <w:start w:val="1"/>
      <w:numFmt w:val="decimal"/>
      <w:pStyle w:val="Numerato4STEAM"/>
      <w:lvlText w:val="%1.%2.%3.%4."/>
      <w:lvlJc w:val="left"/>
      <w:pPr>
        <w:tabs>
          <w:tab w:val="num" w:pos="2268"/>
        </w:tabs>
        <w:ind w:left="2268" w:hanging="85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149251B4"/>
    <w:multiLevelType w:val="hybridMultilevel"/>
    <w:tmpl w:val="2528B5E4"/>
    <w:lvl w:ilvl="0" w:tplc="04100005">
      <w:start w:val="1"/>
      <w:numFmt w:val="decimal"/>
      <w:lvlText w:val="(%1)"/>
      <w:lvlJc w:val="left"/>
      <w:pPr>
        <w:ind w:left="720" w:hanging="360"/>
      </w:pPr>
      <w:rPr>
        <w:rFonts w:hint="default"/>
      </w:rPr>
    </w:lvl>
    <w:lvl w:ilvl="1" w:tplc="04100003" w:tentative="1">
      <w:start w:val="1"/>
      <w:numFmt w:val="lowerLetter"/>
      <w:lvlText w:val="%2."/>
      <w:lvlJc w:val="left"/>
      <w:pPr>
        <w:ind w:left="1440" w:hanging="360"/>
      </w:pPr>
    </w:lvl>
    <w:lvl w:ilvl="2" w:tplc="04100005" w:tentative="1">
      <w:start w:val="1"/>
      <w:numFmt w:val="lowerRoman"/>
      <w:lvlText w:val="%3."/>
      <w:lvlJc w:val="right"/>
      <w:pPr>
        <w:ind w:left="2160" w:hanging="180"/>
      </w:pPr>
    </w:lvl>
    <w:lvl w:ilvl="3" w:tplc="04100001" w:tentative="1">
      <w:start w:val="1"/>
      <w:numFmt w:val="decimal"/>
      <w:lvlText w:val="%4."/>
      <w:lvlJc w:val="left"/>
      <w:pPr>
        <w:ind w:left="2880" w:hanging="360"/>
      </w:pPr>
    </w:lvl>
    <w:lvl w:ilvl="4" w:tplc="04100003" w:tentative="1">
      <w:start w:val="1"/>
      <w:numFmt w:val="lowerLetter"/>
      <w:lvlText w:val="%5."/>
      <w:lvlJc w:val="left"/>
      <w:pPr>
        <w:ind w:left="3600" w:hanging="360"/>
      </w:pPr>
    </w:lvl>
    <w:lvl w:ilvl="5" w:tplc="04100005" w:tentative="1">
      <w:start w:val="1"/>
      <w:numFmt w:val="lowerRoman"/>
      <w:lvlText w:val="%6."/>
      <w:lvlJc w:val="right"/>
      <w:pPr>
        <w:ind w:left="4320" w:hanging="180"/>
      </w:pPr>
    </w:lvl>
    <w:lvl w:ilvl="6" w:tplc="04100001" w:tentative="1">
      <w:start w:val="1"/>
      <w:numFmt w:val="decimal"/>
      <w:lvlText w:val="%7."/>
      <w:lvlJc w:val="left"/>
      <w:pPr>
        <w:ind w:left="5040" w:hanging="360"/>
      </w:pPr>
    </w:lvl>
    <w:lvl w:ilvl="7" w:tplc="04100003" w:tentative="1">
      <w:start w:val="1"/>
      <w:numFmt w:val="lowerLetter"/>
      <w:lvlText w:val="%8."/>
      <w:lvlJc w:val="left"/>
      <w:pPr>
        <w:ind w:left="5760" w:hanging="360"/>
      </w:pPr>
    </w:lvl>
    <w:lvl w:ilvl="8" w:tplc="04100005" w:tentative="1">
      <w:start w:val="1"/>
      <w:numFmt w:val="lowerRoman"/>
      <w:lvlText w:val="%9."/>
      <w:lvlJc w:val="right"/>
      <w:pPr>
        <w:ind w:left="6480" w:hanging="180"/>
      </w:pPr>
    </w:lvl>
  </w:abstractNum>
  <w:abstractNum w:abstractNumId="18">
    <w:nsid w:val="1C581E96"/>
    <w:multiLevelType w:val="hybridMultilevel"/>
    <w:tmpl w:val="72C8FF28"/>
    <w:lvl w:ilvl="0" w:tplc="C778D810">
      <w:start w:val="1"/>
      <w:numFmt w:val="decimal"/>
      <w:pStyle w:val="Titolo2"/>
      <w:lvlText w:val="3.%1"/>
      <w:lvlJc w:val="left"/>
      <w:pPr>
        <w:ind w:left="-1058" w:hanging="360"/>
      </w:pPr>
      <w:rPr>
        <w:rFonts w:ascii="Arial Grassetto" w:hAnsi="Arial Grassetto" w:hint="default"/>
        <w:b/>
        <w:i/>
        <w:sz w:val="22"/>
      </w:rPr>
    </w:lvl>
    <w:lvl w:ilvl="1" w:tplc="04100019" w:tentative="1">
      <w:start w:val="1"/>
      <w:numFmt w:val="lowerLetter"/>
      <w:lvlText w:val="%2."/>
      <w:lvlJc w:val="left"/>
      <w:pPr>
        <w:ind w:left="819" w:hanging="360"/>
      </w:pPr>
    </w:lvl>
    <w:lvl w:ilvl="2" w:tplc="374A9BA0">
      <w:start w:val="1"/>
      <w:numFmt w:val="lowerRoman"/>
      <w:pStyle w:val="Titolo3"/>
      <w:lvlText w:val="%3."/>
      <w:lvlJc w:val="right"/>
      <w:pPr>
        <w:ind w:left="1539" w:hanging="180"/>
      </w:pPr>
    </w:lvl>
    <w:lvl w:ilvl="3" w:tplc="0410000F" w:tentative="1">
      <w:start w:val="1"/>
      <w:numFmt w:val="decimal"/>
      <w:lvlText w:val="%4."/>
      <w:lvlJc w:val="left"/>
      <w:pPr>
        <w:ind w:left="2259" w:hanging="360"/>
      </w:pPr>
    </w:lvl>
    <w:lvl w:ilvl="4" w:tplc="04100019" w:tentative="1">
      <w:start w:val="1"/>
      <w:numFmt w:val="lowerLetter"/>
      <w:lvlText w:val="%5."/>
      <w:lvlJc w:val="left"/>
      <w:pPr>
        <w:ind w:left="2979" w:hanging="360"/>
      </w:pPr>
    </w:lvl>
    <w:lvl w:ilvl="5" w:tplc="0410001B" w:tentative="1">
      <w:start w:val="1"/>
      <w:numFmt w:val="lowerRoman"/>
      <w:lvlText w:val="%6."/>
      <w:lvlJc w:val="right"/>
      <w:pPr>
        <w:ind w:left="3699" w:hanging="180"/>
      </w:pPr>
    </w:lvl>
    <w:lvl w:ilvl="6" w:tplc="0410000F" w:tentative="1">
      <w:start w:val="1"/>
      <w:numFmt w:val="decimal"/>
      <w:lvlText w:val="%7."/>
      <w:lvlJc w:val="left"/>
      <w:pPr>
        <w:ind w:left="4419" w:hanging="360"/>
      </w:pPr>
    </w:lvl>
    <w:lvl w:ilvl="7" w:tplc="04100019" w:tentative="1">
      <w:start w:val="1"/>
      <w:numFmt w:val="lowerLetter"/>
      <w:lvlText w:val="%8."/>
      <w:lvlJc w:val="left"/>
      <w:pPr>
        <w:ind w:left="5139" w:hanging="360"/>
      </w:pPr>
    </w:lvl>
    <w:lvl w:ilvl="8" w:tplc="0410001B" w:tentative="1">
      <w:start w:val="1"/>
      <w:numFmt w:val="lowerRoman"/>
      <w:lvlText w:val="%9."/>
      <w:lvlJc w:val="right"/>
      <w:pPr>
        <w:ind w:left="5859" w:hanging="180"/>
      </w:pPr>
    </w:lvl>
  </w:abstractNum>
  <w:abstractNum w:abstractNumId="19">
    <w:nsid w:val="1CFD4EAA"/>
    <w:multiLevelType w:val="hybridMultilevel"/>
    <w:tmpl w:val="39446110"/>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0">
    <w:nsid w:val="1DE10506"/>
    <w:multiLevelType w:val="hybridMultilevel"/>
    <w:tmpl w:val="DE8A0F7E"/>
    <w:lvl w:ilvl="0" w:tplc="9A22821C">
      <w:numFmt w:val="bullet"/>
      <w:lvlText w:val="-"/>
      <w:lvlJc w:val="left"/>
      <w:pPr>
        <w:tabs>
          <w:tab w:val="num" w:pos="720"/>
        </w:tabs>
        <w:ind w:left="720" w:hanging="360"/>
      </w:pPr>
      <w:rPr>
        <w:rFonts w:ascii="Book Antiqua" w:eastAsia="Times New Roman" w:hAnsi="Book Antiqua" w:cs="Times New Roman" w:hint="default"/>
      </w:rPr>
    </w:lvl>
    <w:lvl w:ilvl="1" w:tplc="AA38CB4E">
      <w:start w:val="21"/>
      <w:numFmt w:val="bullet"/>
      <w:lvlText w:val="-"/>
      <w:lvlJc w:val="left"/>
      <w:pPr>
        <w:tabs>
          <w:tab w:val="num" w:pos="720"/>
        </w:tabs>
        <w:ind w:left="720" w:hanging="360"/>
      </w:pPr>
      <w:rPr>
        <w:rFonts w:ascii="Book Antiqua" w:eastAsia="Times New Roman" w:hAnsi="Book Antiqua" w:cs="Book Antiqua" w:hint="default"/>
      </w:rPr>
    </w:lvl>
    <w:lvl w:ilvl="2" w:tplc="0809001B">
      <w:start w:val="1"/>
      <w:numFmt w:val="lowerRoman"/>
      <w:lvlText w:val="%3."/>
      <w:lvlJc w:val="right"/>
      <w:pPr>
        <w:tabs>
          <w:tab w:val="num" w:pos="2520"/>
        </w:tabs>
        <w:ind w:left="2520" w:hanging="180"/>
      </w:pPr>
    </w:lvl>
    <w:lvl w:ilvl="3" w:tplc="0809000F">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21">
    <w:nsid w:val="1DFE5F2F"/>
    <w:multiLevelType w:val="multilevel"/>
    <w:tmpl w:val="96A47DAA"/>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tabs>
          <w:tab w:val="num" w:pos="1418"/>
        </w:tabs>
        <w:ind w:left="1418" w:hanging="624"/>
      </w:pPr>
      <w:rPr>
        <w:rFonts w:hint="default"/>
      </w:rPr>
    </w:lvl>
    <w:lvl w:ilvl="3">
      <w:start w:val="1"/>
      <w:numFmt w:val="decimal"/>
      <w:lvlText w:val="%1.%2.%3.%4."/>
      <w:lvlJc w:val="left"/>
      <w:pPr>
        <w:tabs>
          <w:tab w:val="num" w:pos="2268"/>
        </w:tabs>
        <w:ind w:left="2268" w:hanging="85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204810FF"/>
    <w:multiLevelType w:val="multilevel"/>
    <w:tmpl w:val="7B96CA84"/>
    <w:lvl w:ilvl="0">
      <w:start w:val="1"/>
      <w:numFmt w:val="decimal"/>
      <w:lvlText w:val="%1."/>
      <w:lvlJc w:val="left"/>
      <w:pPr>
        <w:tabs>
          <w:tab w:val="num" w:pos="0"/>
        </w:tabs>
        <w:ind w:left="360" w:hanging="360"/>
      </w:pPr>
      <w:rPr>
        <w:rFonts w:ascii="Book Antiqua" w:hAnsi="Book Antiqua" w:hint="default"/>
        <w:sz w:val="22"/>
      </w:rPr>
    </w:lvl>
    <w:lvl w:ilvl="1">
      <w:start w:val="1"/>
      <w:numFmt w:val="bullet"/>
      <w:lvlText w:val="o"/>
      <w:lvlJc w:val="left"/>
      <w:pPr>
        <w:tabs>
          <w:tab w:val="num" w:pos="2291"/>
        </w:tabs>
        <w:ind w:left="2291" w:hanging="360"/>
      </w:pPr>
      <w:rPr>
        <w:rFonts w:ascii="Courier New" w:hAnsi="Courier New" w:cs="Courier New" w:hint="default"/>
      </w:rPr>
    </w:lvl>
    <w:lvl w:ilvl="2">
      <w:start w:val="1"/>
      <w:numFmt w:val="bullet"/>
      <w:lvlText w:val=""/>
      <w:lvlJc w:val="left"/>
      <w:pPr>
        <w:tabs>
          <w:tab w:val="num" w:pos="3011"/>
        </w:tabs>
        <w:ind w:left="3011" w:hanging="360"/>
      </w:pPr>
      <w:rPr>
        <w:rFonts w:ascii="Wingdings" w:hAnsi="Wingdings" w:hint="default"/>
      </w:rPr>
    </w:lvl>
    <w:lvl w:ilvl="3">
      <w:start w:val="1"/>
      <w:numFmt w:val="bullet"/>
      <w:lvlText w:val=""/>
      <w:lvlJc w:val="left"/>
      <w:pPr>
        <w:tabs>
          <w:tab w:val="num" w:pos="3731"/>
        </w:tabs>
        <w:ind w:left="3731" w:hanging="360"/>
      </w:pPr>
      <w:rPr>
        <w:rFonts w:ascii="Symbol" w:hAnsi="Symbol" w:hint="default"/>
      </w:rPr>
    </w:lvl>
    <w:lvl w:ilvl="4">
      <w:start w:val="1"/>
      <w:numFmt w:val="bullet"/>
      <w:lvlText w:val="o"/>
      <w:lvlJc w:val="left"/>
      <w:pPr>
        <w:tabs>
          <w:tab w:val="num" w:pos="4451"/>
        </w:tabs>
        <w:ind w:left="4451" w:hanging="360"/>
      </w:pPr>
      <w:rPr>
        <w:rFonts w:ascii="Courier New" w:hAnsi="Courier New" w:cs="Courier New" w:hint="default"/>
      </w:rPr>
    </w:lvl>
    <w:lvl w:ilvl="5">
      <w:start w:val="1"/>
      <w:numFmt w:val="bullet"/>
      <w:lvlText w:val=""/>
      <w:lvlJc w:val="left"/>
      <w:pPr>
        <w:tabs>
          <w:tab w:val="num" w:pos="5171"/>
        </w:tabs>
        <w:ind w:left="5171" w:hanging="360"/>
      </w:pPr>
      <w:rPr>
        <w:rFonts w:ascii="Wingdings" w:hAnsi="Wingdings" w:hint="default"/>
      </w:rPr>
    </w:lvl>
    <w:lvl w:ilvl="6">
      <w:start w:val="1"/>
      <w:numFmt w:val="bullet"/>
      <w:lvlText w:val=""/>
      <w:lvlJc w:val="left"/>
      <w:pPr>
        <w:tabs>
          <w:tab w:val="num" w:pos="5891"/>
        </w:tabs>
        <w:ind w:left="5891" w:hanging="360"/>
      </w:pPr>
      <w:rPr>
        <w:rFonts w:ascii="Symbol" w:hAnsi="Symbol" w:hint="default"/>
      </w:rPr>
    </w:lvl>
    <w:lvl w:ilvl="7">
      <w:start w:val="1"/>
      <w:numFmt w:val="bullet"/>
      <w:lvlText w:val="o"/>
      <w:lvlJc w:val="left"/>
      <w:pPr>
        <w:tabs>
          <w:tab w:val="num" w:pos="6611"/>
        </w:tabs>
        <w:ind w:left="6611" w:hanging="360"/>
      </w:pPr>
      <w:rPr>
        <w:rFonts w:ascii="Courier New" w:hAnsi="Courier New" w:cs="Courier New" w:hint="default"/>
      </w:rPr>
    </w:lvl>
    <w:lvl w:ilvl="8">
      <w:start w:val="1"/>
      <w:numFmt w:val="bullet"/>
      <w:lvlText w:val=""/>
      <w:lvlJc w:val="left"/>
      <w:pPr>
        <w:tabs>
          <w:tab w:val="num" w:pos="7331"/>
        </w:tabs>
        <w:ind w:left="7331" w:hanging="360"/>
      </w:pPr>
      <w:rPr>
        <w:rFonts w:ascii="Wingdings" w:hAnsi="Wingdings" w:hint="default"/>
      </w:rPr>
    </w:lvl>
  </w:abstractNum>
  <w:abstractNum w:abstractNumId="23">
    <w:nsid w:val="214C16AB"/>
    <w:multiLevelType w:val="hybridMultilevel"/>
    <w:tmpl w:val="BD96A758"/>
    <w:lvl w:ilvl="0" w:tplc="FC3671B8">
      <w:start w:val="1"/>
      <w:numFmt w:val="decimal"/>
      <w:lvlText w:val="(%1)"/>
      <w:lvlJc w:val="left"/>
      <w:pPr>
        <w:ind w:left="720" w:hanging="360"/>
      </w:pPr>
      <w:rPr>
        <w:rFonts w:hint="default"/>
        <w:i/>
        <w:sz w:val="18"/>
        <w:szCs w:val="18"/>
      </w:rPr>
    </w:lvl>
    <w:lvl w:ilvl="1" w:tplc="04100003" w:tentative="1">
      <w:start w:val="1"/>
      <w:numFmt w:val="lowerLetter"/>
      <w:lvlText w:val="%2."/>
      <w:lvlJc w:val="left"/>
      <w:pPr>
        <w:ind w:left="1440" w:hanging="360"/>
      </w:pPr>
    </w:lvl>
    <w:lvl w:ilvl="2" w:tplc="04100005" w:tentative="1">
      <w:start w:val="1"/>
      <w:numFmt w:val="lowerRoman"/>
      <w:lvlText w:val="%3."/>
      <w:lvlJc w:val="right"/>
      <w:pPr>
        <w:ind w:left="2160" w:hanging="180"/>
      </w:pPr>
    </w:lvl>
    <w:lvl w:ilvl="3" w:tplc="04100001" w:tentative="1">
      <w:start w:val="1"/>
      <w:numFmt w:val="decimal"/>
      <w:lvlText w:val="%4."/>
      <w:lvlJc w:val="left"/>
      <w:pPr>
        <w:ind w:left="2880" w:hanging="360"/>
      </w:pPr>
    </w:lvl>
    <w:lvl w:ilvl="4" w:tplc="04100003" w:tentative="1">
      <w:start w:val="1"/>
      <w:numFmt w:val="lowerLetter"/>
      <w:lvlText w:val="%5."/>
      <w:lvlJc w:val="left"/>
      <w:pPr>
        <w:ind w:left="3600" w:hanging="360"/>
      </w:pPr>
    </w:lvl>
    <w:lvl w:ilvl="5" w:tplc="04100005" w:tentative="1">
      <w:start w:val="1"/>
      <w:numFmt w:val="lowerRoman"/>
      <w:lvlText w:val="%6."/>
      <w:lvlJc w:val="right"/>
      <w:pPr>
        <w:ind w:left="4320" w:hanging="180"/>
      </w:pPr>
    </w:lvl>
    <w:lvl w:ilvl="6" w:tplc="04100001" w:tentative="1">
      <w:start w:val="1"/>
      <w:numFmt w:val="decimal"/>
      <w:lvlText w:val="%7."/>
      <w:lvlJc w:val="left"/>
      <w:pPr>
        <w:ind w:left="5040" w:hanging="360"/>
      </w:pPr>
    </w:lvl>
    <w:lvl w:ilvl="7" w:tplc="04100003" w:tentative="1">
      <w:start w:val="1"/>
      <w:numFmt w:val="lowerLetter"/>
      <w:lvlText w:val="%8."/>
      <w:lvlJc w:val="left"/>
      <w:pPr>
        <w:ind w:left="5760" w:hanging="360"/>
      </w:pPr>
    </w:lvl>
    <w:lvl w:ilvl="8" w:tplc="04100005" w:tentative="1">
      <w:start w:val="1"/>
      <w:numFmt w:val="lowerRoman"/>
      <w:lvlText w:val="%9."/>
      <w:lvlJc w:val="right"/>
      <w:pPr>
        <w:ind w:left="6480" w:hanging="180"/>
      </w:pPr>
    </w:lvl>
  </w:abstractNum>
  <w:abstractNum w:abstractNumId="24">
    <w:nsid w:val="25C70BEA"/>
    <w:multiLevelType w:val="hybridMultilevel"/>
    <w:tmpl w:val="7EFCEE38"/>
    <w:lvl w:ilvl="0" w:tplc="04100001">
      <w:start w:val="1"/>
      <w:numFmt w:val="lowerLetter"/>
      <w:lvlText w:val="%1."/>
      <w:lvlJc w:val="left"/>
      <w:pPr>
        <w:tabs>
          <w:tab w:val="num" w:pos="360"/>
        </w:tabs>
        <w:ind w:left="360" w:hanging="360"/>
      </w:pPr>
    </w:lvl>
    <w:lvl w:ilvl="1" w:tplc="04100003" w:tentative="1">
      <w:start w:val="1"/>
      <w:numFmt w:val="lowerLetter"/>
      <w:lvlText w:val="%2."/>
      <w:lvlJc w:val="left"/>
      <w:pPr>
        <w:tabs>
          <w:tab w:val="num" w:pos="1080"/>
        </w:tabs>
        <w:ind w:left="1080" w:hanging="360"/>
      </w:pPr>
    </w:lvl>
    <w:lvl w:ilvl="2" w:tplc="04100005" w:tentative="1">
      <w:start w:val="1"/>
      <w:numFmt w:val="lowerRoman"/>
      <w:lvlText w:val="%3."/>
      <w:lvlJc w:val="right"/>
      <w:pPr>
        <w:tabs>
          <w:tab w:val="num" w:pos="1800"/>
        </w:tabs>
        <w:ind w:left="1800" w:hanging="180"/>
      </w:pPr>
    </w:lvl>
    <w:lvl w:ilvl="3" w:tplc="04100001" w:tentative="1">
      <w:start w:val="1"/>
      <w:numFmt w:val="decimal"/>
      <w:lvlText w:val="%4."/>
      <w:lvlJc w:val="left"/>
      <w:pPr>
        <w:tabs>
          <w:tab w:val="num" w:pos="2520"/>
        </w:tabs>
        <w:ind w:left="2520" w:hanging="360"/>
      </w:pPr>
    </w:lvl>
    <w:lvl w:ilvl="4" w:tplc="04100003" w:tentative="1">
      <w:start w:val="1"/>
      <w:numFmt w:val="lowerLetter"/>
      <w:lvlText w:val="%5."/>
      <w:lvlJc w:val="left"/>
      <w:pPr>
        <w:tabs>
          <w:tab w:val="num" w:pos="3240"/>
        </w:tabs>
        <w:ind w:left="3240" w:hanging="360"/>
      </w:pPr>
    </w:lvl>
    <w:lvl w:ilvl="5" w:tplc="04100005" w:tentative="1">
      <w:start w:val="1"/>
      <w:numFmt w:val="lowerRoman"/>
      <w:lvlText w:val="%6."/>
      <w:lvlJc w:val="right"/>
      <w:pPr>
        <w:tabs>
          <w:tab w:val="num" w:pos="3960"/>
        </w:tabs>
        <w:ind w:left="3960" w:hanging="180"/>
      </w:pPr>
    </w:lvl>
    <w:lvl w:ilvl="6" w:tplc="04100001" w:tentative="1">
      <w:start w:val="1"/>
      <w:numFmt w:val="decimal"/>
      <w:lvlText w:val="%7."/>
      <w:lvlJc w:val="left"/>
      <w:pPr>
        <w:tabs>
          <w:tab w:val="num" w:pos="4680"/>
        </w:tabs>
        <w:ind w:left="4680" w:hanging="360"/>
      </w:pPr>
    </w:lvl>
    <w:lvl w:ilvl="7" w:tplc="04100003" w:tentative="1">
      <w:start w:val="1"/>
      <w:numFmt w:val="lowerLetter"/>
      <w:lvlText w:val="%8."/>
      <w:lvlJc w:val="left"/>
      <w:pPr>
        <w:tabs>
          <w:tab w:val="num" w:pos="5400"/>
        </w:tabs>
        <w:ind w:left="5400" w:hanging="360"/>
      </w:pPr>
    </w:lvl>
    <w:lvl w:ilvl="8" w:tplc="04100005" w:tentative="1">
      <w:start w:val="1"/>
      <w:numFmt w:val="lowerRoman"/>
      <w:lvlText w:val="%9."/>
      <w:lvlJc w:val="right"/>
      <w:pPr>
        <w:tabs>
          <w:tab w:val="num" w:pos="6120"/>
        </w:tabs>
        <w:ind w:left="6120" w:hanging="180"/>
      </w:pPr>
    </w:lvl>
  </w:abstractNum>
  <w:abstractNum w:abstractNumId="25">
    <w:nsid w:val="26357A66"/>
    <w:multiLevelType w:val="hybridMultilevel"/>
    <w:tmpl w:val="2612F324"/>
    <w:lvl w:ilvl="0" w:tplc="04100001">
      <w:start w:val="1"/>
      <w:numFmt w:val="decimal"/>
      <w:lvlText w:val="(%1)"/>
      <w:lvlJc w:val="left"/>
      <w:pPr>
        <w:ind w:left="360" w:hanging="360"/>
      </w:pPr>
      <w:rPr>
        <w:rFonts w:hint="default"/>
      </w:rPr>
    </w:lvl>
    <w:lvl w:ilvl="1" w:tplc="04100003" w:tentative="1">
      <w:start w:val="1"/>
      <w:numFmt w:val="lowerLetter"/>
      <w:lvlText w:val="%2."/>
      <w:lvlJc w:val="left"/>
      <w:pPr>
        <w:ind w:left="1080" w:hanging="360"/>
      </w:pPr>
    </w:lvl>
    <w:lvl w:ilvl="2" w:tplc="04100005" w:tentative="1">
      <w:start w:val="1"/>
      <w:numFmt w:val="lowerRoman"/>
      <w:lvlText w:val="%3."/>
      <w:lvlJc w:val="right"/>
      <w:pPr>
        <w:ind w:left="1800" w:hanging="180"/>
      </w:pPr>
    </w:lvl>
    <w:lvl w:ilvl="3" w:tplc="04100001" w:tentative="1">
      <w:start w:val="1"/>
      <w:numFmt w:val="decimal"/>
      <w:lvlText w:val="%4."/>
      <w:lvlJc w:val="left"/>
      <w:pPr>
        <w:ind w:left="2520" w:hanging="360"/>
      </w:pPr>
    </w:lvl>
    <w:lvl w:ilvl="4" w:tplc="04100003" w:tentative="1">
      <w:start w:val="1"/>
      <w:numFmt w:val="lowerLetter"/>
      <w:lvlText w:val="%5."/>
      <w:lvlJc w:val="left"/>
      <w:pPr>
        <w:ind w:left="3240" w:hanging="360"/>
      </w:pPr>
    </w:lvl>
    <w:lvl w:ilvl="5" w:tplc="04100005" w:tentative="1">
      <w:start w:val="1"/>
      <w:numFmt w:val="lowerRoman"/>
      <w:lvlText w:val="%6."/>
      <w:lvlJc w:val="right"/>
      <w:pPr>
        <w:ind w:left="3960" w:hanging="180"/>
      </w:pPr>
    </w:lvl>
    <w:lvl w:ilvl="6" w:tplc="04100001" w:tentative="1">
      <w:start w:val="1"/>
      <w:numFmt w:val="decimal"/>
      <w:lvlText w:val="%7."/>
      <w:lvlJc w:val="left"/>
      <w:pPr>
        <w:ind w:left="4680" w:hanging="360"/>
      </w:pPr>
    </w:lvl>
    <w:lvl w:ilvl="7" w:tplc="04100003" w:tentative="1">
      <w:start w:val="1"/>
      <w:numFmt w:val="lowerLetter"/>
      <w:lvlText w:val="%8."/>
      <w:lvlJc w:val="left"/>
      <w:pPr>
        <w:ind w:left="5400" w:hanging="360"/>
      </w:pPr>
    </w:lvl>
    <w:lvl w:ilvl="8" w:tplc="04100005" w:tentative="1">
      <w:start w:val="1"/>
      <w:numFmt w:val="lowerRoman"/>
      <w:lvlText w:val="%9."/>
      <w:lvlJc w:val="right"/>
      <w:pPr>
        <w:ind w:left="6120" w:hanging="180"/>
      </w:pPr>
    </w:lvl>
  </w:abstractNum>
  <w:abstractNum w:abstractNumId="26">
    <w:nsid w:val="28DF3FE2"/>
    <w:multiLevelType w:val="hybridMultilevel"/>
    <w:tmpl w:val="F0768B06"/>
    <w:lvl w:ilvl="0" w:tplc="04100001">
      <w:start w:val="1"/>
      <w:numFmt w:val="lowerLetter"/>
      <w:lvlText w:val="%1."/>
      <w:lvlJc w:val="left"/>
      <w:pPr>
        <w:tabs>
          <w:tab w:val="num" w:pos="360"/>
        </w:tabs>
        <w:ind w:left="360" w:hanging="360"/>
      </w:pPr>
      <w:rPr>
        <w:rFonts w:hint="default"/>
      </w:rPr>
    </w:lvl>
    <w:lvl w:ilvl="1" w:tplc="04100003">
      <w:start w:val="21"/>
      <w:numFmt w:val="bullet"/>
      <w:lvlText w:val="-"/>
      <w:lvlJc w:val="left"/>
      <w:pPr>
        <w:tabs>
          <w:tab w:val="num" w:pos="360"/>
        </w:tabs>
        <w:ind w:left="360" w:hanging="360"/>
      </w:pPr>
      <w:rPr>
        <w:rFonts w:ascii="Book Antiqua" w:eastAsia="Times New Roman" w:hAnsi="Book Antiqua" w:cs="Book Antiqua" w:hint="default"/>
      </w:rPr>
    </w:lvl>
    <w:lvl w:ilvl="2" w:tplc="04100005" w:tentative="1">
      <w:start w:val="1"/>
      <w:numFmt w:val="lowerRoman"/>
      <w:lvlText w:val="%3."/>
      <w:lvlJc w:val="right"/>
      <w:pPr>
        <w:tabs>
          <w:tab w:val="num" w:pos="2160"/>
        </w:tabs>
        <w:ind w:left="2160" w:hanging="180"/>
      </w:pPr>
    </w:lvl>
    <w:lvl w:ilvl="3" w:tplc="04100001" w:tentative="1">
      <w:start w:val="1"/>
      <w:numFmt w:val="decimal"/>
      <w:lvlText w:val="%4."/>
      <w:lvlJc w:val="left"/>
      <w:pPr>
        <w:tabs>
          <w:tab w:val="num" w:pos="2880"/>
        </w:tabs>
        <w:ind w:left="2880" w:hanging="360"/>
      </w:pPr>
    </w:lvl>
    <w:lvl w:ilvl="4" w:tplc="04100003" w:tentative="1">
      <w:start w:val="1"/>
      <w:numFmt w:val="lowerLetter"/>
      <w:lvlText w:val="%5."/>
      <w:lvlJc w:val="left"/>
      <w:pPr>
        <w:tabs>
          <w:tab w:val="num" w:pos="3600"/>
        </w:tabs>
        <w:ind w:left="3600" w:hanging="360"/>
      </w:pPr>
    </w:lvl>
    <w:lvl w:ilvl="5" w:tplc="04100005" w:tentative="1">
      <w:start w:val="1"/>
      <w:numFmt w:val="lowerRoman"/>
      <w:lvlText w:val="%6."/>
      <w:lvlJc w:val="right"/>
      <w:pPr>
        <w:tabs>
          <w:tab w:val="num" w:pos="4320"/>
        </w:tabs>
        <w:ind w:left="4320" w:hanging="180"/>
      </w:pPr>
    </w:lvl>
    <w:lvl w:ilvl="6" w:tplc="04100001" w:tentative="1">
      <w:start w:val="1"/>
      <w:numFmt w:val="decimal"/>
      <w:lvlText w:val="%7."/>
      <w:lvlJc w:val="left"/>
      <w:pPr>
        <w:tabs>
          <w:tab w:val="num" w:pos="5040"/>
        </w:tabs>
        <w:ind w:left="5040" w:hanging="360"/>
      </w:pPr>
    </w:lvl>
    <w:lvl w:ilvl="7" w:tplc="04100003" w:tentative="1">
      <w:start w:val="1"/>
      <w:numFmt w:val="lowerLetter"/>
      <w:lvlText w:val="%8."/>
      <w:lvlJc w:val="left"/>
      <w:pPr>
        <w:tabs>
          <w:tab w:val="num" w:pos="5760"/>
        </w:tabs>
        <w:ind w:left="5760" w:hanging="360"/>
      </w:pPr>
    </w:lvl>
    <w:lvl w:ilvl="8" w:tplc="04100005" w:tentative="1">
      <w:start w:val="1"/>
      <w:numFmt w:val="lowerRoman"/>
      <w:lvlText w:val="%9."/>
      <w:lvlJc w:val="right"/>
      <w:pPr>
        <w:tabs>
          <w:tab w:val="num" w:pos="6480"/>
        </w:tabs>
        <w:ind w:left="6480" w:hanging="180"/>
      </w:pPr>
    </w:lvl>
  </w:abstractNum>
  <w:abstractNum w:abstractNumId="27">
    <w:nsid w:val="299451A9"/>
    <w:multiLevelType w:val="hybridMultilevel"/>
    <w:tmpl w:val="BBB249AE"/>
    <w:lvl w:ilvl="0" w:tplc="08090019">
      <w:start w:val="1"/>
      <w:numFmt w:val="bullet"/>
      <w:lvlText w:val=""/>
      <w:lvlJc w:val="left"/>
      <w:pPr>
        <w:ind w:left="720" w:hanging="360"/>
      </w:pPr>
      <w:rPr>
        <w:rFonts w:ascii="Symbol" w:hAnsi="Symbol" w:hint="default"/>
      </w:rPr>
    </w:lvl>
    <w:lvl w:ilvl="1" w:tplc="08090019" w:tentative="1">
      <w:start w:val="1"/>
      <w:numFmt w:val="bullet"/>
      <w:lvlText w:val="o"/>
      <w:lvlJc w:val="left"/>
      <w:pPr>
        <w:ind w:left="1440" w:hanging="360"/>
      </w:pPr>
      <w:rPr>
        <w:rFonts w:ascii="Courier New" w:hAnsi="Courier New" w:cs="Courier New" w:hint="default"/>
      </w:rPr>
    </w:lvl>
    <w:lvl w:ilvl="2" w:tplc="0809001B" w:tentative="1">
      <w:start w:val="1"/>
      <w:numFmt w:val="bullet"/>
      <w:lvlText w:val=""/>
      <w:lvlJc w:val="left"/>
      <w:pPr>
        <w:ind w:left="2160" w:hanging="360"/>
      </w:pPr>
      <w:rPr>
        <w:rFonts w:ascii="Wingdings" w:hAnsi="Wingdings" w:hint="default"/>
      </w:rPr>
    </w:lvl>
    <w:lvl w:ilvl="3" w:tplc="0809000F" w:tentative="1">
      <w:start w:val="1"/>
      <w:numFmt w:val="bullet"/>
      <w:lvlText w:val=""/>
      <w:lvlJc w:val="left"/>
      <w:pPr>
        <w:ind w:left="2880" w:hanging="360"/>
      </w:pPr>
      <w:rPr>
        <w:rFonts w:ascii="Symbol" w:hAnsi="Symbol" w:hint="default"/>
      </w:rPr>
    </w:lvl>
    <w:lvl w:ilvl="4" w:tplc="08090019" w:tentative="1">
      <w:start w:val="1"/>
      <w:numFmt w:val="bullet"/>
      <w:lvlText w:val="o"/>
      <w:lvlJc w:val="left"/>
      <w:pPr>
        <w:ind w:left="3600" w:hanging="360"/>
      </w:pPr>
      <w:rPr>
        <w:rFonts w:ascii="Courier New" w:hAnsi="Courier New" w:cs="Courier New" w:hint="default"/>
      </w:rPr>
    </w:lvl>
    <w:lvl w:ilvl="5" w:tplc="0809001B" w:tentative="1">
      <w:start w:val="1"/>
      <w:numFmt w:val="bullet"/>
      <w:lvlText w:val=""/>
      <w:lvlJc w:val="left"/>
      <w:pPr>
        <w:ind w:left="4320" w:hanging="360"/>
      </w:pPr>
      <w:rPr>
        <w:rFonts w:ascii="Wingdings" w:hAnsi="Wingdings" w:hint="default"/>
      </w:rPr>
    </w:lvl>
    <w:lvl w:ilvl="6" w:tplc="0809000F" w:tentative="1">
      <w:start w:val="1"/>
      <w:numFmt w:val="bullet"/>
      <w:lvlText w:val=""/>
      <w:lvlJc w:val="left"/>
      <w:pPr>
        <w:ind w:left="5040" w:hanging="360"/>
      </w:pPr>
      <w:rPr>
        <w:rFonts w:ascii="Symbol" w:hAnsi="Symbol" w:hint="default"/>
      </w:rPr>
    </w:lvl>
    <w:lvl w:ilvl="7" w:tplc="08090019" w:tentative="1">
      <w:start w:val="1"/>
      <w:numFmt w:val="bullet"/>
      <w:lvlText w:val="o"/>
      <w:lvlJc w:val="left"/>
      <w:pPr>
        <w:ind w:left="5760" w:hanging="360"/>
      </w:pPr>
      <w:rPr>
        <w:rFonts w:ascii="Courier New" w:hAnsi="Courier New" w:cs="Courier New" w:hint="default"/>
      </w:rPr>
    </w:lvl>
    <w:lvl w:ilvl="8" w:tplc="0809001B" w:tentative="1">
      <w:start w:val="1"/>
      <w:numFmt w:val="bullet"/>
      <w:lvlText w:val=""/>
      <w:lvlJc w:val="left"/>
      <w:pPr>
        <w:ind w:left="6480" w:hanging="360"/>
      </w:pPr>
      <w:rPr>
        <w:rFonts w:ascii="Wingdings" w:hAnsi="Wingdings" w:hint="default"/>
      </w:rPr>
    </w:lvl>
  </w:abstractNum>
  <w:abstractNum w:abstractNumId="28">
    <w:nsid w:val="2A53688A"/>
    <w:multiLevelType w:val="singleLevel"/>
    <w:tmpl w:val="BB9AA9F4"/>
    <w:lvl w:ilvl="0">
      <w:start w:val="1"/>
      <w:numFmt w:val="bullet"/>
      <w:pStyle w:val="StyleListBullet2LeftLinespacingMultiple11li"/>
      <w:lvlText w:val=""/>
      <w:lvlJc w:val="left"/>
      <w:pPr>
        <w:tabs>
          <w:tab w:val="num" w:pos="720"/>
        </w:tabs>
        <w:ind w:left="720" w:hanging="360"/>
      </w:pPr>
      <w:rPr>
        <w:rFonts w:ascii="Symbol" w:hAnsi="Symbol" w:hint="default"/>
      </w:rPr>
    </w:lvl>
  </w:abstractNum>
  <w:abstractNum w:abstractNumId="29">
    <w:nsid w:val="2CEC244F"/>
    <w:multiLevelType w:val="multilevel"/>
    <w:tmpl w:val="CADE4CBC"/>
    <w:lvl w:ilvl="0">
      <w:start w:val="1"/>
      <w:numFmt w:val="decimal"/>
      <w:pStyle w:val="Titolo1STEAM"/>
      <w:lvlText w:val="%1"/>
      <w:lvlJc w:val="left"/>
      <w:pPr>
        <w:ind w:left="0" w:hanging="1418"/>
      </w:pPr>
      <w:rPr>
        <w:rFonts w:ascii="Arial Grassetto" w:hAnsi="Arial Grassetto" w:hint="default"/>
        <w:b/>
        <w:i/>
        <w:sz w:val="22"/>
      </w:rPr>
    </w:lvl>
    <w:lvl w:ilvl="1">
      <w:start w:val="1"/>
      <w:numFmt w:val="decimal"/>
      <w:pStyle w:val="Titolo2STEAM"/>
      <w:lvlText w:val="%1.%2"/>
      <w:lvlJc w:val="left"/>
      <w:pPr>
        <w:tabs>
          <w:tab w:val="num" w:pos="0"/>
        </w:tabs>
        <w:ind w:left="0" w:hanging="1418"/>
      </w:pPr>
      <w:rPr>
        <w:rFonts w:ascii="Arial Grassetto" w:hAnsi="Arial Grassetto" w:hint="default"/>
        <w:b/>
        <w:i/>
        <w:sz w:val="22"/>
      </w:rPr>
    </w:lvl>
    <w:lvl w:ilvl="2">
      <w:start w:val="1"/>
      <w:numFmt w:val="decimal"/>
      <w:pStyle w:val="Titolo3STEAM"/>
      <w:lvlText w:val="%1.%2.%3"/>
      <w:lvlJc w:val="left"/>
      <w:pPr>
        <w:tabs>
          <w:tab w:val="num" w:pos="0"/>
        </w:tabs>
        <w:ind w:left="0" w:hanging="1418"/>
      </w:pPr>
      <w:rPr>
        <w:rFonts w:ascii="Arial Grassetto" w:hAnsi="Arial Grassetto" w:hint="default"/>
        <w:b/>
        <w:i/>
        <w:sz w:val="22"/>
      </w:rPr>
    </w:lvl>
    <w:lvl w:ilvl="3">
      <w:start w:val="1"/>
      <w:numFmt w:val="decimal"/>
      <w:pStyle w:val="Titolo4STEAM"/>
      <w:lvlText w:val="%1.%2.%3.%4"/>
      <w:lvlJc w:val="left"/>
      <w:pPr>
        <w:tabs>
          <w:tab w:val="num" w:pos="0"/>
        </w:tabs>
        <w:ind w:left="0" w:hanging="1418"/>
      </w:pPr>
      <w:rPr>
        <w:rFonts w:hint="default"/>
      </w:rPr>
    </w:lvl>
    <w:lvl w:ilvl="4">
      <w:start w:val="1"/>
      <w:numFmt w:val="lowerLetter"/>
      <w:lvlText w:val="%5."/>
      <w:lvlJc w:val="left"/>
      <w:pPr>
        <w:ind w:left="0" w:hanging="1418"/>
      </w:pPr>
      <w:rPr>
        <w:rFonts w:hint="default"/>
      </w:rPr>
    </w:lvl>
    <w:lvl w:ilvl="5">
      <w:start w:val="1"/>
      <w:numFmt w:val="lowerRoman"/>
      <w:lvlText w:val="%6."/>
      <w:lvlJc w:val="right"/>
      <w:pPr>
        <w:ind w:left="0" w:hanging="1418"/>
      </w:pPr>
      <w:rPr>
        <w:rFonts w:hint="default"/>
      </w:rPr>
    </w:lvl>
    <w:lvl w:ilvl="6">
      <w:start w:val="1"/>
      <w:numFmt w:val="decimal"/>
      <w:lvlText w:val="%7."/>
      <w:lvlJc w:val="left"/>
      <w:pPr>
        <w:ind w:left="0" w:hanging="1418"/>
      </w:pPr>
      <w:rPr>
        <w:rFonts w:hint="default"/>
      </w:rPr>
    </w:lvl>
    <w:lvl w:ilvl="7">
      <w:start w:val="1"/>
      <w:numFmt w:val="lowerLetter"/>
      <w:lvlText w:val="%8."/>
      <w:lvlJc w:val="left"/>
      <w:pPr>
        <w:ind w:left="0" w:hanging="1418"/>
      </w:pPr>
      <w:rPr>
        <w:rFonts w:hint="default"/>
      </w:rPr>
    </w:lvl>
    <w:lvl w:ilvl="8">
      <w:start w:val="1"/>
      <w:numFmt w:val="lowerRoman"/>
      <w:lvlText w:val="%9."/>
      <w:lvlJc w:val="right"/>
      <w:pPr>
        <w:ind w:left="0" w:hanging="1418"/>
      </w:pPr>
      <w:rPr>
        <w:rFonts w:hint="default"/>
      </w:rPr>
    </w:lvl>
  </w:abstractNum>
  <w:abstractNum w:abstractNumId="30">
    <w:nsid w:val="2D361DC5"/>
    <w:multiLevelType w:val="hybridMultilevel"/>
    <w:tmpl w:val="80884750"/>
    <w:lvl w:ilvl="0" w:tplc="FFFFFFFF">
      <w:start w:val="1"/>
      <w:numFmt w:val="decimal"/>
      <w:lvlText w:val="(%1)"/>
      <w:lvlJc w:val="left"/>
      <w:pPr>
        <w:ind w:left="720" w:hanging="360"/>
      </w:pPr>
      <w:rPr>
        <w:rFonts w:hint="default"/>
        <w:b w:val="0"/>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nsid w:val="2ECC717C"/>
    <w:multiLevelType w:val="hybridMultilevel"/>
    <w:tmpl w:val="F41430D2"/>
    <w:lvl w:ilvl="0" w:tplc="EBB4E2F6">
      <w:start w:val="1"/>
      <w:numFmt w:val="decimal"/>
      <w:lvlText w:val="%1)"/>
      <w:lvlJc w:val="left"/>
      <w:pPr>
        <w:ind w:left="720" w:hanging="360"/>
      </w:pPr>
      <w:rPr>
        <w:rFonts w:hint="default"/>
      </w:rPr>
    </w:lvl>
    <w:lvl w:ilvl="1" w:tplc="8DAEEACE">
      <w:start w:val="1"/>
      <w:numFmt w:val="decimal"/>
      <w:lvlText w:val="%2)"/>
      <w:lvlJc w:val="left"/>
      <w:pPr>
        <w:ind w:left="1440" w:hanging="360"/>
      </w:pPr>
    </w:lvl>
    <w:lvl w:ilvl="2" w:tplc="6DA4871E" w:tentative="1">
      <w:start w:val="1"/>
      <w:numFmt w:val="lowerRoman"/>
      <w:lvlText w:val="%3."/>
      <w:lvlJc w:val="right"/>
      <w:pPr>
        <w:ind w:left="2160" w:hanging="180"/>
      </w:pPr>
    </w:lvl>
    <w:lvl w:ilvl="3" w:tplc="2578DF26" w:tentative="1">
      <w:start w:val="1"/>
      <w:numFmt w:val="decimal"/>
      <w:lvlText w:val="%4."/>
      <w:lvlJc w:val="left"/>
      <w:pPr>
        <w:ind w:left="2880" w:hanging="360"/>
      </w:pPr>
    </w:lvl>
    <w:lvl w:ilvl="4" w:tplc="432EC822" w:tentative="1">
      <w:start w:val="1"/>
      <w:numFmt w:val="lowerLetter"/>
      <w:lvlText w:val="%5."/>
      <w:lvlJc w:val="left"/>
      <w:pPr>
        <w:ind w:left="3600" w:hanging="360"/>
      </w:pPr>
    </w:lvl>
    <w:lvl w:ilvl="5" w:tplc="6B700100" w:tentative="1">
      <w:start w:val="1"/>
      <w:numFmt w:val="lowerRoman"/>
      <w:lvlText w:val="%6."/>
      <w:lvlJc w:val="right"/>
      <w:pPr>
        <w:ind w:left="4320" w:hanging="180"/>
      </w:pPr>
    </w:lvl>
    <w:lvl w:ilvl="6" w:tplc="B128FE5A" w:tentative="1">
      <w:start w:val="1"/>
      <w:numFmt w:val="decimal"/>
      <w:lvlText w:val="%7."/>
      <w:lvlJc w:val="left"/>
      <w:pPr>
        <w:ind w:left="5040" w:hanging="360"/>
      </w:pPr>
    </w:lvl>
    <w:lvl w:ilvl="7" w:tplc="5ADAEC7A" w:tentative="1">
      <w:start w:val="1"/>
      <w:numFmt w:val="lowerLetter"/>
      <w:lvlText w:val="%8."/>
      <w:lvlJc w:val="left"/>
      <w:pPr>
        <w:ind w:left="5760" w:hanging="360"/>
      </w:pPr>
    </w:lvl>
    <w:lvl w:ilvl="8" w:tplc="B8367602" w:tentative="1">
      <w:start w:val="1"/>
      <w:numFmt w:val="lowerRoman"/>
      <w:lvlText w:val="%9."/>
      <w:lvlJc w:val="right"/>
      <w:pPr>
        <w:ind w:left="6480" w:hanging="180"/>
      </w:pPr>
    </w:lvl>
  </w:abstractNum>
  <w:abstractNum w:abstractNumId="32">
    <w:nsid w:val="36C32797"/>
    <w:multiLevelType w:val="hybridMultilevel"/>
    <w:tmpl w:val="ECB20A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3">
    <w:nsid w:val="3B3064E2"/>
    <w:multiLevelType w:val="hybridMultilevel"/>
    <w:tmpl w:val="406CCBA0"/>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4">
    <w:nsid w:val="3C651DF1"/>
    <w:multiLevelType w:val="hybridMultilevel"/>
    <w:tmpl w:val="C60E9282"/>
    <w:lvl w:ilvl="0" w:tplc="04100011">
      <w:start w:val="1"/>
      <w:numFmt w:val="bullet"/>
      <w:lvlText w:val=""/>
      <w:lvlJc w:val="left"/>
      <w:pPr>
        <w:ind w:left="720" w:hanging="360"/>
      </w:pPr>
      <w:rPr>
        <w:rFonts w:ascii="Symbol" w:hAnsi="Symbol" w:hint="default"/>
      </w:rPr>
    </w:lvl>
    <w:lvl w:ilvl="1" w:tplc="04100011" w:tentative="1">
      <w:start w:val="1"/>
      <w:numFmt w:val="bullet"/>
      <w:pStyle w:val="StyleListBulletLeftLinespacingMultiple11li"/>
      <w:lvlText w:val="o"/>
      <w:lvlJc w:val="left"/>
      <w:pPr>
        <w:ind w:left="1440" w:hanging="360"/>
      </w:pPr>
      <w:rPr>
        <w:rFonts w:ascii="Courier New" w:hAnsi="Courier New" w:cs="Courier New" w:hint="default"/>
      </w:rPr>
    </w:lvl>
    <w:lvl w:ilvl="2" w:tplc="0410001B" w:tentative="1">
      <w:start w:val="1"/>
      <w:numFmt w:val="bullet"/>
      <w:lvlText w:val=""/>
      <w:lvlJc w:val="left"/>
      <w:pPr>
        <w:ind w:left="2160" w:hanging="360"/>
      </w:pPr>
      <w:rPr>
        <w:rFonts w:ascii="Wingdings" w:hAnsi="Wingdings" w:hint="default"/>
      </w:rPr>
    </w:lvl>
    <w:lvl w:ilvl="3" w:tplc="0410000F" w:tentative="1">
      <w:start w:val="1"/>
      <w:numFmt w:val="bullet"/>
      <w:lvlText w:val=""/>
      <w:lvlJc w:val="left"/>
      <w:pPr>
        <w:ind w:left="2880" w:hanging="360"/>
      </w:pPr>
      <w:rPr>
        <w:rFonts w:ascii="Symbol" w:hAnsi="Symbol" w:hint="default"/>
      </w:rPr>
    </w:lvl>
    <w:lvl w:ilvl="4" w:tplc="04100019" w:tentative="1">
      <w:start w:val="1"/>
      <w:numFmt w:val="bullet"/>
      <w:lvlText w:val="o"/>
      <w:lvlJc w:val="left"/>
      <w:pPr>
        <w:ind w:left="3600" w:hanging="360"/>
      </w:pPr>
      <w:rPr>
        <w:rFonts w:ascii="Courier New" w:hAnsi="Courier New" w:cs="Courier New" w:hint="default"/>
      </w:rPr>
    </w:lvl>
    <w:lvl w:ilvl="5" w:tplc="0410001B" w:tentative="1">
      <w:start w:val="1"/>
      <w:numFmt w:val="bullet"/>
      <w:lvlText w:val=""/>
      <w:lvlJc w:val="left"/>
      <w:pPr>
        <w:ind w:left="4320" w:hanging="360"/>
      </w:pPr>
      <w:rPr>
        <w:rFonts w:ascii="Wingdings" w:hAnsi="Wingdings" w:hint="default"/>
      </w:rPr>
    </w:lvl>
    <w:lvl w:ilvl="6" w:tplc="0410000F" w:tentative="1">
      <w:start w:val="1"/>
      <w:numFmt w:val="bullet"/>
      <w:lvlText w:val=""/>
      <w:lvlJc w:val="left"/>
      <w:pPr>
        <w:ind w:left="5040" w:hanging="360"/>
      </w:pPr>
      <w:rPr>
        <w:rFonts w:ascii="Symbol" w:hAnsi="Symbol" w:hint="default"/>
      </w:rPr>
    </w:lvl>
    <w:lvl w:ilvl="7" w:tplc="04100019" w:tentative="1">
      <w:start w:val="1"/>
      <w:numFmt w:val="bullet"/>
      <w:lvlText w:val="o"/>
      <w:lvlJc w:val="left"/>
      <w:pPr>
        <w:ind w:left="5760" w:hanging="360"/>
      </w:pPr>
      <w:rPr>
        <w:rFonts w:ascii="Courier New" w:hAnsi="Courier New" w:cs="Courier New" w:hint="default"/>
      </w:rPr>
    </w:lvl>
    <w:lvl w:ilvl="8" w:tplc="0410001B" w:tentative="1">
      <w:start w:val="1"/>
      <w:numFmt w:val="bullet"/>
      <w:lvlText w:val=""/>
      <w:lvlJc w:val="left"/>
      <w:pPr>
        <w:ind w:left="6480" w:hanging="360"/>
      </w:pPr>
      <w:rPr>
        <w:rFonts w:ascii="Wingdings" w:hAnsi="Wingdings" w:hint="default"/>
      </w:rPr>
    </w:lvl>
  </w:abstractNum>
  <w:abstractNum w:abstractNumId="35">
    <w:nsid w:val="3CAA7CE2"/>
    <w:multiLevelType w:val="hybridMultilevel"/>
    <w:tmpl w:val="5B8C7DD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6">
    <w:nsid w:val="3DBF0A1B"/>
    <w:multiLevelType w:val="hybridMultilevel"/>
    <w:tmpl w:val="ADF41A7C"/>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7">
    <w:nsid w:val="409A12D7"/>
    <w:multiLevelType w:val="multilevel"/>
    <w:tmpl w:val="8AD6C7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tabs>
          <w:tab w:val="num" w:pos="1021"/>
        </w:tabs>
        <w:ind w:left="1021" w:hanging="22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nsid w:val="441B7472"/>
    <w:multiLevelType w:val="hybridMultilevel"/>
    <w:tmpl w:val="EDC0701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
    <w:nsid w:val="45C56961"/>
    <w:multiLevelType w:val="hybridMultilevel"/>
    <w:tmpl w:val="186EB834"/>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0">
    <w:nsid w:val="45C85B77"/>
    <w:multiLevelType w:val="hybridMultilevel"/>
    <w:tmpl w:val="5EFC7174"/>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1">
    <w:nsid w:val="47717A52"/>
    <w:multiLevelType w:val="hybridMultilevel"/>
    <w:tmpl w:val="EDC0701E"/>
    <w:lvl w:ilvl="0" w:tplc="D9146FB4">
      <w:start w:val="1"/>
      <w:numFmt w:val="decimal"/>
      <w:lvlText w:val="(%1)"/>
      <w:lvlJc w:val="left"/>
      <w:pPr>
        <w:ind w:left="360" w:hanging="360"/>
      </w:pPr>
      <w:rPr>
        <w:rFonts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42">
    <w:nsid w:val="548A0A8B"/>
    <w:multiLevelType w:val="hybridMultilevel"/>
    <w:tmpl w:val="F1722794"/>
    <w:lvl w:ilvl="0" w:tplc="1632E7D8">
      <w:start w:val="3"/>
      <w:numFmt w:val="bullet"/>
      <w:pStyle w:val="Corpodeltesto21"/>
      <w:lvlText w:val="-"/>
      <w:lvlJc w:val="left"/>
      <w:pPr>
        <w:tabs>
          <w:tab w:val="num" w:pos="2417"/>
        </w:tabs>
        <w:ind w:left="2417" w:hanging="360"/>
      </w:pPr>
      <w:rPr>
        <w:rFonts w:ascii="Times New Roman" w:hAnsi="Times New Roman" w:hint="default"/>
      </w:rPr>
    </w:lvl>
    <w:lvl w:ilvl="1" w:tplc="E9528D12" w:tentative="1">
      <w:start w:val="1"/>
      <w:numFmt w:val="bullet"/>
      <w:lvlText w:val="o"/>
      <w:lvlJc w:val="left"/>
      <w:pPr>
        <w:tabs>
          <w:tab w:val="num" w:pos="2646"/>
        </w:tabs>
        <w:ind w:left="2646" w:hanging="360"/>
      </w:pPr>
      <w:rPr>
        <w:rFonts w:ascii="Courier New" w:hAnsi="Courier New" w:hint="default"/>
      </w:rPr>
    </w:lvl>
    <w:lvl w:ilvl="2" w:tplc="60B8D2E0" w:tentative="1">
      <w:start w:val="1"/>
      <w:numFmt w:val="bullet"/>
      <w:lvlText w:val=""/>
      <w:lvlJc w:val="left"/>
      <w:pPr>
        <w:tabs>
          <w:tab w:val="num" w:pos="3366"/>
        </w:tabs>
        <w:ind w:left="3366" w:hanging="360"/>
      </w:pPr>
      <w:rPr>
        <w:rFonts w:ascii="Wingdings" w:hAnsi="Wingdings" w:hint="default"/>
      </w:rPr>
    </w:lvl>
    <w:lvl w:ilvl="3" w:tplc="5CEA0956" w:tentative="1">
      <w:start w:val="1"/>
      <w:numFmt w:val="bullet"/>
      <w:lvlText w:val=""/>
      <w:lvlJc w:val="left"/>
      <w:pPr>
        <w:tabs>
          <w:tab w:val="num" w:pos="4086"/>
        </w:tabs>
        <w:ind w:left="4086" w:hanging="360"/>
      </w:pPr>
      <w:rPr>
        <w:rFonts w:ascii="Symbol" w:hAnsi="Symbol" w:hint="default"/>
      </w:rPr>
    </w:lvl>
    <w:lvl w:ilvl="4" w:tplc="6EA2B12C" w:tentative="1">
      <w:start w:val="1"/>
      <w:numFmt w:val="bullet"/>
      <w:lvlText w:val="o"/>
      <w:lvlJc w:val="left"/>
      <w:pPr>
        <w:tabs>
          <w:tab w:val="num" w:pos="4806"/>
        </w:tabs>
        <w:ind w:left="4806" w:hanging="360"/>
      </w:pPr>
      <w:rPr>
        <w:rFonts w:ascii="Courier New" w:hAnsi="Courier New" w:hint="default"/>
      </w:rPr>
    </w:lvl>
    <w:lvl w:ilvl="5" w:tplc="68CA9CB6" w:tentative="1">
      <w:start w:val="1"/>
      <w:numFmt w:val="bullet"/>
      <w:lvlText w:val=""/>
      <w:lvlJc w:val="left"/>
      <w:pPr>
        <w:tabs>
          <w:tab w:val="num" w:pos="5526"/>
        </w:tabs>
        <w:ind w:left="5526" w:hanging="360"/>
      </w:pPr>
      <w:rPr>
        <w:rFonts w:ascii="Wingdings" w:hAnsi="Wingdings" w:hint="default"/>
      </w:rPr>
    </w:lvl>
    <w:lvl w:ilvl="6" w:tplc="7D14EA08" w:tentative="1">
      <w:start w:val="1"/>
      <w:numFmt w:val="bullet"/>
      <w:lvlText w:val=""/>
      <w:lvlJc w:val="left"/>
      <w:pPr>
        <w:tabs>
          <w:tab w:val="num" w:pos="6246"/>
        </w:tabs>
        <w:ind w:left="6246" w:hanging="360"/>
      </w:pPr>
      <w:rPr>
        <w:rFonts w:ascii="Symbol" w:hAnsi="Symbol" w:hint="default"/>
      </w:rPr>
    </w:lvl>
    <w:lvl w:ilvl="7" w:tplc="C332D728" w:tentative="1">
      <w:start w:val="1"/>
      <w:numFmt w:val="bullet"/>
      <w:lvlText w:val="o"/>
      <w:lvlJc w:val="left"/>
      <w:pPr>
        <w:tabs>
          <w:tab w:val="num" w:pos="6966"/>
        </w:tabs>
        <w:ind w:left="6966" w:hanging="360"/>
      </w:pPr>
      <w:rPr>
        <w:rFonts w:ascii="Courier New" w:hAnsi="Courier New" w:hint="default"/>
      </w:rPr>
    </w:lvl>
    <w:lvl w:ilvl="8" w:tplc="CBF65886" w:tentative="1">
      <w:start w:val="1"/>
      <w:numFmt w:val="bullet"/>
      <w:lvlText w:val=""/>
      <w:lvlJc w:val="left"/>
      <w:pPr>
        <w:tabs>
          <w:tab w:val="num" w:pos="7686"/>
        </w:tabs>
        <w:ind w:left="7686" w:hanging="360"/>
      </w:pPr>
      <w:rPr>
        <w:rFonts w:ascii="Wingdings" w:hAnsi="Wingdings" w:hint="default"/>
      </w:rPr>
    </w:lvl>
  </w:abstractNum>
  <w:abstractNum w:abstractNumId="43">
    <w:nsid w:val="54E52653"/>
    <w:multiLevelType w:val="hybridMultilevel"/>
    <w:tmpl w:val="2B2226A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4">
    <w:nsid w:val="55A602E1"/>
    <w:multiLevelType w:val="hybridMultilevel"/>
    <w:tmpl w:val="50925F84"/>
    <w:lvl w:ilvl="0" w:tplc="04100001">
      <w:start w:val="1"/>
      <w:numFmt w:val="bullet"/>
      <w:lvlText w:val=""/>
      <w:lvlJc w:val="left"/>
      <w:pPr>
        <w:ind w:left="360" w:hanging="360"/>
      </w:pPr>
      <w:rPr>
        <w:rFonts w:ascii="Symbol" w:hAnsi="Symbol"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5">
    <w:nsid w:val="57B04091"/>
    <w:multiLevelType w:val="hybridMultilevel"/>
    <w:tmpl w:val="7AD4982A"/>
    <w:lvl w:ilvl="0" w:tplc="C1B4AA74">
      <w:start w:val="1"/>
      <w:numFmt w:val="lowerLetter"/>
      <w:lvlText w:val="%1."/>
      <w:lvlJc w:val="left"/>
      <w:pPr>
        <w:tabs>
          <w:tab w:val="num" w:pos="360"/>
        </w:tabs>
        <w:ind w:left="360" w:hanging="360"/>
      </w:pPr>
      <w:rPr>
        <w:rFonts w:hint="default"/>
      </w:rPr>
    </w:lvl>
    <w:lvl w:ilvl="1" w:tplc="97BA4B80" w:tentative="1">
      <w:start w:val="1"/>
      <w:numFmt w:val="lowerLetter"/>
      <w:lvlText w:val="%2."/>
      <w:lvlJc w:val="left"/>
      <w:pPr>
        <w:tabs>
          <w:tab w:val="num" w:pos="1440"/>
        </w:tabs>
        <w:ind w:left="1440" w:hanging="360"/>
      </w:pPr>
    </w:lvl>
    <w:lvl w:ilvl="2" w:tplc="F8DCBAE2" w:tentative="1">
      <w:start w:val="1"/>
      <w:numFmt w:val="lowerRoman"/>
      <w:lvlText w:val="%3."/>
      <w:lvlJc w:val="right"/>
      <w:pPr>
        <w:tabs>
          <w:tab w:val="num" w:pos="2160"/>
        </w:tabs>
        <w:ind w:left="2160" w:hanging="180"/>
      </w:pPr>
    </w:lvl>
    <w:lvl w:ilvl="3" w:tplc="F872C92A" w:tentative="1">
      <w:start w:val="1"/>
      <w:numFmt w:val="decimal"/>
      <w:lvlText w:val="%4."/>
      <w:lvlJc w:val="left"/>
      <w:pPr>
        <w:tabs>
          <w:tab w:val="num" w:pos="2880"/>
        </w:tabs>
        <w:ind w:left="2880" w:hanging="360"/>
      </w:pPr>
    </w:lvl>
    <w:lvl w:ilvl="4" w:tplc="E80CC66A" w:tentative="1">
      <w:start w:val="1"/>
      <w:numFmt w:val="lowerLetter"/>
      <w:lvlText w:val="%5."/>
      <w:lvlJc w:val="left"/>
      <w:pPr>
        <w:tabs>
          <w:tab w:val="num" w:pos="3600"/>
        </w:tabs>
        <w:ind w:left="3600" w:hanging="360"/>
      </w:pPr>
    </w:lvl>
    <w:lvl w:ilvl="5" w:tplc="51B62ED2" w:tentative="1">
      <w:start w:val="1"/>
      <w:numFmt w:val="lowerRoman"/>
      <w:lvlText w:val="%6."/>
      <w:lvlJc w:val="right"/>
      <w:pPr>
        <w:tabs>
          <w:tab w:val="num" w:pos="4320"/>
        </w:tabs>
        <w:ind w:left="4320" w:hanging="180"/>
      </w:pPr>
    </w:lvl>
    <w:lvl w:ilvl="6" w:tplc="8EE687E0" w:tentative="1">
      <w:start w:val="1"/>
      <w:numFmt w:val="decimal"/>
      <w:lvlText w:val="%7."/>
      <w:lvlJc w:val="left"/>
      <w:pPr>
        <w:tabs>
          <w:tab w:val="num" w:pos="5040"/>
        </w:tabs>
        <w:ind w:left="5040" w:hanging="360"/>
      </w:pPr>
    </w:lvl>
    <w:lvl w:ilvl="7" w:tplc="2D9659EC" w:tentative="1">
      <w:start w:val="1"/>
      <w:numFmt w:val="lowerLetter"/>
      <w:lvlText w:val="%8."/>
      <w:lvlJc w:val="left"/>
      <w:pPr>
        <w:tabs>
          <w:tab w:val="num" w:pos="5760"/>
        </w:tabs>
        <w:ind w:left="5760" w:hanging="360"/>
      </w:pPr>
    </w:lvl>
    <w:lvl w:ilvl="8" w:tplc="489CDD6A" w:tentative="1">
      <w:start w:val="1"/>
      <w:numFmt w:val="lowerRoman"/>
      <w:lvlText w:val="%9."/>
      <w:lvlJc w:val="right"/>
      <w:pPr>
        <w:tabs>
          <w:tab w:val="num" w:pos="6480"/>
        </w:tabs>
        <w:ind w:left="6480" w:hanging="180"/>
      </w:pPr>
    </w:lvl>
  </w:abstractNum>
  <w:abstractNum w:abstractNumId="46">
    <w:nsid w:val="583C2E23"/>
    <w:multiLevelType w:val="multilevel"/>
    <w:tmpl w:val="BBECC14C"/>
    <w:styleLink w:val="Stile1"/>
    <w:lvl w:ilvl="0">
      <w:start w:val="1"/>
      <w:numFmt w:val="decimal"/>
      <w:lvlText w:val="B%1"/>
      <w:lvlJc w:val="left"/>
      <w:pPr>
        <w:ind w:hanging="1418"/>
      </w:pPr>
      <w:rPr>
        <w:rFonts w:ascii="Arial Grassetto" w:hAnsi="Arial Grassetto" w:cs="Times New Roman" w:hint="default"/>
        <w:b/>
        <w:i/>
        <w:sz w:val="22"/>
      </w:rPr>
    </w:lvl>
    <w:lvl w:ilvl="1">
      <w:start w:val="1"/>
      <w:numFmt w:val="decimal"/>
      <w:lvlText w:val="B%1.%2"/>
      <w:lvlJc w:val="left"/>
      <w:pPr>
        <w:tabs>
          <w:tab w:val="num" w:pos="1418"/>
        </w:tabs>
        <w:ind w:left="1418" w:hanging="1418"/>
      </w:pPr>
      <w:rPr>
        <w:rFonts w:ascii="Arial Grassetto" w:hAnsi="Arial Grassetto" w:cs="Times New Roman" w:hint="default"/>
        <w:b/>
        <w:i/>
        <w:sz w:val="22"/>
      </w:rPr>
    </w:lvl>
    <w:lvl w:ilvl="2">
      <w:start w:val="1"/>
      <w:numFmt w:val="decimal"/>
      <w:lvlText w:val="B%1.%2.%3"/>
      <w:lvlJc w:val="left"/>
      <w:pPr>
        <w:tabs>
          <w:tab w:val="num" w:pos="0"/>
        </w:tabs>
        <w:ind w:hanging="1418"/>
      </w:pPr>
      <w:rPr>
        <w:rFonts w:ascii="Arial Grassetto" w:hAnsi="Arial Grassetto" w:cs="Times New Roman" w:hint="default"/>
        <w:b/>
        <w:i/>
        <w:sz w:val="22"/>
      </w:rPr>
    </w:lvl>
    <w:lvl w:ilvl="3">
      <w:start w:val="1"/>
      <w:numFmt w:val="decimal"/>
      <w:lvlText w:val="B%1.%2.%3.%4"/>
      <w:lvlJc w:val="left"/>
      <w:pPr>
        <w:tabs>
          <w:tab w:val="num" w:pos="0"/>
        </w:tabs>
        <w:ind w:hanging="1418"/>
      </w:pPr>
      <w:rPr>
        <w:rFonts w:cs="Times New Roman" w:hint="default"/>
      </w:rPr>
    </w:lvl>
    <w:lvl w:ilvl="4">
      <w:start w:val="1"/>
      <w:numFmt w:val="lowerLetter"/>
      <w:lvlText w:val="%5."/>
      <w:lvlJc w:val="left"/>
      <w:pPr>
        <w:ind w:hanging="1418"/>
      </w:pPr>
      <w:rPr>
        <w:rFonts w:cs="Times New Roman" w:hint="default"/>
      </w:rPr>
    </w:lvl>
    <w:lvl w:ilvl="5">
      <w:start w:val="1"/>
      <w:numFmt w:val="lowerRoman"/>
      <w:lvlText w:val="%6."/>
      <w:lvlJc w:val="right"/>
      <w:pPr>
        <w:ind w:hanging="1418"/>
      </w:pPr>
      <w:rPr>
        <w:rFonts w:cs="Times New Roman" w:hint="default"/>
      </w:rPr>
    </w:lvl>
    <w:lvl w:ilvl="6">
      <w:start w:val="1"/>
      <w:numFmt w:val="decimal"/>
      <w:lvlText w:val="%7."/>
      <w:lvlJc w:val="left"/>
      <w:pPr>
        <w:ind w:hanging="1418"/>
      </w:pPr>
      <w:rPr>
        <w:rFonts w:cs="Times New Roman" w:hint="default"/>
      </w:rPr>
    </w:lvl>
    <w:lvl w:ilvl="7">
      <w:start w:val="1"/>
      <w:numFmt w:val="lowerLetter"/>
      <w:lvlText w:val="%8."/>
      <w:lvlJc w:val="left"/>
      <w:pPr>
        <w:ind w:hanging="1418"/>
      </w:pPr>
      <w:rPr>
        <w:rFonts w:cs="Times New Roman" w:hint="default"/>
      </w:rPr>
    </w:lvl>
    <w:lvl w:ilvl="8">
      <w:start w:val="1"/>
      <w:numFmt w:val="lowerRoman"/>
      <w:lvlText w:val="%9."/>
      <w:lvlJc w:val="right"/>
      <w:pPr>
        <w:ind w:hanging="1418"/>
      </w:pPr>
      <w:rPr>
        <w:rFonts w:cs="Times New Roman" w:hint="default"/>
      </w:rPr>
    </w:lvl>
  </w:abstractNum>
  <w:abstractNum w:abstractNumId="47">
    <w:nsid w:val="584D40AE"/>
    <w:multiLevelType w:val="hybridMultilevel"/>
    <w:tmpl w:val="28083FF2"/>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8">
    <w:nsid w:val="585163D0"/>
    <w:multiLevelType w:val="hybridMultilevel"/>
    <w:tmpl w:val="C00075C2"/>
    <w:lvl w:ilvl="0" w:tplc="FFFFFFFF">
      <w:start w:val="1"/>
      <w:numFmt w:val="lowerLetter"/>
      <w:lvlText w:val="%1)"/>
      <w:lvlJc w:val="left"/>
      <w:pPr>
        <w:ind w:left="720" w:hanging="360"/>
      </w:pPr>
      <w:rPr>
        <w:rFonts w:cs="Times New Roman"/>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49">
    <w:nsid w:val="58CC5295"/>
    <w:multiLevelType w:val="multilevel"/>
    <w:tmpl w:val="54CC8C0C"/>
    <w:lvl w:ilvl="0">
      <w:start w:val="1"/>
      <w:numFmt w:val="bullet"/>
      <w:pStyle w:val="Rentro1STEAM"/>
      <w:lvlText w:val=""/>
      <w:lvlJc w:val="left"/>
      <w:pPr>
        <w:tabs>
          <w:tab w:val="num" w:pos="357"/>
        </w:tabs>
        <w:ind w:left="357" w:hanging="357"/>
      </w:pPr>
      <w:rPr>
        <w:rFonts w:ascii="Symbol" w:hAnsi="Symbol" w:hint="default"/>
      </w:rPr>
    </w:lvl>
    <w:lvl w:ilvl="1">
      <w:start w:val="1"/>
      <w:numFmt w:val="bullet"/>
      <w:pStyle w:val="Rientro2STEAM"/>
      <w:lvlText w:val=""/>
      <w:lvlJc w:val="left"/>
      <w:pPr>
        <w:tabs>
          <w:tab w:val="num" w:pos="714"/>
        </w:tabs>
        <w:ind w:left="714" w:hanging="357"/>
      </w:pPr>
      <w:rPr>
        <w:rFonts w:ascii="Symbol" w:hAnsi="Symbol" w:hint="default"/>
      </w:rPr>
    </w:lvl>
    <w:lvl w:ilvl="2">
      <w:start w:val="1"/>
      <w:numFmt w:val="bullet"/>
      <w:pStyle w:val="Rientro3STEAM"/>
      <w:lvlText w:val=""/>
      <w:lvlJc w:val="left"/>
      <w:pPr>
        <w:tabs>
          <w:tab w:val="num" w:pos="1072"/>
        </w:tabs>
        <w:ind w:left="1072" w:hanging="358"/>
      </w:pPr>
      <w:rPr>
        <w:rFonts w:ascii="Symbol" w:hAnsi="Symbol" w:hint="default"/>
      </w:rPr>
    </w:lvl>
    <w:lvl w:ilvl="3">
      <w:start w:val="1"/>
      <w:numFmt w:val="bullet"/>
      <w:pStyle w:val="Rientro4STEAM"/>
      <w:lvlText w:val=""/>
      <w:lvlJc w:val="left"/>
      <w:pPr>
        <w:tabs>
          <w:tab w:val="num" w:pos="1429"/>
        </w:tabs>
        <w:ind w:left="1429" w:hanging="357"/>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nsid w:val="5D997EB7"/>
    <w:multiLevelType w:val="hybridMultilevel"/>
    <w:tmpl w:val="FA508C0A"/>
    <w:lvl w:ilvl="0" w:tplc="04100001">
      <w:start w:val="1"/>
      <w:numFmt w:val="decimal"/>
      <w:lvlText w:val="(%1)"/>
      <w:lvlJc w:val="left"/>
      <w:pPr>
        <w:ind w:left="720" w:hanging="360"/>
      </w:pPr>
      <w:rPr>
        <w:rFonts w:cs="Times New Roman" w:hint="default"/>
        <w:i/>
        <w:sz w:val="18"/>
        <w:szCs w:val="18"/>
      </w:rPr>
    </w:lvl>
    <w:lvl w:ilvl="1" w:tplc="04100003" w:tentative="1">
      <w:start w:val="1"/>
      <w:numFmt w:val="lowerLetter"/>
      <w:lvlText w:val="%2."/>
      <w:lvlJc w:val="left"/>
      <w:pPr>
        <w:ind w:left="1440" w:hanging="360"/>
      </w:pPr>
      <w:rPr>
        <w:rFonts w:cs="Times New Roman"/>
      </w:rPr>
    </w:lvl>
    <w:lvl w:ilvl="2" w:tplc="04100005" w:tentative="1">
      <w:start w:val="1"/>
      <w:numFmt w:val="lowerRoman"/>
      <w:lvlText w:val="%3."/>
      <w:lvlJc w:val="right"/>
      <w:pPr>
        <w:ind w:left="2160" w:hanging="180"/>
      </w:pPr>
      <w:rPr>
        <w:rFonts w:cs="Times New Roman"/>
      </w:rPr>
    </w:lvl>
    <w:lvl w:ilvl="3" w:tplc="04100001" w:tentative="1">
      <w:start w:val="1"/>
      <w:numFmt w:val="decimal"/>
      <w:lvlText w:val="%4."/>
      <w:lvlJc w:val="left"/>
      <w:pPr>
        <w:ind w:left="2880" w:hanging="360"/>
      </w:pPr>
      <w:rPr>
        <w:rFonts w:cs="Times New Roman"/>
      </w:rPr>
    </w:lvl>
    <w:lvl w:ilvl="4" w:tplc="04100003" w:tentative="1">
      <w:start w:val="1"/>
      <w:numFmt w:val="lowerLetter"/>
      <w:lvlText w:val="%5."/>
      <w:lvlJc w:val="left"/>
      <w:pPr>
        <w:ind w:left="3600" w:hanging="360"/>
      </w:pPr>
      <w:rPr>
        <w:rFonts w:cs="Times New Roman"/>
      </w:rPr>
    </w:lvl>
    <w:lvl w:ilvl="5" w:tplc="04100005" w:tentative="1">
      <w:start w:val="1"/>
      <w:numFmt w:val="lowerRoman"/>
      <w:lvlText w:val="%6."/>
      <w:lvlJc w:val="right"/>
      <w:pPr>
        <w:ind w:left="4320" w:hanging="180"/>
      </w:pPr>
      <w:rPr>
        <w:rFonts w:cs="Times New Roman"/>
      </w:rPr>
    </w:lvl>
    <w:lvl w:ilvl="6" w:tplc="04100001" w:tentative="1">
      <w:start w:val="1"/>
      <w:numFmt w:val="decimal"/>
      <w:lvlText w:val="%7."/>
      <w:lvlJc w:val="left"/>
      <w:pPr>
        <w:ind w:left="5040" w:hanging="360"/>
      </w:pPr>
      <w:rPr>
        <w:rFonts w:cs="Times New Roman"/>
      </w:rPr>
    </w:lvl>
    <w:lvl w:ilvl="7" w:tplc="04100003" w:tentative="1">
      <w:start w:val="1"/>
      <w:numFmt w:val="lowerLetter"/>
      <w:lvlText w:val="%8."/>
      <w:lvlJc w:val="left"/>
      <w:pPr>
        <w:ind w:left="5760" w:hanging="360"/>
      </w:pPr>
      <w:rPr>
        <w:rFonts w:cs="Times New Roman"/>
      </w:rPr>
    </w:lvl>
    <w:lvl w:ilvl="8" w:tplc="04100005" w:tentative="1">
      <w:start w:val="1"/>
      <w:numFmt w:val="lowerRoman"/>
      <w:lvlText w:val="%9."/>
      <w:lvlJc w:val="right"/>
      <w:pPr>
        <w:ind w:left="6480" w:hanging="180"/>
      </w:pPr>
      <w:rPr>
        <w:rFonts w:cs="Times New Roman"/>
      </w:rPr>
    </w:lvl>
  </w:abstractNum>
  <w:abstractNum w:abstractNumId="51">
    <w:nsid w:val="5E227C5B"/>
    <w:multiLevelType w:val="hybridMultilevel"/>
    <w:tmpl w:val="6ED68832"/>
    <w:lvl w:ilvl="0" w:tplc="04090001">
      <w:start w:val="1"/>
      <w:numFmt w:val="bullet"/>
      <w:lvlText w:val=""/>
      <w:lvlJc w:val="left"/>
      <w:pPr>
        <w:tabs>
          <w:tab w:val="num" w:pos="1571"/>
        </w:tabs>
        <w:ind w:left="1571" w:hanging="360"/>
      </w:pPr>
      <w:rPr>
        <w:rFonts w:ascii="Symbol" w:hAnsi="Symbol" w:hint="default"/>
      </w:rPr>
    </w:lvl>
    <w:lvl w:ilvl="1" w:tplc="04090003">
      <w:start w:val="1"/>
      <w:numFmt w:val="bullet"/>
      <w:pStyle w:val="Bullets"/>
      <w:lvlText w:val=""/>
      <w:lvlJc w:val="left"/>
      <w:pPr>
        <w:tabs>
          <w:tab w:val="num" w:pos="2291"/>
        </w:tabs>
        <w:ind w:left="2291" w:hanging="360"/>
      </w:pPr>
      <w:rPr>
        <w:rFonts w:ascii="Symbol" w:hAnsi="Symbol"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04090001"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cs="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cs="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52">
    <w:nsid w:val="5E3439CF"/>
    <w:multiLevelType w:val="hybridMultilevel"/>
    <w:tmpl w:val="D4A2E328"/>
    <w:lvl w:ilvl="0" w:tplc="DC6E0768">
      <w:start w:val="1"/>
      <w:numFmt w:val="decimal"/>
      <w:lvlText w:val="%1)"/>
      <w:lvlJc w:val="left"/>
      <w:pPr>
        <w:ind w:left="720" w:hanging="360"/>
      </w:pPr>
      <w:rPr>
        <w:rFonts w:hint="default"/>
      </w:rPr>
    </w:lvl>
    <w:lvl w:ilvl="1" w:tplc="5A20E14A">
      <w:start w:val="1"/>
      <w:numFmt w:val="decimal"/>
      <w:lvlText w:val="%2)"/>
      <w:lvlJc w:val="left"/>
      <w:pPr>
        <w:ind w:left="1440" w:hanging="360"/>
      </w:pPr>
    </w:lvl>
    <w:lvl w:ilvl="2" w:tplc="940E434E" w:tentative="1">
      <w:start w:val="1"/>
      <w:numFmt w:val="lowerRoman"/>
      <w:lvlText w:val="%3."/>
      <w:lvlJc w:val="right"/>
      <w:pPr>
        <w:ind w:left="2160" w:hanging="180"/>
      </w:pPr>
    </w:lvl>
    <w:lvl w:ilvl="3" w:tplc="51CEA840" w:tentative="1">
      <w:start w:val="1"/>
      <w:numFmt w:val="decimal"/>
      <w:lvlText w:val="%4."/>
      <w:lvlJc w:val="left"/>
      <w:pPr>
        <w:ind w:left="2880" w:hanging="360"/>
      </w:pPr>
    </w:lvl>
    <w:lvl w:ilvl="4" w:tplc="4510C55E" w:tentative="1">
      <w:start w:val="1"/>
      <w:numFmt w:val="lowerLetter"/>
      <w:lvlText w:val="%5."/>
      <w:lvlJc w:val="left"/>
      <w:pPr>
        <w:ind w:left="3600" w:hanging="360"/>
      </w:pPr>
    </w:lvl>
    <w:lvl w:ilvl="5" w:tplc="37D41966" w:tentative="1">
      <w:start w:val="1"/>
      <w:numFmt w:val="lowerRoman"/>
      <w:lvlText w:val="%6."/>
      <w:lvlJc w:val="right"/>
      <w:pPr>
        <w:ind w:left="4320" w:hanging="180"/>
      </w:pPr>
    </w:lvl>
    <w:lvl w:ilvl="6" w:tplc="BADACB52" w:tentative="1">
      <w:start w:val="1"/>
      <w:numFmt w:val="decimal"/>
      <w:lvlText w:val="%7."/>
      <w:lvlJc w:val="left"/>
      <w:pPr>
        <w:ind w:left="5040" w:hanging="360"/>
      </w:pPr>
    </w:lvl>
    <w:lvl w:ilvl="7" w:tplc="AA82CBC0" w:tentative="1">
      <w:start w:val="1"/>
      <w:numFmt w:val="lowerLetter"/>
      <w:lvlText w:val="%8."/>
      <w:lvlJc w:val="left"/>
      <w:pPr>
        <w:ind w:left="5760" w:hanging="360"/>
      </w:pPr>
    </w:lvl>
    <w:lvl w:ilvl="8" w:tplc="2744D3B2" w:tentative="1">
      <w:start w:val="1"/>
      <w:numFmt w:val="lowerRoman"/>
      <w:lvlText w:val="%9."/>
      <w:lvlJc w:val="right"/>
      <w:pPr>
        <w:ind w:left="6480" w:hanging="180"/>
      </w:pPr>
    </w:lvl>
  </w:abstractNum>
  <w:abstractNum w:abstractNumId="53">
    <w:nsid w:val="602E02E8"/>
    <w:multiLevelType w:val="hybridMultilevel"/>
    <w:tmpl w:val="4D80A8B8"/>
    <w:lvl w:ilvl="0" w:tplc="04100001">
      <w:start w:val="1"/>
      <w:numFmt w:val="decimal"/>
      <w:lvlText w:val="(%1)"/>
      <w:lvlJc w:val="left"/>
      <w:pPr>
        <w:ind w:left="720" w:hanging="360"/>
      </w:pPr>
      <w:rPr>
        <w:rFonts w:cs="Times New Roman" w:hint="default"/>
        <w:b w:val="0"/>
        <w:i/>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tentative="1">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abstractNum w:abstractNumId="54">
    <w:nsid w:val="62E07C25"/>
    <w:multiLevelType w:val="hybridMultilevel"/>
    <w:tmpl w:val="86502E42"/>
    <w:lvl w:ilvl="0" w:tplc="3834B1C4">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5">
    <w:nsid w:val="631912BC"/>
    <w:multiLevelType w:val="hybridMultilevel"/>
    <w:tmpl w:val="EB862E6E"/>
    <w:lvl w:ilvl="0" w:tplc="FFFFFFFF">
      <w:start w:val="1"/>
      <w:numFmt w:val="decimal"/>
      <w:lvlText w:val="(%1)"/>
      <w:lvlJc w:val="left"/>
      <w:pPr>
        <w:ind w:left="720" w:hanging="360"/>
      </w:pPr>
      <w:rPr>
        <w:rFonts w:hint="default"/>
        <w:b w:val="0"/>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nsid w:val="64DF0C62"/>
    <w:multiLevelType w:val="hybridMultilevel"/>
    <w:tmpl w:val="70481DE8"/>
    <w:lvl w:ilvl="0" w:tplc="6C7422BA">
      <w:start w:val="1"/>
      <w:numFmt w:val="bullet"/>
      <w:lvlText w:val=""/>
      <w:lvlJc w:val="left"/>
      <w:pPr>
        <w:ind w:left="720" w:hanging="360"/>
      </w:pPr>
      <w:rPr>
        <w:rFonts w:ascii="Symbol" w:hAnsi="Symbol" w:hint="default"/>
      </w:rPr>
    </w:lvl>
    <w:lvl w:ilvl="1" w:tplc="873C8A5E" w:tentative="1">
      <w:start w:val="1"/>
      <w:numFmt w:val="bullet"/>
      <w:lvlText w:val="o"/>
      <w:lvlJc w:val="left"/>
      <w:pPr>
        <w:ind w:left="1440" w:hanging="360"/>
      </w:pPr>
      <w:rPr>
        <w:rFonts w:ascii="Courier New" w:hAnsi="Courier New" w:cs="Courier New" w:hint="default"/>
      </w:rPr>
    </w:lvl>
    <w:lvl w:ilvl="2" w:tplc="C966F334" w:tentative="1">
      <w:start w:val="1"/>
      <w:numFmt w:val="bullet"/>
      <w:lvlText w:val=""/>
      <w:lvlJc w:val="left"/>
      <w:pPr>
        <w:ind w:left="2160" w:hanging="360"/>
      </w:pPr>
      <w:rPr>
        <w:rFonts w:ascii="Wingdings" w:hAnsi="Wingdings" w:hint="default"/>
      </w:rPr>
    </w:lvl>
    <w:lvl w:ilvl="3" w:tplc="BF1402BC" w:tentative="1">
      <w:start w:val="1"/>
      <w:numFmt w:val="bullet"/>
      <w:lvlText w:val=""/>
      <w:lvlJc w:val="left"/>
      <w:pPr>
        <w:ind w:left="2880" w:hanging="360"/>
      </w:pPr>
      <w:rPr>
        <w:rFonts w:ascii="Symbol" w:hAnsi="Symbol" w:hint="default"/>
      </w:rPr>
    </w:lvl>
    <w:lvl w:ilvl="4" w:tplc="2F760BBE" w:tentative="1">
      <w:start w:val="1"/>
      <w:numFmt w:val="bullet"/>
      <w:lvlText w:val="o"/>
      <w:lvlJc w:val="left"/>
      <w:pPr>
        <w:ind w:left="3600" w:hanging="360"/>
      </w:pPr>
      <w:rPr>
        <w:rFonts w:ascii="Courier New" w:hAnsi="Courier New" w:cs="Courier New" w:hint="default"/>
      </w:rPr>
    </w:lvl>
    <w:lvl w:ilvl="5" w:tplc="F06E7582" w:tentative="1">
      <w:start w:val="1"/>
      <w:numFmt w:val="bullet"/>
      <w:lvlText w:val=""/>
      <w:lvlJc w:val="left"/>
      <w:pPr>
        <w:ind w:left="4320" w:hanging="360"/>
      </w:pPr>
      <w:rPr>
        <w:rFonts w:ascii="Wingdings" w:hAnsi="Wingdings" w:hint="default"/>
      </w:rPr>
    </w:lvl>
    <w:lvl w:ilvl="6" w:tplc="7C100C38" w:tentative="1">
      <w:start w:val="1"/>
      <w:numFmt w:val="bullet"/>
      <w:lvlText w:val=""/>
      <w:lvlJc w:val="left"/>
      <w:pPr>
        <w:ind w:left="5040" w:hanging="360"/>
      </w:pPr>
      <w:rPr>
        <w:rFonts w:ascii="Symbol" w:hAnsi="Symbol" w:hint="default"/>
      </w:rPr>
    </w:lvl>
    <w:lvl w:ilvl="7" w:tplc="02EC7FF4" w:tentative="1">
      <w:start w:val="1"/>
      <w:numFmt w:val="bullet"/>
      <w:lvlText w:val="o"/>
      <w:lvlJc w:val="left"/>
      <w:pPr>
        <w:ind w:left="5760" w:hanging="360"/>
      </w:pPr>
      <w:rPr>
        <w:rFonts w:ascii="Courier New" w:hAnsi="Courier New" w:cs="Courier New" w:hint="default"/>
      </w:rPr>
    </w:lvl>
    <w:lvl w:ilvl="8" w:tplc="158AAB06" w:tentative="1">
      <w:start w:val="1"/>
      <w:numFmt w:val="bullet"/>
      <w:lvlText w:val=""/>
      <w:lvlJc w:val="left"/>
      <w:pPr>
        <w:ind w:left="6480" w:hanging="360"/>
      </w:pPr>
      <w:rPr>
        <w:rFonts w:ascii="Wingdings" w:hAnsi="Wingdings" w:hint="default"/>
      </w:rPr>
    </w:lvl>
  </w:abstractNum>
  <w:abstractNum w:abstractNumId="57">
    <w:nsid w:val="659A018E"/>
    <w:multiLevelType w:val="multilevel"/>
    <w:tmpl w:val="87487730"/>
    <w:lvl w:ilvl="0">
      <w:start w:val="1"/>
      <w:numFmt w:val="lowerLetter"/>
      <w:lvlText w:val="%1)"/>
      <w:lvlJc w:val="left"/>
      <w:pPr>
        <w:tabs>
          <w:tab w:val="num" w:pos="357"/>
        </w:tabs>
        <w:ind w:left="357" w:hanging="357"/>
      </w:pPr>
      <w:rPr>
        <w:rFonts w:hint="default"/>
      </w:rPr>
    </w:lvl>
    <w:lvl w:ilvl="1">
      <w:start w:val="1"/>
      <w:numFmt w:val="bullet"/>
      <w:lvlText w:val=""/>
      <w:lvlJc w:val="left"/>
      <w:pPr>
        <w:tabs>
          <w:tab w:val="num" w:pos="714"/>
        </w:tabs>
        <w:ind w:left="714" w:hanging="357"/>
      </w:pPr>
      <w:rPr>
        <w:rFonts w:ascii="Symbol" w:hAnsi="Symbol" w:hint="default"/>
      </w:rPr>
    </w:lvl>
    <w:lvl w:ilvl="2">
      <w:start w:val="1"/>
      <w:numFmt w:val="bullet"/>
      <w:lvlText w:val=""/>
      <w:lvlJc w:val="left"/>
      <w:pPr>
        <w:tabs>
          <w:tab w:val="num" w:pos="1072"/>
        </w:tabs>
        <w:ind w:left="1072" w:hanging="358"/>
      </w:pPr>
      <w:rPr>
        <w:rFonts w:ascii="Symbol" w:hAnsi="Symbol" w:hint="default"/>
      </w:rPr>
    </w:lvl>
    <w:lvl w:ilvl="3">
      <w:start w:val="1"/>
      <w:numFmt w:val="bullet"/>
      <w:lvlText w:val=""/>
      <w:lvlJc w:val="left"/>
      <w:pPr>
        <w:tabs>
          <w:tab w:val="num" w:pos="1429"/>
        </w:tabs>
        <w:ind w:left="1429" w:hanging="357"/>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8">
    <w:nsid w:val="663605A9"/>
    <w:multiLevelType w:val="multilevel"/>
    <w:tmpl w:val="9C528682"/>
    <w:styleLink w:val="StileNumerazioneautomatica"/>
    <w:lvl w:ilvl="0">
      <w:start w:val="1"/>
      <w:numFmt w:val="decimal"/>
      <w:lvlText w:val="%1)"/>
      <w:lvlJc w:val="left"/>
      <w:pPr>
        <w:tabs>
          <w:tab w:val="num" w:pos="720"/>
        </w:tabs>
        <w:ind w:left="720" w:hanging="360"/>
      </w:pPr>
      <w:rPr>
        <w:rFonts w:ascii="Book Antiqua" w:hAnsi="Book Antiqua"/>
        <w:sz w:val="22"/>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9">
    <w:nsid w:val="66B9160B"/>
    <w:multiLevelType w:val="hybridMultilevel"/>
    <w:tmpl w:val="3C4EEA8E"/>
    <w:lvl w:ilvl="0" w:tplc="04100001">
      <w:start w:val="1"/>
      <w:numFmt w:val="bullet"/>
      <w:pStyle w:val="elenco"/>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0">
    <w:nsid w:val="67B26A20"/>
    <w:multiLevelType w:val="hybridMultilevel"/>
    <w:tmpl w:val="6E922FCC"/>
    <w:lvl w:ilvl="0" w:tplc="FFFFFFFF">
      <w:start w:val="1"/>
      <w:numFmt w:val="bullet"/>
      <w:lvlText w:val=""/>
      <w:lvlJc w:val="left"/>
      <w:pPr>
        <w:ind w:left="360" w:hanging="360"/>
      </w:pPr>
      <w:rPr>
        <w:rFonts w:ascii="Symbol" w:hAnsi="Symbol" w:hint="default"/>
        <w:color w:val="auto"/>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nsid w:val="6CF07FA5"/>
    <w:multiLevelType w:val="hybridMultilevel"/>
    <w:tmpl w:val="843442E4"/>
    <w:lvl w:ilvl="0" w:tplc="47B430FC">
      <w:start w:val="1"/>
      <w:numFmt w:val="bullet"/>
      <w:lvlText w:val=""/>
      <w:lvlJc w:val="left"/>
      <w:pPr>
        <w:tabs>
          <w:tab w:val="num" w:pos="360"/>
        </w:tabs>
        <w:ind w:left="360" w:hanging="360"/>
      </w:pPr>
      <w:rPr>
        <w:rFonts w:ascii="Symbol" w:hAnsi="Symbol" w:hint="default"/>
      </w:rPr>
    </w:lvl>
    <w:lvl w:ilvl="1" w:tplc="A67093FA" w:tentative="1">
      <w:start w:val="1"/>
      <w:numFmt w:val="bullet"/>
      <w:lvlText w:val="o"/>
      <w:lvlJc w:val="left"/>
      <w:pPr>
        <w:tabs>
          <w:tab w:val="num" w:pos="1440"/>
        </w:tabs>
        <w:ind w:left="1440" w:hanging="360"/>
      </w:pPr>
      <w:rPr>
        <w:rFonts w:ascii="Courier New" w:hAnsi="Courier New" w:cs="Courier New" w:hint="default"/>
      </w:rPr>
    </w:lvl>
    <w:lvl w:ilvl="2" w:tplc="6D70C444" w:tentative="1">
      <w:start w:val="1"/>
      <w:numFmt w:val="bullet"/>
      <w:lvlText w:val=""/>
      <w:lvlJc w:val="left"/>
      <w:pPr>
        <w:tabs>
          <w:tab w:val="num" w:pos="2160"/>
        </w:tabs>
        <w:ind w:left="2160" w:hanging="360"/>
      </w:pPr>
      <w:rPr>
        <w:rFonts w:ascii="Wingdings" w:hAnsi="Wingdings" w:hint="default"/>
      </w:rPr>
    </w:lvl>
    <w:lvl w:ilvl="3" w:tplc="EA0A3D24" w:tentative="1">
      <w:start w:val="1"/>
      <w:numFmt w:val="bullet"/>
      <w:lvlText w:val=""/>
      <w:lvlJc w:val="left"/>
      <w:pPr>
        <w:tabs>
          <w:tab w:val="num" w:pos="2880"/>
        </w:tabs>
        <w:ind w:left="2880" w:hanging="360"/>
      </w:pPr>
      <w:rPr>
        <w:rFonts w:ascii="Symbol" w:hAnsi="Symbol" w:hint="default"/>
      </w:rPr>
    </w:lvl>
    <w:lvl w:ilvl="4" w:tplc="1FA6697A" w:tentative="1">
      <w:start w:val="1"/>
      <w:numFmt w:val="bullet"/>
      <w:lvlText w:val="o"/>
      <w:lvlJc w:val="left"/>
      <w:pPr>
        <w:tabs>
          <w:tab w:val="num" w:pos="3600"/>
        </w:tabs>
        <w:ind w:left="3600" w:hanging="360"/>
      </w:pPr>
      <w:rPr>
        <w:rFonts w:ascii="Courier New" w:hAnsi="Courier New" w:cs="Courier New" w:hint="default"/>
      </w:rPr>
    </w:lvl>
    <w:lvl w:ilvl="5" w:tplc="CD78046C" w:tentative="1">
      <w:start w:val="1"/>
      <w:numFmt w:val="bullet"/>
      <w:lvlText w:val=""/>
      <w:lvlJc w:val="left"/>
      <w:pPr>
        <w:tabs>
          <w:tab w:val="num" w:pos="4320"/>
        </w:tabs>
        <w:ind w:left="4320" w:hanging="360"/>
      </w:pPr>
      <w:rPr>
        <w:rFonts w:ascii="Wingdings" w:hAnsi="Wingdings" w:hint="default"/>
      </w:rPr>
    </w:lvl>
    <w:lvl w:ilvl="6" w:tplc="EF6486BA" w:tentative="1">
      <w:start w:val="1"/>
      <w:numFmt w:val="bullet"/>
      <w:lvlText w:val=""/>
      <w:lvlJc w:val="left"/>
      <w:pPr>
        <w:tabs>
          <w:tab w:val="num" w:pos="5040"/>
        </w:tabs>
        <w:ind w:left="5040" w:hanging="360"/>
      </w:pPr>
      <w:rPr>
        <w:rFonts w:ascii="Symbol" w:hAnsi="Symbol" w:hint="default"/>
      </w:rPr>
    </w:lvl>
    <w:lvl w:ilvl="7" w:tplc="0E0C2674" w:tentative="1">
      <w:start w:val="1"/>
      <w:numFmt w:val="bullet"/>
      <w:lvlText w:val="o"/>
      <w:lvlJc w:val="left"/>
      <w:pPr>
        <w:tabs>
          <w:tab w:val="num" w:pos="5760"/>
        </w:tabs>
        <w:ind w:left="5760" w:hanging="360"/>
      </w:pPr>
      <w:rPr>
        <w:rFonts w:ascii="Courier New" w:hAnsi="Courier New" w:cs="Courier New" w:hint="default"/>
      </w:rPr>
    </w:lvl>
    <w:lvl w:ilvl="8" w:tplc="A558CECA" w:tentative="1">
      <w:start w:val="1"/>
      <w:numFmt w:val="bullet"/>
      <w:lvlText w:val=""/>
      <w:lvlJc w:val="left"/>
      <w:pPr>
        <w:tabs>
          <w:tab w:val="num" w:pos="6480"/>
        </w:tabs>
        <w:ind w:left="6480" w:hanging="360"/>
      </w:pPr>
      <w:rPr>
        <w:rFonts w:ascii="Wingdings" w:hAnsi="Wingdings" w:hint="default"/>
      </w:rPr>
    </w:lvl>
  </w:abstractNum>
  <w:abstractNum w:abstractNumId="62">
    <w:nsid w:val="6D620DA0"/>
    <w:multiLevelType w:val="multilevel"/>
    <w:tmpl w:val="87487730"/>
    <w:lvl w:ilvl="0">
      <w:start w:val="1"/>
      <w:numFmt w:val="lowerLetter"/>
      <w:lvlText w:val="%1)"/>
      <w:lvlJc w:val="left"/>
      <w:pPr>
        <w:tabs>
          <w:tab w:val="num" w:pos="357"/>
        </w:tabs>
        <w:ind w:left="357" w:hanging="357"/>
      </w:pPr>
      <w:rPr>
        <w:rFonts w:hint="default"/>
      </w:rPr>
    </w:lvl>
    <w:lvl w:ilvl="1">
      <w:start w:val="1"/>
      <w:numFmt w:val="bullet"/>
      <w:lvlText w:val=""/>
      <w:lvlJc w:val="left"/>
      <w:pPr>
        <w:tabs>
          <w:tab w:val="num" w:pos="714"/>
        </w:tabs>
        <w:ind w:left="714" w:hanging="357"/>
      </w:pPr>
      <w:rPr>
        <w:rFonts w:ascii="Symbol" w:hAnsi="Symbol" w:hint="default"/>
      </w:rPr>
    </w:lvl>
    <w:lvl w:ilvl="2">
      <w:start w:val="1"/>
      <w:numFmt w:val="bullet"/>
      <w:lvlText w:val=""/>
      <w:lvlJc w:val="left"/>
      <w:pPr>
        <w:tabs>
          <w:tab w:val="num" w:pos="1072"/>
        </w:tabs>
        <w:ind w:left="1072" w:hanging="358"/>
      </w:pPr>
      <w:rPr>
        <w:rFonts w:ascii="Symbol" w:hAnsi="Symbol" w:hint="default"/>
      </w:rPr>
    </w:lvl>
    <w:lvl w:ilvl="3">
      <w:start w:val="1"/>
      <w:numFmt w:val="bullet"/>
      <w:lvlText w:val=""/>
      <w:lvlJc w:val="left"/>
      <w:pPr>
        <w:tabs>
          <w:tab w:val="num" w:pos="1429"/>
        </w:tabs>
        <w:ind w:left="1429" w:hanging="357"/>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3">
    <w:nsid w:val="6F9E6337"/>
    <w:multiLevelType w:val="hybridMultilevel"/>
    <w:tmpl w:val="0A826EC8"/>
    <w:lvl w:ilvl="0" w:tplc="3834B1C4">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64">
    <w:nsid w:val="71A9295D"/>
    <w:multiLevelType w:val="hybridMultilevel"/>
    <w:tmpl w:val="852A00A0"/>
    <w:lvl w:ilvl="0" w:tplc="FFFFFFFF">
      <w:start w:val="1"/>
      <w:numFmt w:val="decimal"/>
      <w:lvlText w:val="(%1)"/>
      <w:lvlJc w:val="left"/>
      <w:pPr>
        <w:ind w:left="360" w:hanging="360"/>
      </w:pPr>
      <w:rPr>
        <w:rFonts w:hint="default"/>
        <w:b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
    <w:nsid w:val="72CE258D"/>
    <w:multiLevelType w:val="hybridMultilevel"/>
    <w:tmpl w:val="A59E50EE"/>
    <w:lvl w:ilvl="0" w:tplc="9EF00066">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6">
    <w:nsid w:val="72E92A55"/>
    <w:multiLevelType w:val="hybridMultilevel"/>
    <w:tmpl w:val="6A7CAAA0"/>
    <w:lvl w:ilvl="0" w:tplc="0410000F">
      <w:start w:val="1"/>
      <w:numFmt w:val="bullet"/>
      <w:lvlText w:val=""/>
      <w:lvlJc w:val="left"/>
      <w:pPr>
        <w:ind w:left="360" w:hanging="360"/>
      </w:pPr>
      <w:rPr>
        <w:rFonts w:ascii="Symbol" w:hAnsi="Symbol" w:hint="default"/>
        <w:color w:val="auto"/>
      </w:rPr>
    </w:lvl>
    <w:lvl w:ilvl="1" w:tplc="04100019" w:tentative="1">
      <w:start w:val="1"/>
      <w:numFmt w:val="bullet"/>
      <w:lvlText w:val="o"/>
      <w:lvlJc w:val="left"/>
      <w:pPr>
        <w:ind w:left="1440" w:hanging="360"/>
      </w:pPr>
      <w:rPr>
        <w:rFonts w:ascii="Courier New" w:hAnsi="Courier New" w:cs="Courier New" w:hint="default"/>
      </w:rPr>
    </w:lvl>
    <w:lvl w:ilvl="2" w:tplc="0410001B" w:tentative="1">
      <w:start w:val="1"/>
      <w:numFmt w:val="bullet"/>
      <w:lvlText w:val=""/>
      <w:lvlJc w:val="left"/>
      <w:pPr>
        <w:ind w:left="2160" w:hanging="360"/>
      </w:pPr>
      <w:rPr>
        <w:rFonts w:ascii="Wingdings" w:hAnsi="Wingdings" w:hint="default"/>
      </w:rPr>
    </w:lvl>
    <w:lvl w:ilvl="3" w:tplc="0410000F" w:tentative="1">
      <w:start w:val="1"/>
      <w:numFmt w:val="bullet"/>
      <w:lvlText w:val=""/>
      <w:lvlJc w:val="left"/>
      <w:pPr>
        <w:ind w:left="2880" w:hanging="360"/>
      </w:pPr>
      <w:rPr>
        <w:rFonts w:ascii="Symbol" w:hAnsi="Symbol" w:hint="default"/>
      </w:rPr>
    </w:lvl>
    <w:lvl w:ilvl="4" w:tplc="04100019" w:tentative="1">
      <w:start w:val="1"/>
      <w:numFmt w:val="bullet"/>
      <w:lvlText w:val="o"/>
      <w:lvlJc w:val="left"/>
      <w:pPr>
        <w:ind w:left="3600" w:hanging="360"/>
      </w:pPr>
      <w:rPr>
        <w:rFonts w:ascii="Courier New" w:hAnsi="Courier New" w:cs="Courier New" w:hint="default"/>
      </w:rPr>
    </w:lvl>
    <w:lvl w:ilvl="5" w:tplc="0410001B" w:tentative="1">
      <w:start w:val="1"/>
      <w:numFmt w:val="bullet"/>
      <w:lvlText w:val=""/>
      <w:lvlJc w:val="left"/>
      <w:pPr>
        <w:ind w:left="4320" w:hanging="360"/>
      </w:pPr>
      <w:rPr>
        <w:rFonts w:ascii="Wingdings" w:hAnsi="Wingdings" w:hint="default"/>
      </w:rPr>
    </w:lvl>
    <w:lvl w:ilvl="6" w:tplc="0410000F" w:tentative="1">
      <w:start w:val="1"/>
      <w:numFmt w:val="bullet"/>
      <w:lvlText w:val=""/>
      <w:lvlJc w:val="left"/>
      <w:pPr>
        <w:ind w:left="5040" w:hanging="360"/>
      </w:pPr>
      <w:rPr>
        <w:rFonts w:ascii="Symbol" w:hAnsi="Symbol" w:hint="default"/>
      </w:rPr>
    </w:lvl>
    <w:lvl w:ilvl="7" w:tplc="04100019" w:tentative="1">
      <w:start w:val="1"/>
      <w:numFmt w:val="bullet"/>
      <w:lvlText w:val="o"/>
      <w:lvlJc w:val="left"/>
      <w:pPr>
        <w:ind w:left="5760" w:hanging="360"/>
      </w:pPr>
      <w:rPr>
        <w:rFonts w:ascii="Courier New" w:hAnsi="Courier New" w:cs="Courier New" w:hint="default"/>
      </w:rPr>
    </w:lvl>
    <w:lvl w:ilvl="8" w:tplc="0410001B" w:tentative="1">
      <w:start w:val="1"/>
      <w:numFmt w:val="bullet"/>
      <w:lvlText w:val=""/>
      <w:lvlJc w:val="left"/>
      <w:pPr>
        <w:ind w:left="6480" w:hanging="360"/>
      </w:pPr>
      <w:rPr>
        <w:rFonts w:ascii="Wingdings" w:hAnsi="Wingdings" w:hint="default"/>
      </w:rPr>
    </w:lvl>
  </w:abstractNum>
  <w:abstractNum w:abstractNumId="67">
    <w:nsid w:val="74BC3280"/>
    <w:multiLevelType w:val="hybridMultilevel"/>
    <w:tmpl w:val="1B841DF6"/>
    <w:lvl w:ilvl="0" w:tplc="B406EBF8">
      <w:start w:val="1"/>
      <w:numFmt w:val="bullet"/>
      <w:lvlText w:val=""/>
      <w:lvlJc w:val="left"/>
      <w:pPr>
        <w:ind w:left="720" w:hanging="360"/>
      </w:pPr>
      <w:rPr>
        <w:rFonts w:ascii="Symbol" w:hAnsi="Symbol" w:hint="default"/>
      </w:rPr>
    </w:lvl>
    <w:lvl w:ilvl="1" w:tplc="3E103FCA" w:tentative="1">
      <w:start w:val="1"/>
      <w:numFmt w:val="bullet"/>
      <w:lvlText w:val="o"/>
      <w:lvlJc w:val="left"/>
      <w:pPr>
        <w:ind w:left="1440" w:hanging="360"/>
      </w:pPr>
      <w:rPr>
        <w:rFonts w:ascii="Courier New" w:hAnsi="Courier New" w:cs="Courier New" w:hint="default"/>
      </w:rPr>
    </w:lvl>
    <w:lvl w:ilvl="2" w:tplc="A1D2962C" w:tentative="1">
      <w:start w:val="1"/>
      <w:numFmt w:val="bullet"/>
      <w:lvlText w:val=""/>
      <w:lvlJc w:val="left"/>
      <w:pPr>
        <w:ind w:left="2160" w:hanging="360"/>
      </w:pPr>
      <w:rPr>
        <w:rFonts w:ascii="Wingdings" w:hAnsi="Wingdings" w:hint="default"/>
      </w:rPr>
    </w:lvl>
    <w:lvl w:ilvl="3" w:tplc="976CA14E" w:tentative="1">
      <w:start w:val="1"/>
      <w:numFmt w:val="bullet"/>
      <w:lvlText w:val=""/>
      <w:lvlJc w:val="left"/>
      <w:pPr>
        <w:ind w:left="2880" w:hanging="360"/>
      </w:pPr>
      <w:rPr>
        <w:rFonts w:ascii="Symbol" w:hAnsi="Symbol" w:hint="default"/>
      </w:rPr>
    </w:lvl>
    <w:lvl w:ilvl="4" w:tplc="D9169D16" w:tentative="1">
      <w:start w:val="1"/>
      <w:numFmt w:val="bullet"/>
      <w:lvlText w:val="o"/>
      <w:lvlJc w:val="left"/>
      <w:pPr>
        <w:ind w:left="3600" w:hanging="360"/>
      </w:pPr>
      <w:rPr>
        <w:rFonts w:ascii="Courier New" w:hAnsi="Courier New" w:cs="Courier New" w:hint="default"/>
      </w:rPr>
    </w:lvl>
    <w:lvl w:ilvl="5" w:tplc="D01EC126" w:tentative="1">
      <w:start w:val="1"/>
      <w:numFmt w:val="bullet"/>
      <w:lvlText w:val=""/>
      <w:lvlJc w:val="left"/>
      <w:pPr>
        <w:ind w:left="4320" w:hanging="360"/>
      </w:pPr>
      <w:rPr>
        <w:rFonts w:ascii="Wingdings" w:hAnsi="Wingdings" w:hint="default"/>
      </w:rPr>
    </w:lvl>
    <w:lvl w:ilvl="6" w:tplc="4A0E88B2" w:tentative="1">
      <w:start w:val="1"/>
      <w:numFmt w:val="bullet"/>
      <w:lvlText w:val=""/>
      <w:lvlJc w:val="left"/>
      <w:pPr>
        <w:ind w:left="5040" w:hanging="360"/>
      </w:pPr>
      <w:rPr>
        <w:rFonts w:ascii="Symbol" w:hAnsi="Symbol" w:hint="default"/>
      </w:rPr>
    </w:lvl>
    <w:lvl w:ilvl="7" w:tplc="8CB8E880" w:tentative="1">
      <w:start w:val="1"/>
      <w:numFmt w:val="bullet"/>
      <w:lvlText w:val="o"/>
      <w:lvlJc w:val="left"/>
      <w:pPr>
        <w:ind w:left="5760" w:hanging="360"/>
      </w:pPr>
      <w:rPr>
        <w:rFonts w:ascii="Courier New" w:hAnsi="Courier New" w:cs="Courier New" w:hint="default"/>
      </w:rPr>
    </w:lvl>
    <w:lvl w:ilvl="8" w:tplc="F8988FD2" w:tentative="1">
      <w:start w:val="1"/>
      <w:numFmt w:val="bullet"/>
      <w:lvlText w:val=""/>
      <w:lvlJc w:val="left"/>
      <w:pPr>
        <w:ind w:left="6480" w:hanging="360"/>
      </w:pPr>
      <w:rPr>
        <w:rFonts w:ascii="Wingdings" w:hAnsi="Wingdings" w:hint="default"/>
      </w:rPr>
    </w:lvl>
  </w:abstractNum>
  <w:abstractNum w:abstractNumId="68">
    <w:nsid w:val="74BD4F03"/>
    <w:multiLevelType w:val="hybridMultilevel"/>
    <w:tmpl w:val="B678BFF8"/>
    <w:lvl w:ilvl="0" w:tplc="04100001">
      <w:start w:val="1"/>
      <w:numFmt w:val="bullet"/>
      <w:lvlText w:val=""/>
      <w:lvlJc w:val="left"/>
      <w:pPr>
        <w:ind w:left="360" w:hanging="360"/>
      </w:pPr>
      <w:rPr>
        <w:rFonts w:ascii="Symbol" w:hAnsi="Symbol" w:hint="default"/>
      </w:rPr>
    </w:lvl>
    <w:lvl w:ilvl="1" w:tplc="04100003">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69">
    <w:nsid w:val="75C00820"/>
    <w:multiLevelType w:val="hybridMultilevel"/>
    <w:tmpl w:val="E202F922"/>
    <w:lvl w:ilvl="0" w:tplc="9B00BB88">
      <w:start w:val="1"/>
      <w:numFmt w:val="bullet"/>
      <w:lvlText w:val=""/>
      <w:lvlJc w:val="left"/>
      <w:pPr>
        <w:ind w:left="720" w:hanging="360"/>
      </w:pPr>
      <w:rPr>
        <w:rFonts w:ascii="Symbol" w:hAnsi="Symbol" w:hint="default"/>
      </w:rPr>
    </w:lvl>
    <w:lvl w:ilvl="1" w:tplc="F3D24D2E" w:tentative="1">
      <w:start w:val="1"/>
      <w:numFmt w:val="bullet"/>
      <w:lvlText w:val="o"/>
      <w:lvlJc w:val="left"/>
      <w:pPr>
        <w:ind w:left="1440" w:hanging="360"/>
      </w:pPr>
      <w:rPr>
        <w:rFonts w:ascii="Courier New" w:hAnsi="Courier New" w:cs="Courier New" w:hint="default"/>
      </w:rPr>
    </w:lvl>
    <w:lvl w:ilvl="2" w:tplc="6AFE3334" w:tentative="1">
      <w:start w:val="1"/>
      <w:numFmt w:val="bullet"/>
      <w:lvlText w:val=""/>
      <w:lvlJc w:val="left"/>
      <w:pPr>
        <w:ind w:left="2160" w:hanging="360"/>
      </w:pPr>
      <w:rPr>
        <w:rFonts w:ascii="Wingdings" w:hAnsi="Wingdings" w:hint="default"/>
      </w:rPr>
    </w:lvl>
    <w:lvl w:ilvl="3" w:tplc="DAAEE43C" w:tentative="1">
      <w:start w:val="1"/>
      <w:numFmt w:val="bullet"/>
      <w:lvlText w:val=""/>
      <w:lvlJc w:val="left"/>
      <w:pPr>
        <w:ind w:left="2880" w:hanging="360"/>
      </w:pPr>
      <w:rPr>
        <w:rFonts w:ascii="Symbol" w:hAnsi="Symbol" w:hint="default"/>
      </w:rPr>
    </w:lvl>
    <w:lvl w:ilvl="4" w:tplc="6D04A980" w:tentative="1">
      <w:start w:val="1"/>
      <w:numFmt w:val="bullet"/>
      <w:lvlText w:val="o"/>
      <w:lvlJc w:val="left"/>
      <w:pPr>
        <w:ind w:left="3600" w:hanging="360"/>
      </w:pPr>
      <w:rPr>
        <w:rFonts w:ascii="Courier New" w:hAnsi="Courier New" w:cs="Courier New" w:hint="default"/>
      </w:rPr>
    </w:lvl>
    <w:lvl w:ilvl="5" w:tplc="1D9661D4" w:tentative="1">
      <w:start w:val="1"/>
      <w:numFmt w:val="bullet"/>
      <w:lvlText w:val=""/>
      <w:lvlJc w:val="left"/>
      <w:pPr>
        <w:ind w:left="4320" w:hanging="360"/>
      </w:pPr>
      <w:rPr>
        <w:rFonts w:ascii="Wingdings" w:hAnsi="Wingdings" w:hint="default"/>
      </w:rPr>
    </w:lvl>
    <w:lvl w:ilvl="6" w:tplc="7BDC26E8" w:tentative="1">
      <w:start w:val="1"/>
      <w:numFmt w:val="bullet"/>
      <w:lvlText w:val=""/>
      <w:lvlJc w:val="left"/>
      <w:pPr>
        <w:ind w:left="5040" w:hanging="360"/>
      </w:pPr>
      <w:rPr>
        <w:rFonts w:ascii="Symbol" w:hAnsi="Symbol" w:hint="default"/>
      </w:rPr>
    </w:lvl>
    <w:lvl w:ilvl="7" w:tplc="D94A6E4C" w:tentative="1">
      <w:start w:val="1"/>
      <w:numFmt w:val="bullet"/>
      <w:lvlText w:val="o"/>
      <w:lvlJc w:val="left"/>
      <w:pPr>
        <w:ind w:left="5760" w:hanging="360"/>
      </w:pPr>
      <w:rPr>
        <w:rFonts w:ascii="Courier New" w:hAnsi="Courier New" w:cs="Courier New" w:hint="default"/>
      </w:rPr>
    </w:lvl>
    <w:lvl w:ilvl="8" w:tplc="D9E84FA2" w:tentative="1">
      <w:start w:val="1"/>
      <w:numFmt w:val="bullet"/>
      <w:lvlText w:val=""/>
      <w:lvlJc w:val="left"/>
      <w:pPr>
        <w:ind w:left="6480" w:hanging="360"/>
      </w:pPr>
      <w:rPr>
        <w:rFonts w:ascii="Wingdings" w:hAnsi="Wingdings" w:hint="default"/>
      </w:rPr>
    </w:lvl>
  </w:abstractNum>
  <w:abstractNum w:abstractNumId="70">
    <w:nsid w:val="768F257B"/>
    <w:multiLevelType w:val="hybridMultilevel"/>
    <w:tmpl w:val="7EB433A0"/>
    <w:lvl w:ilvl="0" w:tplc="FFFFFFFF">
      <w:start w:val="1"/>
      <w:numFmt w:val="lowerLetter"/>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1">
    <w:nsid w:val="76CB298E"/>
    <w:multiLevelType w:val="hybridMultilevel"/>
    <w:tmpl w:val="1D106908"/>
    <w:lvl w:ilvl="0" w:tplc="07B06C26">
      <w:start w:val="6"/>
      <w:numFmt w:val="bullet"/>
      <w:lvlText w:val="-"/>
      <w:lvlJc w:val="left"/>
      <w:pPr>
        <w:ind w:left="360" w:hanging="360"/>
      </w:pPr>
      <w:rPr>
        <w:rFonts w:ascii="Arial" w:eastAsia="Times New Roman" w:hAnsi="Arial" w:cs="Aria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72">
    <w:nsid w:val="79325000"/>
    <w:multiLevelType w:val="hybridMultilevel"/>
    <w:tmpl w:val="9F7622CA"/>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73">
    <w:nsid w:val="7A32290E"/>
    <w:multiLevelType w:val="hybridMultilevel"/>
    <w:tmpl w:val="67FA41F4"/>
    <w:lvl w:ilvl="0" w:tplc="08090001">
      <w:start w:val="1"/>
      <w:numFmt w:val="lowerLetter"/>
      <w:lvlText w:val="%1."/>
      <w:lvlJc w:val="left"/>
      <w:pPr>
        <w:tabs>
          <w:tab w:val="num" w:pos="360"/>
        </w:tabs>
        <w:ind w:left="360" w:hanging="360"/>
      </w:pPr>
      <w:rPr>
        <w:rFonts w:hint="default"/>
      </w:rPr>
    </w:lvl>
    <w:lvl w:ilvl="1" w:tplc="08090003" w:tentative="1">
      <w:start w:val="1"/>
      <w:numFmt w:val="lowerLetter"/>
      <w:lvlText w:val="%2."/>
      <w:lvlJc w:val="left"/>
      <w:pPr>
        <w:tabs>
          <w:tab w:val="num" w:pos="1440"/>
        </w:tabs>
        <w:ind w:left="1440" w:hanging="360"/>
      </w:pPr>
    </w:lvl>
    <w:lvl w:ilvl="2" w:tplc="08090005" w:tentative="1">
      <w:start w:val="1"/>
      <w:numFmt w:val="lowerRoman"/>
      <w:lvlText w:val="%3."/>
      <w:lvlJc w:val="right"/>
      <w:pPr>
        <w:tabs>
          <w:tab w:val="num" w:pos="2160"/>
        </w:tabs>
        <w:ind w:left="2160" w:hanging="180"/>
      </w:pPr>
    </w:lvl>
    <w:lvl w:ilvl="3" w:tplc="08090001" w:tentative="1">
      <w:start w:val="1"/>
      <w:numFmt w:val="decimal"/>
      <w:lvlText w:val="%4."/>
      <w:lvlJc w:val="left"/>
      <w:pPr>
        <w:tabs>
          <w:tab w:val="num" w:pos="2880"/>
        </w:tabs>
        <w:ind w:left="2880" w:hanging="360"/>
      </w:pPr>
    </w:lvl>
    <w:lvl w:ilvl="4" w:tplc="08090003" w:tentative="1">
      <w:start w:val="1"/>
      <w:numFmt w:val="lowerLetter"/>
      <w:lvlText w:val="%5."/>
      <w:lvlJc w:val="left"/>
      <w:pPr>
        <w:tabs>
          <w:tab w:val="num" w:pos="3600"/>
        </w:tabs>
        <w:ind w:left="3600" w:hanging="360"/>
      </w:pPr>
    </w:lvl>
    <w:lvl w:ilvl="5" w:tplc="08090005" w:tentative="1">
      <w:start w:val="1"/>
      <w:numFmt w:val="lowerRoman"/>
      <w:lvlText w:val="%6."/>
      <w:lvlJc w:val="right"/>
      <w:pPr>
        <w:tabs>
          <w:tab w:val="num" w:pos="4320"/>
        </w:tabs>
        <w:ind w:left="4320" w:hanging="180"/>
      </w:pPr>
    </w:lvl>
    <w:lvl w:ilvl="6" w:tplc="08090001" w:tentative="1">
      <w:start w:val="1"/>
      <w:numFmt w:val="decimal"/>
      <w:lvlText w:val="%7."/>
      <w:lvlJc w:val="left"/>
      <w:pPr>
        <w:tabs>
          <w:tab w:val="num" w:pos="5040"/>
        </w:tabs>
        <w:ind w:left="5040" w:hanging="360"/>
      </w:pPr>
    </w:lvl>
    <w:lvl w:ilvl="7" w:tplc="08090003" w:tentative="1">
      <w:start w:val="1"/>
      <w:numFmt w:val="lowerLetter"/>
      <w:lvlText w:val="%8."/>
      <w:lvlJc w:val="left"/>
      <w:pPr>
        <w:tabs>
          <w:tab w:val="num" w:pos="5760"/>
        </w:tabs>
        <w:ind w:left="5760" w:hanging="360"/>
      </w:pPr>
    </w:lvl>
    <w:lvl w:ilvl="8" w:tplc="08090005" w:tentative="1">
      <w:start w:val="1"/>
      <w:numFmt w:val="lowerRoman"/>
      <w:lvlText w:val="%9."/>
      <w:lvlJc w:val="right"/>
      <w:pPr>
        <w:tabs>
          <w:tab w:val="num" w:pos="6480"/>
        </w:tabs>
        <w:ind w:left="6480" w:hanging="180"/>
      </w:pPr>
    </w:lvl>
  </w:abstractNum>
  <w:abstractNum w:abstractNumId="74">
    <w:nsid w:val="7B181F66"/>
    <w:multiLevelType w:val="hybridMultilevel"/>
    <w:tmpl w:val="EDC0701E"/>
    <w:lvl w:ilvl="0" w:tplc="2D8EF9EA">
      <w:start w:val="1"/>
      <w:numFmt w:val="decimal"/>
      <w:lvlText w:val="(%1)"/>
      <w:lvlJc w:val="left"/>
      <w:pPr>
        <w:ind w:left="360" w:hanging="360"/>
      </w:pPr>
      <w:rPr>
        <w:rFonts w:hint="default"/>
      </w:rPr>
    </w:lvl>
    <w:lvl w:ilvl="1" w:tplc="3D7E88F0" w:tentative="1">
      <w:start w:val="1"/>
      <w:numFmt w:val="lowerLetter"/>
      <w:lvlText w:val="%2."/>
      <w:lvlJc w:val="left"/>
      <w:pPr>
        <w:ind w:left="1080" w:hanging="360"/>
      </w:pPr>
    </w:lvl>
    <w:lvl w:ilvl="2" w:tplc="EE2486CC" w:tentative="1">
      <w:start w:val="1"/>
      <w:numFmt w:val="lowerRoman"/>
      <w:lvlText w:val="%3."/>
      <w:lvlJc w:val="right"/>
      <w:pPr>
        <w:ind w:left="1800" w:hanging="180"/>
      </w:pPr>
    </w:lvl>
    <w:lvl w:ilvl="3" w:tplc="DD8E477A" w:tentative="1">
      <w:start w:val="1"/>
      <w:numFmt w:val="decimal"/>
      <w:lvlText w:val="%4."/>
      <w:lvlJc w:val="left"/>
      <w:pPr>
        <w:ind w:left="2520" w:hanging="360"/>
      </w:pPr>
    </w:lvl>
    <w:lvl w:ilvl="4" w:tplc="961AF7E8" w:tentative="1">
      <w:start w:val="1"/>
      <w:numFmt w:val="lowerLetter"/>
      <w:lvlText w:val="%5."/>
      <w:lvlJc w:val="left"/>
      <w:pPr>
        <w:ind w:left="3240" w:hanging="360"/>
      </w:pPr>
    </w:lvl>
    <w:lvl w:ilvl="5" w:tplc="1CA6831A" w:tentative="1">
      <w:start w:val="1"/>
      <w:numFmt w:val="lowerRoman"/>
      <w:lvlText w:val="%6."/>
      <w:lvlJc w:val="right"/>
      <w:pPr>
        <w:ind w:left="3960" w:hanging="180"/>
      </w:pPr>
    </w:lvl>
    <w:lvl w:ilvl="6" w:tplc="0EBC9116" w:tentative="1">
      <w:start w:val="1"/>
      <w:numFmt w:val="decimal"/>
      <w:lvlText w:val="%7."/>
      <w:lvlJc w:val="left"/>
      <w:pPr>
        <w:ind w:left="4680" w:hanging="360"/>
      </w:pPr>
    </w:lvl>
    <w:lvl w:ilvl="7" w:tplc="63DA1432" w:tentative="1">
      <w:start w:val="1"/>
      <w:numFmt w:val="lowerLetter"/>
      <w:lvlText w:val="%8."/>
      <w:lvlJc w:val="left"/>
      <w:pPr>
        <w:ind w:left="5400" w:hanging="360"/>
      </w:pPr>
    </w:lvl>
    <w:lvl w:ilvl="8" w:tplc="31584FAA" w:tentative="1">
      <w:start w:val="1"/>
      <w:numFmt w:val="lowerRoman"/>
      <w:lvlText w:val="%9."/>
      <w:lvlJc w:val="right"/>
      <w:pPr>
        <w:ind w:left="6120" w:hanging="180"/>
      </w:pPr>
    </w:lvl>
  </w:abstractNum>
  <w:abstractNum w:abstractNumId="75">
    <w:nsid w:val="7BE714C1"/>
    <w:multiLevelType w:val="multilevel"/>
    <w:tmpl w:val="EA3C909C"/>
    <w:lvl w:ilvl="0">
      <w:start w:val="1"/>
      <w:numFmt w:val="decimal"/>
      <w:lvlText w:val="%1"/>
      <w:legacy w:legacy="1" w:legacySpace="144" w:legacyIndent="0"/>
      <w:lvlJc w:val="left"/>
    </w:lvl>
    <w:lvl w:ilvl="1">
      <w:start w:val="1"/>
      <w:numFmt w:val="decimal"/>
      <w:lvlText w:val="%1.%2"/>
      <w:legacy w:legacy="1" w:legacySpace="144" w:legacyIndent="0"/>
      <w:lvlJc w:val="left"/>
    </w:lvl>
    <w:lvl w:ilvl="2">
      <w:start w:val="1"/>
      <w:numFmt w:val="decimal"/>
      <w:lvlText w:val="%1.%2.%3"/>
      <w:legacy w:legacy="1" w:legacySpace="144" w:legacyIndent="0"/>
      <w:lvlJc w:val="left"/>
      <w:rPr>
        <w:b/>
      </w:rPr>
    </w:lvl>
    <w:lvl w:ilvl="3">
      <w:start w:val="1"/>
      <w:numFmt w:val="decimal"/>
      <w:pStyle w:val="Titolo4"/>
      <w:lvlText w:val="%1.%2.%3.%4"/>
      <w:legacy w:legacy="1" w:legacySpace="144" w:legacyIndent="0"/>
      <w:lvlJc w:val="left"/>
      <w:rPr>
        <w:rFonts w:ascii="Arial" w:hAnsi="Arial" w:cs="Arial" w:hint="default"/>
        <w:b/>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4">
      <w:start w:val="1"/>
      <w:numFmt w:val="none"/>
      <w:pStyle w:val="Titolo5"/>
      <w:suff w:val="nothing"/>
      <w:lvlText w:val=""/>
      <w:lvlJc w:val="left"/>
    </w:lvl>
    <w:lvl w:ilvl="5">
      <w:start w:val="1"/>
      <w:numFmt w:val="none"/>
      <w:pStyle w:val="Titolo6"/>
      <w:suff w:val="nothing"/>
      <w:lvlText w:val=""/>
      <w:lvlJc w:val="left"/>
    </w:lvl>
    <w:lvl w:ilvl="6">
      <w:start w:val="1"/>
      <w:numFmt w:val="decimal"/>
      <w:pStyle w:val="Titolo7"/>
      <w:lvlText w:val=".%7"/>
      <w:legacy w:legacy="1" w:legacySpace="144" w:legacyIndent="0"/>
      <w:lvlJc w:val="left"/>
    </w:lvl>
    <w:lvl w:ilvl="7">
      <w:start w:val="1"/>
      <w:numFmt w:val="decimal"/>
      <w:pStyle w:val="Titolo8"/>
      <w:lvlText w:val=".%7.%8"/>
      <w:legacy w:legacy="1" w:legacySpace="144" w:legacyIndent="0"/>
      <w:lvlJc w:val="left"/>
    </w:lvl>
    <w:lvl w:ilvl="8">
      <w:start w:val="1"/>
      <w:numFmt w:val="decimal"/>
      <w:pStyle w:val="Titolo9"/>
      <w:lvlText w:val=".%7.%8.%9"/>
      <w:legacy w:legacy="1" w:legacySpace="144" w:legacyIndent="0"/>
      <w:lvlJc w:val="left"/>
    </w:lvl>
  </w:abstractNum>
  <w:abstractNum w:abstractNumId="76">
    <w:nsid w:val="7EDB7D78"/>
    <w:multiLevelType w:val="hybridMultilevel"/>
    <w:tmpl w:val="D196F544"/>
    <w:lvl w:ilvl="0" w:tplc="04100001">
      <w:start w:val="1"/>
      <w:numFmt w:val="decimal"/>
      <w:lvlText w:val="(%1)"/>
      <w:lvlJc w:val="left"/>
      <w:pPr>
        <w:ind w:left="360" w:hanging="360"/>
      </w:pPr>
      <w:rPr>
        <w:rFonts w:hint="default"/>
        <w:b w:val="0"/>
      </w:rPr>
    </w:lvl>
    <w:lvl w:ilvl="1" w:tplc="04100003" w:tentative="1">
      <w:start w:val="1"/>
      <w:numFmt w:val="lowerLetter"/>
      <w:lvlText w:val="%2."/>
      <w:lvlJc w:val="left"/>
      <w:pPr>
        <w:ind w:left="1080" w:hanging="360"/>
      </w:pPr>
    </w:lvl>
    <w:lvl w:ilvl="2" w:tplc="04100005" w:tentative="1">
      <w:start w:val="1"/>
      <w:numFmt w:val="lowerRoman"/>
      <w:lvlText w:val="%3."/>
      <w:lvlJc w:val="right"/>
      <w:pPr>
        <w:ind w:left="1800" w:hanging="180"/>
      </w:pPr>
    </w:lvl>
    <w:lvl w:ilvl="3" w:tplc="04100001" w:tentative="1">
      <w:start w:val="1"/>
      <w:numFmt w:val="decimal"/>
      <w:lvlText w:val="%4."/>
      <w:lvlJc w:val="left"/>
      <w:pPr>
        <w:ind w:left="2520" w:hanging="360"/>
      </w:pPr>
    </w:lvl>
    <w:lvl w:ilvl="4" w:tplc="04100003" w:tentative="1">
      <w:start w:val="1"/>
      <w:numFmt w:val="lowerLetter"/>
      <w:lvlText w:val="%5."/>
      <w:lvlJc w:val="left"/>
      <w:pPr>
        <w:ind w:left="3240" w:hanging="360"/>
      </w:pPr>
    </w:lvl>
    <w:lvl w:ilvl="5" w:tplc="04100005" w:tentative="1">
      <w:start w:val="1"/>
      <w:numFmt w:val="lowerRoman"/>
      <w:lvlText w:val="%6."/>
      <w:lvlJc w:val="right"/>
      <w:pPr>
        <w:ind w:left="3960" w:hanging="180"/>
      </w:pPr>
    </w:lvl>
    <w:lvl w:ilvl="6" w:tplc="04100001" w:tentative="1">
      <w:start w:val="1"/>
      <w:numFmt w:val="decimal"/>
      <w:lvlText w:val="%7."/>
      <w:lvlJc w:val="left"/>
      <w:pPr>
        <w:ind w:left="4680" w:hanging="360"/>
      </w:pPr>
    </w:lvl>
    <w:lvl w:ilvl="7" w:tplc="04100003" w:tentative="1">
      <w:start w:val="1"/>
      <w:numFmt w:val="lowerLetter"/>
      <w:lvlText w:val="%8."/>
      <w:lvlJc w:val="left"/>
      <w:pPr>
        <w:ind w:left="5400" w:hanging="360"/>
      </w:pPr>
    </w:lvl>
    <w:lvl w:ilvl="8" w:tplc="04100005" w:tentative="1">
      <w:start w:val="1"/>
      <w:numFmt w:val="lowerRoman"/>
      <w:lvlText w:val="%9."/>
      <w:lvlJc w:val="right"/>
      <w:pPr>
        <w:ind w:left="6120" w:hanging="180"/>
      </w:pPr>
    </w:lvl>
  </w:abstractNum>
  <w:abstractNum w:abstractNumId="77">
    <w:nsid w:val="7F6810A9"/>
    <w:multiLevelType w:val="multilevel"/>
    <w:tmpl w:val="87487730"/>
    <w:lvl w:ilvl="0">
      <w:start w:val="1"/>
      <w:numFmt w:val="lowerLetter"/>
      <w:lvlText w:val="%1)"/>
      <w:lvlJc w:val="left"/>
      <w:pPr>
        <w:tabs>
          <w:tab w:val="num" w:pos="357"/>
        </w:tabs>
        <w:ind w:left="357" w:hanging="357"/>
      </w:pPr>
      <w:rPr>
        <w:rFonts w:hint="default"/>
      </w:rPr>
    </w:lvl>
    <w:lvl w:ilvl="1">
      <w:start w:val="1"/>
      <w:numFmt w:val="bullet"/>
      <w:lvlText w:val=""/>
      <w:lvlJc w:val="left"/>
      <w:pPr>
        <w:tabs>
          <w:tab w:val="num" w:pos="714"/>
        </w:tabs>
        <w:ind w:left="714" w:hanging="357"/>
      </w:pPr>
      <w:rPr>
        <w:rFonts w:ascii="Symbol" w:hAnsi="Symbol" w:hint="default"/>
      </w:rPr>
    </w:lvl>
    <w:lvl w:ilvl="2">
      <w:start w:val="1"/>
      <w:numFmt w:val="bullet"/>
      <w:lvlText w:val=""/>
      <w:lvlJc w:val="left"/>
      <w:pPr>
        <w:tabs>
          <w:tab w:val="num" w:pos="1072"/>
        </w:tabs>
        <w:ind w:left="1072" w:hanging="358"/>
      </w:pPr>
      <w:rPr>
        <w:rFonts w:ascii="Symbol" w:hAnsi="Symbol" w:hint="default"/>
      </w:rPr>
    </w:lvl>
    <w:lvl w:ilvl="3">
      <w:start w:val="1"/>
      <w:numFmt w:val="bullet"/>
      <w:lvlText w:val=""/>
      <w:lvlJc w:val="left"/>
      <w:pPr>
        <w:tabs>
          <w:tab w:val="num" w:pos="1429"/>
        </w:tabs>
        <w:ind w:left="1429" w:hanging="357"/>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58"/>
  </w:num>
  <w:num w:numId="2">
    <w:abstractNumId w:val="75"/>
  </w:num>
  <w:num w:numId="3">
    <w:abstractNumId w:val="18"/>
  </w:num>
  <w:num w:numId="4">
    <w:abstractNumId w:val="29"/>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28"/>
  </w:num>
  <w:num w:numId="9">
    <w:abstractNumId w:val="8"/>
    <w:lvlOverride w:ilvl="0">
      <w:lvl w:ilvl="0">
        <w:start w:val="1"/>
        <w:numFmt w:val="bullet"/>
        <w:lvlText w:val=""/>
        <w:legacy w:legacy="1" w:legacySpace="0" w:legacyIndent="283"/>
        <w:lvlJc w:val="left"/>
        <w:pPr>
          <w:ind w:left="283" w:hanging="283"/>
        </w:pPr>
        <w:rPr>
          <w:rFonts w:ascii="Symbol" w:hAnsi="Symbol" w:hint="default"/>
        </w:rPr>
      </w:lvl>
    </w:lvlOverride>
  </w:num>
  <w:num w:numId="10">
    <w:abstractNumId w:val="34"/>
  </w:num>
  <w:num w:numId="11">
    <w:abstractNumId w:val="67"/>
  </w:num>
  <w:num w:numId="12">
    <w:abstractNumId w:val="56"/>
  </w:num>
  <w:num w:numId="13">
    <w:abstractNumId w:val="54"/>
  </w:num>
  <w:num w:numId="14">
    <w:abstractNumId w:val="69"/>
  </w:num>
  <w:num w:numId="15">
    <w:abstractNumId w:val="59"/>
  </w:num>
  <w:num w:numId="16">
    <w:abstractNumId w:val="51"/>
  </w:num>
  <w:num w:numId="17">
    <w:abstractNumId w:val="32"/>
  </w:num>
  <w:num w:numId="18">
    <w:abstractNumId w:val="5"/>
  </w:num>
  <w:num w:numId="19">
    <w:abstractNumId w:val="19"/>
  </w:num>
  <w:num w:numId="20">
    <w:abstractNumId w:val="7"/>
  </w:num>
  <w:num w:numId="21">
    <w:abstractNumId w:val="60"/>
  </w:num>
  <w:num w:numId="22">
    <w:abstractNumId w:val="3"/>
  </w:num>
  <w:num w:numId="23">
    <w:abstractNumId w:val="44"/>
  </w:num>
  <w:num w:numId="24">
    <w:abstractNumId w:val="66"/>
  </w:num>
  <w:num w:numId="25">
    <w:abstractNumId w:val="57"/>
  </w:num>
  <w:num w:numId="26">
    <w:abstractNumId w:val="17"/>
  </w:num>
  <w:num w:numId="27">
    <w:abstractNumId w:val="68"/>
  </w:num>
  <w:num w:numId="28">
    <w:abstractNumId w:val="10"/>
  </w:num>
  <w:num w:numId="29">
    <w:abstractNumId w:val="41"/>
  </w:num>
  <w:num w:numId="30">
    <w:abstractNumId w:val="74"/>
  </w:num>
  <w:num w:numId="31">
    <w:abstractNumId w:val="33"/>
  </w:num>
  <w:num w:numId="32">
    <w:abstractNumId w:val="15"/>
  </w:num>
  <w:num w:numId="33">
    <w:abstractNumId w:val="38"/>
  </w:num>
  <w:num w:numId="34">
    <w:abstractNumId w:val="63"/>
  </w:num>
  <w:num w:numId="35">
    <w:abstractNumId w:val="72"/>
  </w:num>
  <w:num w:numId="36">
    <w:abstractNumId w:val="21"/>
  </w:num>
  <w:num w:numId="37">
    <w:abstractNumId w:val="76"/>
  </w:num>
  <w:num w:numId="38">
    <w:abstractNumId w:val="35"/>
  </w:num>
  <w:num w:numId="39">
    <w:abstractNumId w:val="25"/>
  </w:num>
  <w:num w:numId="40">
    <w:abstractNumId w:val="62"/>
  </w:num>
  <w:num w:numId="41">
    <w:abstractNumId w:val="14"/>
  </w:num>
  <w:num w:numId="42">
    <w:abstractNumId w:val="6"/>
  </w:num>
  <w:num w:numId="43">
    <w:abstractNumId w:val="43"/>
  </w:num>
  <w:num w:numId="44">
    <w:abstractNumId w:val="26"/>
  </w:num>
  <w:num w:numId="45">
    <w:abstractNumId w:val="70"/>
  </w:num>
  <w:num w:numId="46">
    <w:abstractNumId w:val="24"/>
  </w:num>
  <w:num w:numId="47">
    <w:abstractNumId w:val="45"/>
  </w:num>
  <w:num w:numId="48">
    <w:abstractNumId w:val="73"/>
  </w:num>
  <w:num w:numId="49">
    <w:abstractNumId w:val="20"/>
  </w:num>
  <w:num w:numId="50">
    <w:abstractNumId w:val="11"/>
  </w:num>
  <w:num w:numId="51">
    <w:abstractNumId w:val="52"/>
  </w:num>
  <w:num w:numId="52">
    <w:abstractNumId w:val="27"/>
  </w:num>
  <w:num w:numId="53">
    <w:abstractNumId w:val="31"/>
  </w:num>
  <w:num w:numId="54">
    <w:abstractNumId w:val="12"/>
  </w:num>
  <w:num w:numId="55">
    <w:abstractNumId w:val="61"/>
  </w:num>
  <w:num w:numId="56">
    <w:abstractNumId w:val="39"/>
  </w:num>
  <w:num w:numId="57">
    <w:abstractNumId w:val="36"/>
  </w:num>
  <w:num w:numId="58">
    <w:abstractNumId w:val="47"/>
  </w:num>
  <w:num w:numId="59">
    <w:abstractNumId w:val="40"/>
  </w:num>
  <w:num w:numId="60">
    <w:abstractNumId w:val="71"/>
  </w:num>
  <w:num w:numId="61">
    <w:abstractNumId w:val="77"/>
  </w:num>
  <w:num w:numId="62">
    <w:abstractNumId w:val="64"/>
  </w:num>
  <w:num w:numId="63">
    <w:abstractNumId w:val="1"/>
  </w:num>
  <w:num w:numId="64">
    <w:abstractNumId w:val="0"/>
  </w:num>
  <w:num w:numId="65">
    <w:abstractNumId w:val="4"/>
  </w:num>
  <w:num w:numId="66">
    <w:abstractNumId w:val="49"/>
  </w:num>
  <w:num w:numId="67">
    <w:abstractNumId w:val="42"/>
  </w:num>
  <w:num w:numId="68">
    <w:abstractNumId w:val="46"/>
  </w:num>
  <w:num w:numId="69">
    <w:abstractNumId w:val="48"/>
  </w:num>
  <w:num w:numId="70">
    <w:abstractNumId w:val="13"/>
  </w:num>
  <w:num w:numId="71">
    <w:abstractNumId w:val="30"/>
  </w:num>
  <w:num w:numId="72">
    <w:abstractNumId w:val="55"/>
  </w:num>
  <w:num w:numId="73">
    <w:abstractNumId w:val="23"/>
  </w:num>
  <w:num w:numId="74">
    <w:abstractNumId w:val="22"/>
  </w:num>
  <w:num w:numId="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6"/>
  </w:num>
  <w:num w:numId="78">
    <w:abstractNumId w:val="9"/>
  </w:num>
  <w:num w:numId="7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65"/>
  </w:num>
  <w:num w:numId="81">
    <w:abstractNumId w:val="50"/>
  </w:num>
  <w:num w:numId="82">
    <w:abstractNumId w:val="53"/>
  </w:num>
  <w:num w:numId="8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GrammaticalErrors/>
  <w:activeWritingStyle w:appName="MSWord" w:lang="it-IT" w:vendorID="3" w:dllVersion="517" w:checkStyle="1"/>
  <w:attachedTemplate r:id="rId1"/>
  <w:stylePaneFormatFilter w:val="3F01"/>
  <w:defaultTabStop w:val="567"/>
  <w:hyphenationZone w:val="283"/>
  <w:drawingGridHorizontalSpacing w:val="110"/>
  <w:displayHorizontalDrawingGridEvery w:val="0"/>
  <w:displayVerticalDrawingGridEvery w:val="0"/>
  <w:noPunctuationKerning/>
  <w:characterSpacingControl w:val="doNotCompress"/>
  <w:hdrShapeDefaults>
    <o:shapedefaults v:ext="edit" spidmax="102401" fill="f" fillcolor="white" stroke="f">
      <v:fill color="white" on="f"/>
      <v:stroke on="f"/>
      <o:colormenu v:ext="edit" fillcolor="none [3212]" strokecolor="none [3213]"/>
    </o:shapedefaults>
  </w:hdrShapeDefaults>
  <w:footnotePr>
    <w:footnote w:id="-1"/>
    <w:footnote w:id="0"/>
  </w:footnotePr>
  <w:endnotePr>
    <w:endnote w:id="-1"/>
    <w:endnote w:id="0"/>
  </w:endnotePr>
  <w:compat/>
  <w:rsids>
    <w:rsidRoot w:val="00353E7D"/>
    <w:rsid w:val="00002962"/>
    <w:rsid w:val="0000322D"/>
    <w:rsid w:val="00003348"/>
    <w:rsid w:val="000034C5"/>
    <w:rsid w:val="0000395A"/>
    <w:rsid w:val="000047F4"/>
    <w:rsid w:val="0000489F"/>
    <w:rsid w:val="00004B9A"/>
    <w:rsid w:val="00004CA1"/>
    <w:rsid w:val="000057B1"/>
    <w:rsid w:val="00005B0D"/>
    <w:rsid w:val="00010AA4"/>
    <w:rsid w:val="00011493"/>
    <w:rsid w:val="00013972"/>
    <w:rsid w:val="00015092"/>
    <w:rsid w:val="00016B56"/>
    <w:rsid w:val="00020976"/>
    <w:rsid w:val="0002166D"/>
    <w:rsid w:val="00023776"/>
    <w:rsid w:val="0002424C"/>
    <w:rsid w:val="000247A5"/>
    <w:rsid w:val="00025F10"/>
    <w:rsid w:val="00026FA3"/>
    <w:rsid w:val="00027BA4"/>
    <w:rsid w:val="00027D89"/>
    <w:rsid w:val="0003355F"/>
    <w:rsid w:val="0003395F"/>
    <w:rsid w:val="00033BC5"/>
    <w:rsid w:val="00034440"/>
    <w:rsid w:val="0003456A"/>
    <w:rsid w:val="00034E2B"/>
    <w:rsid w:val="000357C4"/>
    <w:rsid w:val="000368DE"/>
    <w:rsid w:val="00037224"/>
    <w:rsid w:val="00037BAC"/>
    <w:rsid w:val="0004060F"/>
    <w:rsid w:val="000417D3"/>
    <w:rsid w:val="00041AEE"/>
    <w:rsid w:val="00041FE7"/>
    <w:rsid w:val="00042298"/>
    <w:rsid w:val="000427CD"/>
    <w:rsid w:val="00042823"/>
    <w:rsid w:val="00042915"/>
    <w:rsid w:val="00043A60"/>
    <w:rsid w:val="00043C7B"/>
    <w:rsid w:val="00044091"/>
    <w:rsid w:val="00044A69"/>
    <w:rsid w:val="0004550D"/>
    <w:rsid w:val="0004574D"/>
    <w:rsid w:val="00045A19"/>
    <w:rsid w:val="00047486"/>
    <w:rsid w:val="0004754D"/>
    <w:rsid w:val="0005089F"/>
    <w:rsid w:val="00050B98"/>
    <w:rsid w:val="000513EB"/>
    <w:rsid w:val="00051E1A"/>
    <w:rsid w:val="000527C6"/>
    <w:rsid w:val="00052A22"/>
    <w:rsid w:val="0005318E"/>
    <w:rsid w:val="00053640"/>
    <w:rsid w:val="00053BE5"/>
    <w:rsid w:val="0005481D"/>
    <w:rsid w:val="00057AC1"/>
    <w:rsid w:val="00057B00"/>
    <w:rsid w:val="00057CBF"/>
    <w:rsid w:val="00060A0C"/>
    <w:rsid w:val="00060C8E"/>
    <w:rsid w:val="0006140C"/>
    <w:rsid w:val="00061B82"/>
    <w:rsid w:val="000634F1"/>
    <w:rsid w:val="000639B8"/>
    <w:rsid w:val="00064A88"/>
    <w:rsid w:val="00065A76"/>
    <w:rsid w:val="00067063"/>
    <w:rsid w:val="000679D5"/>
    <w:rsid w:val="00070686"/>
    <w:rsid w:val="00072259"/>
    <w:rsid w:val="000722FA"/>
    <w:rsid w:val="0007288D"/>
    <w:rsid w:val="000732DF"/>
    <w:rsid w:val="00073740"/>
    <w:rsid w:val="00074513"/>
    <w:rsid w:val="00074596"/>
    <w:rsid w:val="000747FA"/>
    <w:rsid w:val="00074CFE"/>
    <w:rsid w:val="00075656"/>
    <w:rsid w:val="00075C65"/>
    <w:rsid w:val="000771A9"/>
    <w:rsid w:val="00077614"/>
    <w:rsid w:val="000809CF"/>
    <w:rsid w:val="000811BC"/>
    <w:rsid w:val="000813E1"/>
    <w:rsid w:val="00081BD6"/>
    <w:rsid w:val="000828BF"/>
    <w:rsid w:val="00082F9E"/>
    <w:rsid w:val="00083AF5"/>
    <w:rsid w:val="00084854"/>
    <w:rsid w:val="0008508C"/>
    <w:rsid w:val="00085938"/>
    <w:rsid w:val="00085D17"/>
    <w:rsid w:val="000861E2"/>
    <w:rsid w:val="000864EF"/>
    <w:rsid w:val="0008768E"/>
    <w:rsid w:val="00087B83"/>
    <w:rsid w:val="00090079"/>
    <w:rsid w:val="000910A3"/>
    <w:rsid w:val="00091591"/>
    <w:rsid w:val="0009219F"/>
    <w:rsid w:val="000927D3"/>
    <w:rsid w:val="00092BDA"/>
    <w:rsid w:val="000938D5"/>
    <w:rsid w:val="000942EA"/>
    <w:rsid w:val="0009650A"/>
    <w:rsid w:val="00097073"/>
    <w:rsid w:val="000975F5"/>
    <w:rsid w:val="00097BC3"/>
    <w:rsid w:val="00097E5C"/>
    <w:rsid w:val="000A0366"/>
    <w:rsid w:val="000A0C26"/>
    <w:rsid w:val="000A1991"/>
    <w:rsid w:val="000A1BD6"/>
    <w:rsid w:val="000A21A2"/>
    <w:rsid w:val="000A2BE4"/>
    <w:rsid w:val="000A3EF7"/>
    <w:rsid w:val="000A46BC"/>
    <w:rsid w:val="000A48AB"/>
    <w:rsid w:val="000A50DB"/>
    <w:rsid w:val="000A579A"/>
    <w:rsid w:val="000A58CB"/>
    <w:rsid w:val="000A608B"/>
    <w:rsid w:val="000A6310"/>
    <w:rsid w:val="000A6C97"/>
    <w:rsid w:val="000A7045"/>
    <w:rsid w:val="000A7B2C"/>
    <w:rsid w:val="000B06A9"/>
    <w:rsid w:val="000B0E68"/>
    <w:rsid w:val="000B2A25"/>
    <w:rsid w:val="000B2DFF"/>
    <w:rsid w:val="000B3E0A"/>
    <w:rsid w:val="000B7BF1"/>
    <w:rsid w:val="000C1194"/>
    <w:rsid w:val="000C125A"/>
    <w:rsid w:val="000C31BF"/>
    <w:rsid w:val="000C499C"/>
    <w:rsid w:val="000C50FA"/>
    <w:rsid w:val="000C553F"/>
    <w:rsid w:val="000C556F"/>
    <w:rsid w:val="000C5CF7"/>
    <w:rsid w:val="000C6B7D"/>
    <w:rsid w:val="000C73D6"/>
    <w:rsid w:val="000C7DB5"/>
    <w:rsid w:val="000D055E"/>
    <w:rsid w:val="000D1F6D"/>
    <w:rsid w:val="000D25C4"/>
    <w:rsid w:val="000D30ED"/>
    <w:rsid w:val="000D364D"/>
    <w:rsid w:val="000D3863"/>
    <w:rsid w:val="000D3872"/>
    <w:rsid w:val="000D3F0F"/>
    <w:rsid w:val="000D4C87"/>
    <w:rsid w:val="000D4FA5"/>
    <w:rsid w:val="000D5E60"/>
    <w:rsid w:val="000D63BB"/>
    <w:rsid w:val="000D642D"/>
    <w:rsid w:val="000D6CE0"/>
    <w:rsid w:val="000D6E6C"/>
    <w:rsid w:val="000D70C6"/>
    <w:rsid w:val="000D7654"/>
    <w:rsid w:val="000D7B26"/>
    <w:rsid w:val="000E090F"/>
    <w:rsid w:val="000E26A7"/>
    <w:rsid w:val="000E315A"/>
    <w:rsid w:val="000E39BC"/>
    <w:rsid w:val="000E3D8A"/>
    <w:rsid w:val="000E3E23"/>
    <w:rsid w:val="000E40BC"/>
    <w:rsid w:val="000E4A5F"/>
    <w:rsid w:val="000E4CCB"/>
    <w:rsid w:val="000E4FC9"/>
    <w:rsid w:val="000E519B"/>
    <w:rsid w:val="000E5302"/>
    <w:rsid w:val="000E7619"/>
    <w:rsid w:val="000E7ECB"/>
    <w:rsid w:val="000F21D4"/>
    <w:rsid w:val="000F2AFD"/>
    <w:rsid w:val="000F382B"/>
    <w:rsid w:val="000F46C5"/>
    <w:rsid w:val="000F5619"/>
    <w:rsid w:val="000F56BC"/>
    <w:rsid w:val="000F6491"/>
    <w:rsid w:val="000F6936"/>
    <w:rsid w:val="000F7572"/>
    <w:rsid w:val="000F775C"/>
    <w:rsid w:val="000F7806"/>
    <w:rsid w:val="000F79DA"/>
    <w:rsid w:val="00100500"/>
    <w:rsid w:val="0010264C"/>
    <w:rsid w:val="00102A9F"/>
    <w:rsid w:val="001038CD"/>
    <w:rsid w:val="00105543"/>
    <w:rsid w:val="001057B8"/>
    <w:rsid w:val="00105F81"/>
    <w:rsid w:val="0010730B"/>
    <w:rsid w:val="00107402"/>
    <w:rsid w:val="00107FD8"/>
    <w:rsid w:val="00110498"/>
    <w:rsid w:val="00110711"/>
    <w:rsid w:val="00111F89"/>
    <w:rsid w:val="00113C73"/>
    <w:rsid w:val="001151D5"/>
    <w:rsid w:val="001151F7"/>
    <w:rsid w:val="00115847"/>
    <w:rsid w:val="001162E8"/>
    <w:rsid w:val="00116904"/>
    <w:rsid w:val="00117462"/>
    <w:rsid w:val="001174EB"/>
    <w:rsid w:val="0012081B"/>
    <w:rsid w:val="00120A84"/>
    <w:rsid w:val="001217BE"/>
    <w:rsid w:val="00122F9C"/>
    <w:rsid w:val="0012516A"/>
    <w:rsid w:val="00125A8A"/>
    <w:rsid w:val="00130A08"/>
    <w:rsid w:val="001339E2"/>
    <w:rsid w:val="00133A86"/>
    <w:rsid w:val="00133C79"/>
    <w:rsid w:val="0013449E"/>
    <w:rsid w:val="00134DE2"/>
    <w:rsid w:val="00135C7A"/>
    <w:rsid w:val="00136330"/>
    <w:rsid w:val="001367C8"/>
    <w:rsid w:val="00137201"/>
    <w:rsid w:val="001411ED"/>
    <w:rsid w:val="001423B4"/>
    <w:rsid w:val="00142BE3"/>
    <w:rsid w:val="001430F3"/>
    <w:rsid w:val="001471CF"/>
    <w:rsid w:val="0014754E"/>
    <w:rsid w:val="00147564"/>
    <w:rsid w:val="00147642"/>
    <w:rsid w:val="00147969"/>
    <w:rsid w:val="00147A57"/>
    <w:rsid w:val="00147C4C"/>
    <w:rsid w:val="00147D03"/>
    <w:rsid w:val="00147D3B"/>
    <w:rsid w:val="00147DE9"/>
    <w:rsid w:val="001511CE"/>
    <w:rsid w:val="00152CE1"/>
    <w:rsid w:val="00152F8B"/>
    <w:rsid w:val="00152FA7"/>
    <w:rsid w:val="00153EAD"/>
    <w:rsid w:val="00154E2C"/>
    <w:rsid w:val="00156CF0"/>
    <w:rsid w:val="0015736B"/>
    <w:rsid w:val="00157E1A"/>
    <w:rsid w:val="0016118E"/>
    <w:rsid w:val="0016168B"/>
    <w:rsid w:val="00163A5A"/>
    <w:rsid w:val="00163D16"/>
    <w:rsid w:val="001642E2"/>
    <w:rsid w:val="001645BC"/>
    <w:rsid w:val="001658AA"/>
    <w:rsid w:val="00166620"/>
    <w:rsid w:val="00166CB6"/>
    <w:rsid w:val="00166E10"/>
    <w:rsid w:val="00167489"/>
    <w:rsid w:val="00170327"/>
    <w:rsid w:val="00171924"/>
    <w:rsid w:val="00172F06"/>
    <w:rsid w:val="0017353F"/>
    <w:rsid w:val="0017423E"/>
    <w:rsid w:val="00177944"/>
    <w:rsid w:val="00177A14"/>
    <w:rsid w:val="00181146"/>
    <w:rsid w:val="001817DC"/>
    <w:rsid w:val="00181CAD"/>
    <w:rsid w:val="001827AA"/>
    <w:rsid w:val="00182F73"/>
    <w:rsid w:val="00183107"/>
    <w:rsid w:val="00183D1A"/>
    <w:rsid w:val="0018497A"/>
    <w:rsid w:val="00184CD5"/>
    <w:rsid w:val="00184D0B"/>
    <w:rsid w:val="00184F81"/>
    <w:rsid w:val="00185798"/>
    <w:rsid w:val="001869D2"/>
    <w:rsid w:val="0018786E"/>
    <w:rsid w:val="00187A77"/>
    <w:rsid w:val="00187C56"/>
    <w:rsid w:val="00187F58"/>
    <w:rsid w:val="0019162E"/>
    <w:rsid w:val="00191668"/>
    <w:rsid w:val="001916FB"/>
    <w:rsid w:val="001919C0"/>
    <w:rsid w:val="00192801"/>
    <w:rsid w:val="0019281D"/>
    <w:rsid w:val="001931D2"/>
    <w:rsid w:val="00193EB1"/>
    <w:rsid w:val="001954EC"/>
    <w:rsid w:val="001957B3"/>
    <w:rsid w:val="00195829"/>
    <w:rsid w:val="00197544"/>
    <w:rsid w:val="001A05BE"/>
    <w:rsid w:val="001A169C"/>
    <w:rsid w:val="001A16A0"/>
    <w:rsid w:val="001A2037"/>
    <w:rsid w:val="001A2344"/>
    <w:rsid w:val="001A3B3B"/>
    <w:rsid w:val="001A41F7"/>
    <w:rsid w:val="001A65CA"/>
    <w:rsid w:val="001A6F8A"/>
    <w:rsid w:val="001B0C9B"/>
    <w:rsid w:val="001B1088"/>
    <w:rsid w:val="001B1314"/>
    <w:rsid w:val="001B4E68"/>
    <w:rsid w:val="001B5C43"/>
    <w:rsid w:val="001B6079"/>
    <w:rsid w:val="001B6AE9"/>
    <w:rsid w:val="001B7EB9"/>
    <w:rsid w:val="001C0617"/>
    <w:rsid w:val="001C07AD"/>
    <w:rsid w:val="001C1335"/>
    <w:rsid w:val="001C17AB"/>
    <w:rsid w:val="001C1C8D"/>
    <w:rsid w:val="001C1CE9"/>
    <w:rsid w:val="001C230B"/>
    <w:rsid w:val="001C30B2"/>
    <w:rsid w:val="001C337F"/>
    <w:rsid w:val="001C34AE"/>
    <w:rsid w:val="001C4B22"/>
    <w:rsid w:val="001C5123"/>
    <w:rsid w:val="001C5475"/>
    <w:rsid w:val="001C54D1"/>
    <w:rsid w:val="001C5EBD"/>
    <w:rsid w:val="001C6BDA"/>
    <w:rsid w:val="001C6E3B"/>
    <w:rsid w:val="001C7082"/>
    <w:rsid w:val="001C7651"/>
    <w:rsid w:val="001C76A6"/>
    <w:rsid w:val="001D0386"/>
    <w:rsid w:val="001D10E8"/>
    <w:rsid w:val="001D1746"/>
    <w:rsid w:val="001D17C0"/>
    <w:rsid w:val="001D2191"/>
    <w:rsid w:val="001D27D5"/>
    <w:rsid w:val="001D2A4B"/>
    <w:rsid w:val="001D2B94"/>
    <w:rsid w:val="001D451A"/>
    <w:rsid w:val="001D4948"/>
    <w:rsid w:val="001D4DEF"/>
    <w:rsid w:val="001D5674"/>
    <w:rsid w:val="001D6B87"/>
    <w:rsid w:val="001D6FAC"/>
    <w:rsid w:val="001E00D6"/>
    <w:rsid w:val="001E1355"/>
    <w:rsid w:val="001E13E8"/>
    <w:rsid w:val="001E1DD2"/>
    <w:rsid w:val="001E25EF"/>
    <w:rsid w:val="001E29EF"/>
    <w:rsid w:val="001E30B5"/>
    <w:rsid w:val="001E3121"/>
    <w:rsid w:val="001E35C3"/>
    <w:rsid w:val="001E3BBC"/>
    <w:rsid w:val="001E474F"/>
    <w:rsid w:val="001E60EA"/>
    <w:rsid w:val="001E712D"/>
    <w:rsid w:val="001F11DC"/>
    <w:rsid w:val="001F174D"/>
    <w:rsid w:val="001F1D77"/>
    <w:rsid w:val="001F3B47"/>
    <w:rsid w:val="001F3E6B"/>
    <w:rsid w:val="001F463C"/>
    <w:rsid w:val="001F596A"/>
    <w:rsid w:val="001F599A"/>
    <w:rsid w:val="001F5DF8"/>
    <w:rsid w:val="001F625F"/>
    <w:rsid w:val="001F62F8"/>
    <w:rsid w:val="001F6AAE"/>
    <w:rsid w:val="001F782F"/>
    <w:rsid w:val="001F797E"/>
    <w:rsid w:val="00200743"/>
    <w:rsid w:val="00200DE0"/>
    <w:rsid w:val="00201508"/>
    <w:rsid w:val="00203919"/>
    <w:rsid w:val="00203B06"/>
    <w:rsid w:val="00203CAD"/>
    <w:rsid w:val="0020479E"/>
    <w:rsid w:val="00204B04"/>
    <w:rsid w:val="00204C7F"/>
    <w:rsid w:val="00205AAD"/>
    <w:rsid w:val="00205E06"/>
    <w:rsid w:val="00206474"/>
    <w:rsid w:val="00206AC4"/>
    <w:rsid w:val="00207805"/>
    <w:rsid w:val="00207ABB"/>
    <w:rsid w:val="00207F46"/>
    <w:rsid w:val="00210996"/>
    <w:rsid w:val="0021199E"/>
    <w:rsid w:val="002122BF"/>
    <w:rsid w:val="0021244A"/>
    <w:rsid w:val="002127F0"/>
    <w:rsid w:val="002127FB"/>
    <w:rsid w:val="0021375A"/>
    <w:rsid w:val="00213EC5"/>
    <w:rsid w:val="002165BC"/>
    <w:rsid w:val="00216C02"/>
    <w:rsid w:val="00216CE6"/>
    <w:rsid w:val="00216FE9"/>
    <w:rsid w:val="0021741E"/>
    <w:rsid w:val="00217D7B"/>
    <w:rsid w:val="00220968"/>
    <w:rsid w:val="00221057"/>
    <w:rsid w:val="00221098"/>
    <w:rsid w:val="00221A87"/>
    <w:rsid w:val="00221E1E"/>
    <w:rsid w:val="00222BB2"/>
    <w:rsid w:val="00223660"/>
    <w:rsid w:val="0022422E"/>
    <w:rsid w:val="0022517E"/>
    <w:rsid w:val="00225200"/>
    <w:rsid w:val="00225D51"/>
    <w:rsid w:val="00226BC1"/>
    <w:rsid w:val="0022731B"/>
    <w:rsid w:val="00227E61"/>
    <w:rsid w:val="0023231E"/>
    <w:rsid w:val="002323BD"/>
    <w:rsid w:val="002328FB"/>
    <w:rsid w:val="00233B33"/>
    <w:rsid w:val="00233B69"/>
    <w:rsid w:val="00235475"/>
    <w:rsid w:val="002358DD"/>
    <w:rsid w:val="00235CBE"/>
    <w:rsid w:val="0023705D"/>
    <w:rsid w:val="00237D45"/>
    <w:rsid w:val="00240486"/>
    <w:rsid w:val="00240BFC"/>
    <w:rsid w:val="00241767"/>
    <w:rsid w:val="0024180A"/>
    <w:rsid w:val="00241BE8"/>
    <w:rsid w:val="00241C8A"/>
    <w:rsid w:val="00241CB9"/>
    <w:rsid w:val="00241FAB"/>
    <w:rsid w:val="00242220"/>
    <w:rsid w:val="002428D0"/>
    <w:rsid w:val="00242D7E"/>
    <w:rsid w:val="0024592E"/>
    <w:rsid w:val="002459C0"/>
    <w:rsid w:val="00245E21"/>
    <w:rsid w:val="00246E69"/>
    <w:rsid w:val="00247794"/>
    <w:rsid w:val="00250E3C"/>
    <w:rsid w:val="00251C73"/>
    <w:rsid w:val="00252D28"/>
    <w:rsid w:val="0025355B"/>
    <w:rsid w:val="00253F50"/>
    <w:rsid w:val="00254165"/>
    <w:rsid w:val="002544CC"/>
    <w:rsid w:val="00254CF6"/>
    <w:rsid w:val="00255BA0"/>
    <w:rsid w:val="002562D6"/>
    <w:rsid w:val="0025631B"/>
    <w:rsid w:val="00256320"/>
    <w:rsid w:val="0025677E"/>
    <w:rsid w:val="00256A08"/>
    <w:rsid w:val="002570E0"/>
    <w:rsid w:val="00257A08"/>
    <w:rsid w:val="00260F20"/>
    <w:rsid w:val="00261A28"/>
    <w:rsid w:val="00261F77"/>
    <w:rsid w:val="00262708"/>
    <w:rsid w:val="002630CB"/>
    <w:rsid w:val="0026437C"/>
    <w:rsid w:val="00264FA8"/>
    <w:rsid w:val="00265BF1"/>
    <w:rsid w:val="00265F14"/>
    <w:rsid w:val="002660D4"/>
    <w:rsid w:val="00266175"/>
    <w:rsid w:val="0026682F"/>
    <w:rsid w:val="00270278"/>
    <w:rsid w:val="00271E53"/>
    <w:rsid w:val="00272950"/>
    <w:rsid w:val="00273B46"/>
    <w:rsid w:val="00274870"/>
    <w:rsid w:val="0027492D"/>
    <w:rsid w:val="0027603A"/>
    <w:rsid w:val="002768F0"/>
    <w:rsid w:val="002776DB"/>
    <w:rsid w:val="002779E3"/>
    <w:rsid w:val="00277AA3"/>
    <w:rsid w:val="00280154"/>
    <w:rsid w:val="002805A5"/>
    <w:rsid w:val="00281E40"/>
    <w:rsid w:val="00282248"/>
    <w:rsid w:val="0028243F"/>
    <w:rsid w:val="0028282F"/>
    <w:rsid w:val="00282A63"/>
    <w:rsid w:val="0028397F"/>
    <w:rsid w:val="00283B0D"/>
    <w:rsid w:val="00283C3A"/>
    <w:rsid w:val="002842E7"/>
    <w:rsid w:val="002852B6"/>
    <w:rsid w:val="00285A3A"/>
    <w:rsid w:val="00287213"/>
    <w:rsid w:val="002878EE"/>
    <w:rsid w:val="00287C7D"/>
    <w:rsid w:val="00287C7F"/>
    <w:rsid w:val="00287EF3"/>
    <w:rsid w:val="00290176"/>
    <w:rsid w:val="002918B9"/>
    <w:rsid w:val="002921A5"/>
    <w:rsid w:val="002922E2"/>
    <w:rsid w:val="00292A57"/>
    <w:rsid w:val="002954D8"/>
    <w:rsid w:val="002959EA"/>
    <w:rsid w:val="00296BE5"/>
    <w:rsid w:val="002975A5"/>
    <w:rsid w:val="0029785E"/>
    <w:rsid w:val="00297D82"/>
    <w:rsid w:val="002A00C7"/>
    <w:rsid w:val="002A08FE"/>
    <w:rsid w:val="002A1621"/>
    <w:rsid w:val="002A2DF8"/>
    <w:rsid w:val="002A4449"/>
    <w:rsid w:val="002A4626"/>
    <w:rsid w:val="002A541D"/>
    <w:rsid w:val="002A581E"/>
    <w:rsid w:val="002A5C70"/>
    <w:rsid w:val="002A6B23"/>
    <w:rsid w:val="002A6FD4"/>
    <w:rsid w:val="002A7AB3"/>
    <w:rsid w:val="002A7AB9"/>
    <w:rsid w:val="002B0833"/>
    <w:rsid w:val="002B0946"/>
    <w:rsid w:val="002B0C7A"/>
    <w:rsid w:val="002B26F7"/>
    <w:rsid w:val="002B3B70"/>
    <w:rsid w:val="002B44C5"/>
    <w:rsid w:val="002B4A96"/>
    <w:rsid w:val="002B5E90"/>
    <w:rsid w:val="002B70E4"/>
    <w:rsid w:val="002B7777"/>
    <w:rsid w:val="002B7A66"/>
    <w:rsid w:val="002C038C"/>
    <w:rsid w:val="002C0801"/>
    <w:rsid w:val="002C0BAA"/>
    <w:rsid w:val="002C0E57"/>
    <w:rsid w:val="002C0F64"/>
    <w:rsid w:val="002C1B39"/>
    <w:rsid w:val="002C284F"/>
    <w:rsid w:val="002C362E"/>
    <w:rsid w:val="002C3899"/>
    <w:rsid w:val="002C3C21"/>
    <w:rsid w:val="002C3CBA"/>
    <w:rsid w:val="002C42F3"/>
    <w:rsid w:val="002C4B4F"/>
    <w:rsid w:val="002C4D98"/>
    <w:rsid w:val="002C5688"/>
    <w:rsid w:val="002C60E2"/>
    <w:rsid w:val="002C6D8A"/>
    <w:rsid w:val="002C7201"/>
    <w:rsid w:val="002C7ABB"/>
    <w:rsid w:val="002D4AA2"/>
    <w:rsid w:val="002D5768"/>
    <w:rsid w:val="002D6FD4"/>
    <w:rsid w:val="002D7E88"/>
    <w:rsid w:val="002E081C"/>
    <w:rsid w:val="002E2303"/>
    <w:rsid w:val="002E27F2"/>
    <w:rsid w:val="002E2991"/>
    <w:rsid w:val="002E2D73"/>
    <w:rsid w:val="002E3096"/>
    <w:rsid w:val="002E3621"/>
    <w:rsid w:val="002E3D32"/>
    <w:rsid w:val="002E54A7"/>
    <w:rsid w:val="002E6293"/>
    <w:rsid w:val="002E679F"/>
    <w:rsid w:val="002E6EE4"/>
    <w:rsid w:val="002E7349"/>
    <w:rsid w:val="002F037C"/>
    <w:rsid w:val="002F121E"/>
    <w:rsid w:val="002F1C1E"/>
    <w:rsid w:val="002F2059"/>
    <w:rsid w:val="002F2F9F"/>
    <w:rsid w:val="002F3048"/>
    <w:rsid w:val="002F3A3E"/>
    <w:rsid w:val="002F3CE5"/>
    <w:rsid w:val="002F41D9"/>
    <w:rsid w:val="002F47A2"/>
    <w:rsid w:val="002F485E"/>
    <w:rsid w:val="002F5367"/>
    <w:rsid w:val="002F5408"/>
    <w:rsid w:val="002F6E56"/>
    <w:rsid w:val="002F7582"/>
    <w:rsid w:val="002F7F1D"/>
    <w:rsid w:val="003007FE"/>
    <w:rsid w:val="00300A77"/>
    <w:rsid w:val="00300BA7"/>
    <w:rsid w:val="00300E00"/>
    <w:rsid w:val="003021E8"/>
    <w:rsid w:val="003024CE"/>
    <w:rsid w:val="00303234"/>
    <w:rsid w:val="00304C98"/>
    <w:rsid w:val="00304DA6"/>
    <w:rsid w:val="003067FC"/>
    <w:rsid w:val="00306A76"/>
    <w:rsid w:val="00307141"/>
    <w:rsid w:val="0030789A"/>
    <w:rsid w:val="0031048D"/>
    <w:rsid w:val="003107AC"/>
    <w:rsid w:val="00310C13"/>
    <w:rsid w:val="00311298"/>
    <w:rsid w:val="003117C2"/>
    <w:rsid w:val="00311A7C"/>
    <w:rsid w:val="00311C26"/>
    <w:rsid w:val="003131EF"/>
    <w:rsid w:val="00313BE4"/>
    <w:rsid w:val="00313D24"/>
    <w:rsid w:val="003140D7"/>
    <w:rsid w:val="003147E0"/>
    <w:rsid w:val="00315E13"/>
    <w:rsid w:val="0031642C"/>
    <w:rsid w:val="00317854"/>
    <w:rsid w:val="0032065F"/>
    <w:rsid w:val="003207D5"/>
    <w:rsid w:val="00320F55"/>
    <w:rsid w:val="00321277"/>
    <w:rsid w:val="00321AF2"/>
    <w:rsid w:val="00321F44"/>
    <w:rsid w:val="003222D4"/>
    <w:rsid w:val="00322B3F"/>
    <w:rsid w:val="0032317A"/>
    <w:rsid w:val="003233E0"/>
    <w:rsid w:val="00324768"/>
    <w:rsid w:val="00325559"/>
    <w:rsid w:val="00326B99"/>
    <w:rsid w:val="00326BC3"/>
    <w:rsid w:val="00327D42"/>
    <w:rsid w:val="0033135A"/>
    <w:rsid w:val="00331719"/>
    <w:rsid w:val="0033260B"/>
    <w:rsid w:val="00332632"/>
    <w:rsid w:val="00332FD4"/>
    <w:rsid w:val="003337E6"/>
    <w:rsid w:val="00333C8F"/>
    <w:rsid w:val="003343BC"/>
    <w:rsid w:val="003346D4"/>
    <w:rsid w:val="003347A5"/>
    <w:rsid w:val="003347C9"/>
    <w:rsid w:val="00334907"/>
    <w:rsid w:val="003350C3"/>
    <w:rsid w:val="003353F0"/>
    <w:rsid w:val="00336C7D"/>
    <w:rsid w:val="00337EFC"/>
    <w:rsid w:val="00340367"/>
    <w:rsid w:val="003403C6"/>
    <w:rsid w:val="00342693"/>
    <w:rsid w:val="003437BE"/>
    <w:rsid w:val="0034493C"/>
    <w:rsid w:val="00344CA4"/>
    <w:rsid w:val="00345272"/>
    <w:rsid w:val="00345769"/>
    <w:rsid w:val="00345BE8"/>
    <w:rsid w:val="00346202"/>
    <w:rsid w:val="003471A4"/>
    <w:rsid w:val="00350A26"/>
    <w:rsid w:val="0035308C"/>
    <w:rsid w:val="00353E7D"/>
    <w:rsid w:val="00354287"/>
    <w:rsid w:val="00354BE6"/>
    <w:rsid w:val="00354C52"/>
    <w:rsid w:val="0036014B"/>
    <w:rsid w:val="0036133E"/>
    <w:rsid w:val="00361343"/>
    <w:rsid w:val="003618C5"/>
    <w:rsid w:val="00363237"/>
    <w:rsid w:val="00363439"/>
    <w:rsid w:val="0036392A"/>
    <w:rsid w:val="003646CD"/>
    <w:rsid w:val="00364A74"/>
    <w:rsid w:val="00364C5E"/>
    <w:rsid w:val="00364CE4"/>
    <w:rsid w:val="00364EB4"/>
    <w:rsid w:val="003659C3"/>
    <w:rsid w:val="00370384"/>
    <w:rsid w:val="00370E14"/>
    <w:rsid w:val="003729C5"/>
    <w:rsid w:val="0037400B"/>
    <w:rsid w:val="00374215"/>
    <w:rsid w:val="00374239"/>
    <w:rsid w:val="00374584"/>
    <w:rsid w:val="0037482A"/>
    <w:rsid w:val="00374B73"/>
    <w:rsid w:val="00374F35"/>
    <w:rsid w:val="00375827"/>
    <w:rsid w:val="00376201"/>
    <w:rsid w:val="003769DD"/>
    <w:rsid w:val="00376B05"/>
    <w:rsid w:val="00376B77"/>
    <w:rsid w:val="00380A8F"/>
    <w:rsid w:val="00380C71"/>
    <w:rsid w:val="00381124"/>
    <w:rsid w:val="0038120B"/>
    <w:rsid w:val="003815E3"/>
    <w:rsid w:val="00381A1D"/>
    <w:rsid w:val="0038366B"/>
    <w:rsid w:val="00385CA5"/>
    <w:rsid w:val="00385E85"/>
    <w:rsid w:val="003864CA"/>
    <w:rsid w:val="0038657F"/>
    <w:rsid w:val="0039019C"/>
    <w:rsid w:val="00390300"/>
    <w:rsid w:val="0039051D"/>
    <w:rsid w:val="003913AB"/>
    <w:rsid w:val="00392C44"/>
    <w:rsid w:val="00393074"/>
    <w:rsid w:val="00393196"/>
    <w:rsid w:val="00393417"/>
    <w:rsid w:val="00394BFF"/>
    <w:rsid w:val="00395848"/>
    <w:rsid w:val="00396484"/>
    <w:rsid w:val="00396CF7"/>
    <w:rsid w:val="00396E46"/>
    <w:rsid w:val="003974F2"/>
    <w:rsid w:val="00397940"/>
    <w:rsid w:val="003A2089"/>
    <w:rsid w:val="003A26B9"/>
    <w:rsid w:val="003A280A"/>
    <w:rsid w:val="003A2ED3"/>
    <w:rsid w:val="003A39EA"/>
    <w:rsid w:val="003A44B5"/>
    <w:rsid w:val="003A4E30"/>
    <w:rsid w:val="003A4FEE"/>
    <w:rsid w:val="003A57C7"/>
    <w:rsid w:val="003A69CA"/>
    <w:rsid w:val="003A6AE9"/>
    <w:rsid w:val="003B0103"/>
    <w:rsid w:val="003B0986"/>
    <w:rsid w:val="003B0CA1"/>
    <w:rsid w:val="003B185E"/>
    <w:rsid w:val="003B297D"/>
    <w:rsid w:val="003B4189"/>
    <w:rsid w:val="003B4700"/>
    <w:rsid w:val="003B4FC3"/>
    <w:rsid w:val="003B68D2"/>
    <w:rsid w:val="003B6D4E"/>
    <w:rsid w:val="003B6DC1"/>
    <w:rsid w:val="003C000A"/>
    <w:rsid w:val="003C00AB"/>
    <w:rsid w:val="003C03DE"/>
    <w:rsid w:val="003C0D0F"/>
    <w:rsid w:val="003C1C1A"/>
    <w:rsid w:val="003C1DAE"/>
    <w:rsid w:val="003C2040"/>
    <w:rsid w:val="003C28BD"/>
    <w:rsid w:val="003C3746"/>
    <w:rsid w:val="003C46BA"/>
    <w:rsid w:val="003C475C"/>
    <w:rsid w:val="003C49CB"/>
    <w:rsid w:val="003C5A41"/>
    <w:rsid w:val="003C5C34"/>
    <w:rsid w:val="003D0794"/>
    <w:rsid w:val="003D087E"/>
    <w:rsid w:val="003D112E"/>
    <w:rsid w:val="003D13DF"/>
    <w:rsid w:val="003D142B"/>
    <w:rsid w:val="003D14D0"/>
    <w:rsid w:val="003D1575"/>
    <w:rsid w:val="003D2A34"/>
    <w:rsid w:val="003D3AAD"/>
    <w:rsid w:val="003D47E7"/>
    <w:rsid w:val="003D5E52"/>
    <w:rsid w:val="003D5EB5"/>
    <w:rsid w:val="003D6187"/>
    <w:rsid w:val="003D6B30"/>
    <w:rsid w:val="003D7608"/>
    <w:rsid w:val="003E0DA9"/>
    <w:rsid w:val="003E0E72"/>
    <w:rsid w:val="003E395F"/>
    <w:rsid w:val="003E6CD4"/>
    <w:rsid w:val="003E7B9C"/>
    <w:rsid w:val="003F189A"/>
    <w:rsid w:val="003F2F6E"/>
    <w:rsid w:val="003F3893"/>
    <w:rsid w:val="003F3CF7"/>
    <w:rsid w:val="003F4197"/>
    <w:rsid w:val="003F4B75"/>
    <w:rsid w:val="003F5BEC"/>
    <w:rsid w:val="003F61C1"/>
    <w:rsid w:val="003F63FB"/>
    <w:rsid w:val="003F690E"/>
    <w:rsid w:val="003F6961"/>
    <w:rsid w:val="003F6F1D"/>
    <w:rsid w:val="003F6F79"/>
    <w:rsid w:val="003F6FB5"/>
    <w:rsid w:val="004008F8"/>
    <w:rsid w:val="00400BE9"/>
    <w:rsid w:val="00401079"/>
    <w:rsid w:val="0040254C"/>
    <w:rsid w:val="0040314D"/>
    <w:rsid w:val="004036E5"/>
    <w:rsid w:val="0040386A"/>
    <w:rsid w:val="00403CB3"/>
    <w:rsid w:val="00404761"/>
    <w:rsid w:val="0040495D"/>
    <w:rsid w:val="004103C5"/>
    <w:rsid w:val="004104FB"/>
    <w:rsid w:val="004108CB"/>
    <w:rsid w:val="00410F22"/>
    <w:rsid w:val="00411015"/>
    <w:rsid w:val="00411076"/>
    <w:rsid w:val="00411B53"/>
    <w:rsid w:val="00412526"/>
    <w:rsid w:val="0041289C"/>
    <w:rsid w:val="00412A3B"/>
    <w:rsid w:val="00412FD4"/>
    <w:rsid w:val="00413E7D"/>
    <w:rsid w:val="00414B2D"/>
    <w:rsid w:val="00414EA3"/>
    <w:rsid w:val="00415476"/>
    <w:rsid w:val="004166D4"/>
    <w:rsid w:val="00416E69"/>
    <w:rsid w:val="00416E9C"/>
    <w:rsid w:val="00417A8C"/>
    <w:rsid w:val="00417AB9"/>
    <w:rsid w:val="00417C67"/>
    <w:rsid w:val="0042041F"/>
    <w:rsid w:val="004206DE"/>
    <w:rsid w:val="004216D3"/>
    <w:rsid w:val="00422757"/>
    <w:rsid w:val="004227BC"/>
    <w:rsid w:val="0042326E"/>
    <w:rsid w:val="0042347F"/>
    <w:rsid w:val="00423785"/>
    <w:rsid w:val="004239CA"/>
    <w:rsid w:val="00423BD3"/>
    <w:rsid w:val="00423FBE"/>
    <w:rsid w:val="004242D0"/>
    <w:rsid w:val="00425C50"/>
    <w:rsid w:val="004306B3"/>
    <w:rsid w:val="00431F37"/>
    <w:rsid w:val="004326DB"/>
    <w:rsid w:val="0043280D"/>
    <w:rsid w:val="00433112"/>
    <w:rsid w:val="00433435"/>
    <w:rsid w:val="004337C4"/>
    <w:rsid w:val="00433BBB"/>
    <w:rsid w:val="0043452C"/>
    <w:rsid w:val="00434B5E"/>
    <w:rsid w:val="00435095"/>
    <w:rsid w:val="004355A2"/>
    <w:rsid w:val="00437316"/>
    <w:rsid w:val="0043732A"/>
    <w:rsid w:val="00437409"/>
    <w:rsid w:val="0044136A"/>
    <w:rsid w:val="00442C6D"/>
    <w:rsid w:val="00443FD2"/>
    <w:rsid w:val="00444346"/>
    <w:rsid w:val="00446CAC"/>
    <w:rsid w:val="00447847"/>
    <w:rsid w:val="004501B1"/>
    <w:rsid w:val="0045079E"/>
    <w:rsid w:val="00450AB0"/>
    <w:rsid w:val="00451997"/>
    <w:rsid w:val="00451B7B"/>
    <w:rsid w:val="004536CF"/>
    <w:rsid w:val="00453CB0"/>
    <w:rsid w:val="004553B0"/>
    <w:rsid w:val="00455F58"/>
    <w:rsid w:val="00456502"/>
    <w:rsid w:val="00456EC4"/>
    <w:rsid w:val="00456F89"/>
    <w:rsid w:val="00456FD9"/>
    <w:rsid w:val="0045718D"/>
    <w:rsid w:val="004604DC"/>
    <w:rsid w:val="00462620"/>
    <w:rsid w:val="00462CA8"/>
    <w:rsid w:val="00463096"/>
    <w:rsid w:val="00464B84"/>
    <w:rsid w:val="00464BFB"/>
    <w:rsid w:val="00466613"/>
    <w:rsid w:val="0046689E"/>
    <w:rsid w:val="0046778F"/>
    <w:rsid w:val="004678BB"/>
    <w:rsid w:val="0046791E"/>
    <w:rsid w:val="00467DE9"/>
    <w:rsid w:val="00470243"/>
    <w:rsid w:val="004706B5"/>
    <w:rsid w:val="004710EF"/>
    <w:rsid w:val="004718A9"/>
    <w:rsid w:val="00471A58"/>
    <w:rsid w:val="00471E2E"/>
    <w:rsid w:val="00472B78"/>
    <w:rsid w:val="0047392E"/>
    <w:rsid w:val="00473E47"/>
    <w:rsid w:val="00474F0F"/>
    <w:rsid w:val="00475517"/>
    <w:rsid w:val="00475EE9"/>
    <w:rsid w:val="004763DC"/>
    <w:rsid w:val="0047685B"/>
    <w:rsid w:val="004768D5"/>
    <w:rsid w:val="00477F34"/>
    <w:rsid w:val="00480887"/>
    <w:rsid w:val="0048185B"/>
    <w:rsid w:val="00481CC1"/>
    <w:rsid w:val="00482B79"/>
    <w:rsid w:val="00482E35"/>
    <w:rsid w:val="00485506"/>
    <w:rsid w:val="0048568D"/>
    <w:rsid w:val="00486033"/>
    <w:rsid w:val="00486099"/>
    <w:rsid w:val="0049054F"/>
    <w:rsid w:val="00490790"/>
    <w:rsid w:val="004913E8"/>
    <w:rsid w:val="0049179E"/>
    <w:rsid w:val="0049199F"/>
    <w:rsid w:val="0049240C"/>
    <w:rsid w:val="00492BBC"/>
    <w:rsid w:val="0049318B"/>
    <w:rsid w:val="00493F5A"/>
    <w:rsid w:val="0049451E"/>
    <w:rsid w:val="0049666A"/>
    <w:rsid w:val="00496C6B"/>
    <w:rsid w:val="00497BD0"/>
    <w:rsid w:val="00497E1A"/>
    <w:rsid w:val="004A0AD7"/>
    <w:rsid w:val="004A1CFF"/>
    <w:rsid w:val="004A2725"/>
    <w:rsid w:val="004A3BEC"/>
    <w:rsid w:val="004A4AD9"/>
    <w:rsid w:val="004A4C05"/>
    <w:rsid w:val="004A51D2"/>
    <w:rsid w:val="004A5E1A"/>
    <w:rsid w:val="004A61BE"/>
    <w:rsid w:val="004A7493"/>
    <w:rsid w:val="004B0182"/>
    <w:rsid w:val="004B127B"/>
    <w:rsid w:val="004B1AC4"/>
    <w:rsid w:val="004B34C2"/>
    <w:rsid w:val="004B4252"/>
    <w:rsid w:val="004B4A2C"/>
    <w:rsid w:val="004B4D99"/>
    <w:rsid w:val="004B5D3D"/>
    <w:rsid w:val="004B7FD0"/>
    <w:rsid w:val="004C0EC2"/>
    <w:rsid w:val="004C1302"/>
    <w:rsid w:val="004C1B71"/>
    <w:rsid w:val="004C1EAA"/>
    <w:rsid w:val="004C2252"/>
    <w:rsid w:val="004C2948"/>
    <w:rsid w:val="004C3932"/>
    <w:rsid w:val="004C3CD5"/>
    <w:rsid w:val="004C6140"/>
    <w:rsid w:val="004C61D7"/>
    <w:rsid w:val="004C6BF8"/>
    <w:rsid w:val="004C6C7F"/>
    <w:rsid w:val="004C6F30"/>
    <w:rsid w:val="004C77F3"/>
    <w:rsid w:val="004D00F8"/>
    <w:rsid w:val="004D0D5A"/>
    <w:rsid w:val="004D1535"/>
    <w:rsid w:val="004D1840"/>
    <w:rsid w:val="004D1A95"/>
    <w:rsid w:val="004D1C70"/>
    <w:rsid w:val="004D22D6"/>
    <w:rsid w:val="004D23A8"/>
    <w:rsid w:val="004D2F93"/>
    <w:rsid w:val="004D329D"/>
    <w:rsid w:val="004D3AF4"/>
    <w:rsid w:val="004D4D6B"/>
    <w:rsid w:val="004D4DF3"/>
    <w:rsid w:val="004D6434"/>
    <w:rsid w:val="004D68BB"/>
    <w:rsid w:val="004E0394"/>
    <w:rsid w:val="004E0577"/>
    <w:rsid w:val="004E073B"/>
    <w:rsid w:val="004E0963"/>
    <w:rsid w:val="004E1748"/>
    <w:rsid w:val="004E3686"/>
    <w:rsid w:val="004E3B11"/>
    <w:rsid w:val="004E515C"/>
    <w:rsid w:val="004E62D2"/>
    <w:rsid w:val="004E767C"/>
    <w:rsid w:val="004F0FDA"/>
    <w:rsid w:val="004F1A6C"/>
    <w:rsid w:val="004F2D8E"/>
    <w:rsid w:val="004F2F2C"/>
    <w:rsid w:val="004F3A71"/>
    <w:rsid w:val="004F3B1C"/>
    <w:rsid w:val="004F50E3"/>
    <w:rsid w:val="004F54F6"/>
    <w:rsid w:val="004F633A"/>
    <w:rsid w:val="004F659B"/>
    <w:rsid w:val="004F66C7"/>
    <w:rsid w:val="004F71FE"/>
    <w:rsid w:val="004F75A7"/>
    <w:rsid w:val="004F77D1"/>
    <w:rsid w:val="004F78FE"/>
    <w:rsid w:val="004F7909"/>
    <w:rsid w:val="005002DE"/>
    <w:rsid w:val="0050052E"/>
    <w:rsid w:val="0050160F"/>
    <w:rsid w:val="0050194B"/>
    <w:rsid w:val="00501B94"/>
    <w:rsid w:val="00501DC7"/>
    <w:rsid w:val="005029F5"/>
    <w:rsid w:val="00502EAF"/>
    <w:rsid w:val="00503572"/>
    <w:rsid w:val="00503E34"/>
    <w:rsid w:val="0050445A"/>
    <w:rsid w:val="005046D1"/>
    <w:rsid w:val="0050517D"/>
    <w:rsid w:val="005061E6"/>
    <w:rsid w:val="0050625C"/>
    <w:rsid w:val="00506328"/>
    <w:rsid w:val="00506733"/>
    <w:rsid w:val="0050708C"/>
    <w:rsid w:val="00507706"/>
    <w:rsid w:val="00507C8E"/>
    <w:rsid w:val="0051122C"/>
    <w:rsid w:val="0051254A"/>
    <w:rsid w:val="00512645"/>
    <w:rsid w:val="00512985"/>
    <w:rsid w:val="00512A2A"/>
    <w:rsid w:val="00512AF6"/>
    <w:rsid w:val="00512C38"/>
    <w:rsid w:val="005147EA"/>
    <w:rsid w:val="00514F8C"/>
    <w:rsid w:val="00515E49"/>
    <w:rsid w:val="005162B8"/>
    <w:rsid w:val="005164E4"/>
    <w:rsid w:val="005166C1"/>
    <w:rsid w:val="00516854"/>
    <w:rsid w:val="00520928"/>
    <w:rsid w:val="005214D9"/>
    <w:rsid w:val="005217E6"/>
    <w:rsid w:val="00521CDE"/>
    <w:rsid w:val="0052312B"/>
    <w:rsid w:val="0052357B"/>
    <w:rsid w:val="00524259"/>
    <w:rsid w:val="005245DA"/>
    <w:rsid w:val="00527243"/>
    <w:rsid w:val="00527DF5"/>
    <w:rsid w:val="0053011F"/>
    <w:rsid w:val="005309E4"/>
    <w:rsid w:val="00530E8A"/>
    <w:rsid w:val="00531298"/>
    <w:rsid w:val="005316A4"/>
    <w:rsid w:val="00531B0A"/>
    <w:rsid w:val="00531F8A"/>
    <w:rsid w:val="005320F7"/>
    <w:rsid w:val="005329E5"/>
    <w:rsid w:val="00533145"/>
    <w:rsid w:val="00533F58"/>
    <w:rsid w:val="00534F96"/>
    <w:rsid w:val="0053535D"/>
    <w:rsid w:val="0053613D"/>
    <w:rsid w:val="00537112"/>
    <w:rsid w:val="00540379"/>
    <w:rsid w:val="00542495"/>
    <w:rsid w:val="00542A9E"/>
    <w:rsid w:val="005430A8"/>
    <w:rsid w:val="00547520"/>
    <w:rsid w:val="00550DD0"/>
    <w:rsid w:val="00551028"/>
    <w:rsid w:val="00551755"/>
    <w:rsid w:val="00551B7D"/>
    <w:rsid w:val="005521AF"/>
    <w:rsid w:val="00554A36"/>
    <w:rsid w:val="00554D3C"/>
    <w:rsid w:val="00554FA8"/>
    <w:rsid w:val="00556168"/>
    <w:rsid w:val="005564D4"/>
    <w:rsid w:val="00556DD3"/>
    <w:rsid w:val="00557A24"/>
    <w:rsid w:val="005611FB"/>
    <w:rsid w:val="00561B3E"/>
    <w:rsid w:val="00561DC9"/>
    <w:rsid w:val="0056270F"/>
    <w:rsid w:val="005627EA"/>
    <w:rsid w:val="00562A10"/>
    <w:rsid w:val="005662E4"/>
    <w:rsid w:val="005666EA"/>
    <w:rsid w:val="0056774C"/>
    <w:rsid w:val="0056783D"/>
    <w:rsid w:val="00567CF2"/>
    <w:rsid w:val="00567D59"/>
    <w:rsid w:val="0057063F"/>
    <w:rsid w:val="0057082B"/>
    <w:rsid w:val="005719C1"/>
    <w:rsid w:val="00573885"/>
    <w:rsid w:val="0057389F"/>
    <w:rsid w:val="00573C11"/>
    <w:rsid w:val="00574024"/>
    <w:rsid w:val="005740CF"/>
    <w:rsid w:val="005741B8"/>
    <w:rsid w:val="00574F7E"/>
    <w:rsid w:val="0057667E"/>
    <w:rsid w:val="0058065C"/>
    <w:rsid w:val="00580707"/>
    <w:rsid w:val="00580EC2"/>
    <w:rsid w:val="00580FF9"/>
    <w:rsid w:val="00582C16"/>
    <w:rsid w:val="00582EA3"/>
    <w:rsid w:val="00583268"/>
    <w:rsid w:val="00584AF9"/>
    <w:rsid w:val="00584F23"/>
    <w:rsid w:val="00586BB7"/>
    <w:rsid w:val="0058706C"/>
    <w:rsid w:val="00587FC6"/>
    <w:rsid w:val="00590F2F"/>
    <w:rsid w:val="00590FD3"/>
    <w:rsid w:val="00591EBC"/>
    <w:rsid w:val="00592069"/>
    <w:rsid w:val="0059274C"/>
    <w:rsid w:val="00595603"/>
    <w:rsid w:val="005968F0"/>
    <w:rsid w:val="00596BF9"/>
    <w:rsid w:val="005979E2"/>
    <w:rsid w:val="005A0446"/>
    <w:rsid w:val="005A0A06"/>
    <w:rsid w:val="005A0D12"/>
    <w:rsid w:val="005A2695"/>
    <w:rsid w:val="005A29CC"/>
    <w:rsid w:val="005A43B2"/>
    <w:rsid w:val="005A4C3E"/>
    <w:rsid w:val="005A4FAD"/>
    <w:rsid w:val="005A629D"/>
    <w:rsid w:val="005A634E"/>
    <w:rsid w:val="005A6900"/>
    <w:rsid w:val="005A6C71"/>
    <w:rsid w:val="005A6F49"/>
    <w:rsid w:val="005A7A73"/>
    <w:rsid w:val="005B0195"/>
    <w:rsid w:val="005B08B0"/>
    <w:rsid w:val="005B0946"/>
    <w:rsid w:val="005B10B7"/>
    <w:rsid w:val="005B13C4"/>
    <w:rsid w:val="005B1E47"/>
    <w:rsid w:val="005B23A4"/>
    <w:rsid w:val="005B2841"/>
    <w:rsid w:val="005B2EE6"/>
    <w:rsid w:val="005B30E1"/>
    <w:rsid w:val="005B32F2"/>
    <w:rsid w:val="005B4036"/>
    <w:rsid w:val="005B74BD"/>
    <w:rsid w:val="005B7541"/>
    <w:rsid w:val="005B7C4F"/>
    <w:rsid w:val="005C088A"/>
    <w:rsid w:val="005C0A23"/>
    <w:rsid w:val="005C0CB9"/>
    <w:rsid w:val="005C1B57"/>
    <w:rsid w:val="005C2671"/>
    <w:rsid w:val="005C26C9"/>
    <w:rsid w:val="005C343C"/>
    <w:rsid w:val="005C446A"/>
    <w:rsid w:val="005C6112"/>
    <w:rsid w:val="005C63AF"/>
    <w:rsid w:val="005C6404"/>
    <w:rsid w:val="005C66F4"/>
    <w:rsid w:val="005D0C9E"/>
    <w:rsid w:val="005D14BC"/>
    <w:rsid w:val="005D2118"/>
    <w:rsid w:val="005D3621"/>
    <w:rsid w:val="005D39EF"/>
    <w:rsid w:val="005D4C21"/>
    <w:rsid w:val="005D6671"/>
    <w:rsid w:val="005D6C1B"/>
    <w:rsid w:val="005D7CDC"/>
    <w:rsid w:val="005E055F"/>
    <w:rsid w:val="005E1244"/>
    <w:rsid w:val="005E1B44"/>
    <w:rsid w:val="005E2CF2"/>
    <w:rsid w:val="005E2DB8"/>
    <w:rsid w:val="005E2F4C"/>
    <w:rsid w:val="005E3974"/>
    <w:rsid w:val="005E492F"/>
    <w:rsid w:val="005E57E7"/>
    <w:rsid w:val="005E7754"/>
    <w:rsid w:val="005E7DF9"/>
    <w:rsid w:val="005F1E20"/>
    <w:rsid w:val="005F1FB2"/>
    <w:rsid w:val="005F24F0"/>
    <w:rsid w:val="005F2D9C"/>
    <w:rsid w:val="005F33C4"/>
    <w:rsid w:val="005F3FBC"/>
    <w:rsid w:val="005F4FD1"/>
    <w:rsid w:val="005F58BE"/>
    <w:rsid w:val="005F5B49"/>
    <w:rsid w:val="005F6231"/>
    <w:rsid w:val="005F6A7D"/>
    <w:rsid w:val="005F7964"/>
    <w:rsid w:val="005F7E40"/>
    <w:rsid w:val="006018B5"/>
    <w:rsid w:val="006023D5"/>
    <w:rsid w:val="006028B2"/>
    <w:rsid w:val="00602A61"/>
    <w:rsid w:val="006042DD"/>
    <w:rsid w:val="00604A3A"/>
    <w:rsid w:val="00605019"/>
    <w:rsid w:val="00605B34"/>
    <w:rsid w:val="00605D77"/>
    <w:rsid w:val="0060697D"/>
    <w:rsid w:val="00606EF6"/>
    <w:rsid w:val="00606FB1"/>
    <w:rsid w:val="0060771C"/>
    <w:rsid w:val="006104B2"/>
    <w:rsid w:val="006118FC"/>
    <w:rsid w:val="00611DC3"/>
    <w:rsid w:val="00612516"/>
    <w:rsid w:val="00612E08"/>
    <w:rsid w:val="006137FD"/>
    <w:rsid w:val="00613EF6"/>
    <w:rsid w:val="0061406B"/>
    <w:rsid w:val="006158EA"/>
    <w:rsid w:val="00615F5A"/>
    <w:rsid w:val="00616310"/>
    <w:rsid w:val="006163A4"/>
    <w:rsid w:val="006165AA"/>
    <w:rsid w:val="00616A88"/>
    <w:rsid w:val="00617045"/>
    <w:rsid w:val="00617154"/>
    <w:rsid w:val="006177E9"/>
    <w:rsid w:val="00617D59"/>
    <w:rsid w:val="0062027D"/>
    <w:rsid w:val="00620609"/>
    <w:rsid w:val="0062088D"/>
    <w:rsid w:val="00620AEE"/>
    <w:rsid w:val="00621DF5"/>
    <w:rsid w:val="00621EA8"/>
    <w:rsid w:val="006239F0"/>
    <w:rsid w:val="006243D1"/>
    <w:rsid w:val="0062493D"/>
    <w:rsid w:val="0062494C"/>
    <w:rsid w:val="00626301"/>
    <w:rsid w:val="006267F6"/>
    <w:rsid w:val="00630116"/>
    <w:rsid w:val="00630860"/>
    <w:rsid w:val="006309ED"/>
    <w:rsid w:val="00631766"/>
    <w:rsid w:val="006317E7"/>
    <w:rsid w:val="00634140"/>
    <w:rsid w:val="006343C5"/>
    <w:rsid w:val="006348C9"/>
    <w:rsid w:val="00635D6A"/>
    <w:rsid w:val="00635EF4"/>
    <w:rsid w:val="00636173"/>
    <w:rsid w:val="0063710B"/>
    <w:rsid w:val="0063715F"/>
    <w:rsid w:val="00637404"/>
    <w:rsid w:val="0064016B"/>
    <w:rsid w:val="00640594"/>
    <w:rsid w:val="00640D7D"/>
    <w:rsid w:val="00641615"/>
    <w:rsid w:val="0064176F"/>
    <w:rsid w:val="00641FD3"/>
    <w:rsid w:val="00642DD0"/>
    <w:rsid w:val="00642FE5"/>
    <w:rsid w:val="0064356A"/>
    <w:rsid w:val="006436B3"/>
    <w:rsid w:val="00643C4E"/>
    <w:rsid w:val="00643E01"/>
    <w:rsid w:val="00646E62"/>
    <w:rsid w:val="00647329"/>
    <w:rsid w:val="00647FA4"/>
    <w:rsid w:val="0065074C"/>
    <w:rsid w:val="00650BF3"/>
    <w:rsid w:val="006511A5"/>
    <w:rsid w:val="00652310"/>
    <w:rsid w:val="00653F2A"/>
    <w:rsid w:val="00654024"/>
    <w:rsid w:val="00654B8F"/>
    <w:rsid w:val="00654E02"/>
    <w:rsid w:val="00655892"/>
    <w:rsid w:val="006568A1"/>
    <w:rsid w:val="00656902"/>
    <w:rsid w:val="00656C67"/>
    <w:rsid w:val="006570DE"/>
    <w:rsid w:val="00657917"/>
    <w:rsid w:val="0066086D"/>
    <w:rsid w:val="00660E1E"/>
    <w:rsid w:val="0066177F"/>
    <w:rsid w:val="00661CF8"/>
    <w:rsid w:val="00661DEB"/>
    <w:rsid w:val="006641F4"/>
    <w:rsid w:val="00664BFF"/>
    <w:rsid w:val="00664F07"/>
    <w:rsid w:val="0066521D"/>
    <w:rsid w:val="00665850"/>
    <w:rsid w:val="006660B9"/>
    <w:rsid w:val="00666C5D"/>
    <w:rsid w:val="00666F7F"/>
    <w:rsid w:val="006673EA"/>
    <w:rsid w:val="00667D3E"/>
    <w:rsid w:val="006702BF"/>
    <w:rsid w:val="006709C1"/>
    <w:rsid w:val="00670C4A"/>
    <w:rsid w:val="0067184D"/>
    <w:rsid w:val="00672992"/>
    <w:rsid w:val="006737C1"/>
    <w:rsid w:val="00673BCC"/>
    <w:rsid w:val="00674E65"/>
    <w:rsid w:val="00675338"/>
    <w:rsid w:val="006756DA"/>
    <w:rsid w:val="0067573C"/>
    <w:rsid w:val="00676F43"/>
    <w:rsid w:val="006770D1"/>
    <w:rsid w:val="006778E0"/>
    <w:rsid w:val="00677B8A"/>
    <w:rsid w:val="00680E03"/>
    <w:rsid w:val="00681CAC"/>
    <w:rsid w:val="00682656"/>
    <w:rsid w:val="006826CB"/>
    <w:rsid w:val="00682A25"/>
    <w:rsid w:val="00682F5A"/>
    <w:rsid w:val="00686F9D"/>
    <w:rsid w:val="00692437"/>
    <w:rsid w:val="00692AA9"/>
    <w:rsid w:val="00694DDF"/>
    <w:rsid w:val="006957AA"/>
    <w:rsid w:val="00696509"/>
    <w:rsid w:val="00696661"/>
    <w:rsid w:val="00696AE2"/>
    <w:rsid w:val="00696B8C"/>
    <w:rsid w:val="006A07E3"/>
    <w:rsid w:val="006A1723"/>
    <w:rsid w:val="006A1C9A"/>
    <w:rsid w:val="006A2699"/>
    <w:rsid w:val="006A26A9"/>
    <w:rsid w:val="006A278C"/>
    <w:rsid w:val="006A403C"/>
    <w:rsid w:val="006A4816"/>
    <w:rsid w:val="006A4A2F"/>
    <w:rsid w:val="006A5B1E"/>
    <w:rsid w:val="006A633A"/>
    <w:rsid w:val="006A7509"/>
    <w:rsid w:val="006A7BAD"/>
    <w:rsid w:val="006A7F9A"/>
    <w:rsid w:val="006B0DD7"/>
    <w:rsid w:val="006B134A"/>
    <w:rsid w:val="006B1491"/>
    <w:rsid w:val="006B15A1"/>
    <w:rsid w:val="006B1F5C"/>
    <w:rsid w:val="006B2501"/>
    <w:rsid w:val="006B3898"/>
    <w:rsid w:val="006B45E7"/>
    <w:rsid w:val="006B5E8B"/>
    <w:rsid w:val="006B6852"/>
    <w:rsid w:val="006B693E"/>
    <w:rsid w:val="006B72F9"/>
    <w:rsid w:val="006C0DC9"/>
    <w:rsid w:val="006C1FEF"/>
    <w:rsid w:val="006C2677"/>
    <w:rsid w:val="006C309F"/>
    <w:rsid w:val="006C54AF"/>
    <w:rsid w:val="006C7164"/>
    <w:rsid w:val="006C732C"/>
    <w:rsid w:val="006C7D49"/>
    <w:rsid w:val="006D01EC"/>
    <w:rsid w:val="006D1214"/>
    <w:rsid w:val="006D12AA"/>
    <w:rsid w:val="006D1517"/>
    <w:rsid w:val="006D20ED"/>
    <w:rsid w:val="006D36A4"/>
    <w:rsid w:val="006D3738"/>
    <w:rsid w:val="006D49BE"/>
    <w:rsid w:val="006D4D99"/>
    <w:rsid w:val="006D512D"/>
    <w:rsid w:val="006D59A4"/>
    <w:rsid w:val="006D5DD2"/>
    <w:rsid w:val="006D6D1C"/>
    <w:rsid w:val="006D6D70"/>
    <w:rsid w:val="006D7BF5"/>
    <w:rsid w:val="006E119B"/>
    <w:rsid w:val="006E212A"/>
    <w:rsid w:val="006E2E4B"/>
    <w:rsid w:val="006E35CC"/>
    <w:rsid w:val="006E3C62"/>
    <w:rsid w:val="006E3D79"/>
    <w:rsid w:val="006E5611"/>
    <w:rsid w:val="006E5769"/>
    <w:rsid w:val="006E5DBC"/>
    <w:rsid w:val="006E5EA3"/>
    <w:rsid w:val="006E5FC5"/>
    <w:rsid w:val="006F01B0"/>
    <w:rsid w:val="006F092C"/>
    <w:rsid w:val="006F1141"/>
    <w:rsid w:val="006F3120"/>
    <w:rsid w:val="006F31D8"/>
    <w:rsid w:val="006F44A9"/>
    <w:rsid w:val="006F4767"/>
    <w:rsid w:val="006F55B0"/>
    <w:rsid w:val="006F5D21"/>
    <w:rsid w:val="006F6121"/>
    <w:rsid w:val="006F7950"/>
    <w:rsid w:val="006F7E81"/>
    <w:rsid w:val="00703B46"/>
    <w:rsid w:val="00703ED1"/>
    <w:rsid w:val="00703F2E"/>
    <w:rsid w:val="00705045"/>
    <w:rsid w:val="007067E4"/>
    <w:rsid w:val="00706C80"/>
    <w:rsid w:val="00707E7E"/>
    <w:rsid w:val="007106FD"/>
    <w:rsid w:val="0071265F"/>
    <w:rsid w:val="00713141"/>
    <w:rsid w:val="00713221"/>
    <w:rsid w:val="007132DA"/>
    <w:rsid w:val="00713906"/>
    <w:rsid w:val="00714147"/>
    <w:rsid w:val="00714212"/>
    <w:rsid w:val="00714F96"/>
    <w:rsid w:val="0071605B"/>
    <w:rsid w:val="00716C7E"/>
    <w:rsid w:val="0071712C"/>
    <w:rsid w:val="00717197"/>
    <w:rsid w:val="007171C2"/>
    <w:rsid w:val="007175D9"/>
    <w:rsid w:val="007214B4"/>
    <w:rsid w:val="0072181F"/>
    <w:rsid w:val="007235FB"/>
    <w:rsid w:val="007240F9"/>
    <w:rsid w:val="00726D57"/>
    <w:rsid w:val="00727A14"/>
    <w:rsid w:val="0073051E"/>
    <w:rsid w:val="007305A7"/>
    <w:rsid w:val="00730A13"/>
    <w:rsid w:val="007312FE"/>
    <w:rsid w:val="007313F2"/>
    <w:rsid w:val="0073213D"/>
    <w:rsid w:val="007326F0"/>
    <w:rsid w:val="007327D2"/>
    <w:rsid w:val="00732F11"/>
    <w:rsid w:val="007333E1"/>
    <w:rsid w:val="00733ABE"/>
    <w:rsid w:val="00734B23"/>
    <w:rsid w:val="0073637E"/>
    <w:rsid w:val="007368B4"/>
    <w:rsid w:val="007371CC"/>
    <w:rsid w:val="0074045F"/>
    <w:rsid w:val="00741D18"/>
    <w:rsid w:val="00741E68"/>
    <w:rsid w:val="00741EC0"/>
    <w:rsid w:val="007423FC"/>
    <w:rsid w:val="00744AAB"/>
    <w:rsid w:val="00745F5D"/>
    <w:rsid w:val="00746223"/>
    <w:rsid w:val="0074640E"/>
    <w:rsid w:val="00747092"/>
    <w:rsid w:val="00747122"/>
    <w:rsid w:val="007473FC"/>
    <w:rsid w:val="00747D0D"/>
    <w:rsid w:val="00750296"/>
    <w:rsid w:val="00751475"/>
    <w:rsid w:val="00753F1F"/>
    <w:rsid w:val="00755874"/>
    <w:rsid w:val="0075590D"/>
    <w:rsid w:val="0075623E"/>
    <w:rsid w:val="00756DD9"/>
    <w:rsid w:val="007571C3"/>
    <w:rsid w:val="0075745E"/>
    <w:rsid w:val="00760754"/>
    <w:rsid w:val="00760C4B"/>
    <w:rsid w:val="007610AA"/>
    <w:rsid w:val="00761116"/>
    <w:rsid w:val="00761583"/>
    <w:rsid w:val="007626DC"/>
    <w:rsid w:val="007631B1"/>
    <w:rsid w:val="00765C24"/>
    <w:rsid w:val="00765D6A"/>
    <w:rsid w:val="00765DE2"/>
    <w:rsid w:val="00767649"/>
    <w:rsid w:val="00767B63"/>
    <w:rsid w:val="0077004C"/>
    <w:rsid w:val="0077040C"/>
    <w:rsid w:val="00770DE4"/>
    <w:rsid w:val="00771019"/>
    <w:rsid w:val="007725AD"/>
    <w:rsid w:val="0077281D"/>
    <w:rsid w:val="00774066"/>
    <w:rsid w:val="00774723"/>
    <w:rsid w:val="00774BD6"/>
    <w:rsid w:val="00776578"/>
    <w:rsid w:val="00776C8B"/>
    <w:rsid w:val="0078022F"/>
    <w:rsid w:val="0078100E"/>
    <w:rsid w:val="007824E5"/>
    <w:rsid w:val="00783146"/>
    <w:rsid w:val="0078389D"/>
    <w:rsid w:val="007850D0"/>
    <w:rsid w:val="00786709"/>
    <w:rsid w:val="00786B24"/>
    <w:rsid w:val="00787821"/>
    <w:rsid w:val="007918FB"/>
    <w:rsid w:val="00791918"/>
    <w:rsid w:val="00791B48"/>
    <w:rsid w:val="00792485"/>
    <w:rsid w:val="007949F0"/>
    <w:rsid w:val="007951B7"/>
    <w:rsid w:val="00795756"/>
    <w:rsid w:val="00796534"/>
    <w:rsid w:val="00796E86"/>
    <w:rsid w:val="00797B6B"/>
    <w:rsid w:val="00797BAA"/>
    <w:rsid w:val="007A20DA"/>
    <w:rsid w:val="007A3C2D"/>
    <w:rsid w:val="007A3CC1"/>
    <w:rsid w:val="007A43F8"/>
    <w:rsid w:val="007A50AD"/>
    <w:rsid w:val="007A50E4"/>
    <w:rsid w:val="007A5131"/>
    <w:rsid w:val="007A528C"/>
    <w:rsid w:val="007A5CDC"/>
    <w:rsid w:val="007A7A66"/>
    <w:rsid w:val="007B1523"/>
    <w:rsid w:val="007B42F5"/>
    <w:rsid w:val="007B50E6"/>
    <w:rsid w:val="007B51A6"/>
    <w:rsid w:val="007B6A9C"/>
    <w:rsid w:val="007B709F"/>
    <w:rsid w:val="007B7500"/>
    <w:rsid w:val="007B7991"/>
    <w:rsid w:val="007C0BDD"/>
    <w:rsid w:val="007C0CDE"/>
    <w:rsid w:val="007C182B"/>
    <w:rsid w:val="007C24AD"/>
    <w:rsid w:val="007C2619"/>
    <w:rsid w:val="007C3DDC"/>
    <w:rsid w:val="007C3DE4"/>
    <w:rsid w:val="007C41A0"/>
    <w:rsid w:val="007C426F"/>
    <w:rsid w:val="007C76FF"/>
    <w:rsid w:val="007C7755"/>
    <w:rsid w:val="007D0089"/>
    <w:rsid w:val="007D02A8"/>
    <w:rsid w:val="007D0BA5"/>
    <w:rsid w:val="007D1533"/>
    <w:rsid w:val="007D2871"/>
    <w:rsid w:val="007D2A12"/>
    <w:rsid w:val="007D2B45"/>
    <w:rsid w:val="007D3014"/>
    <w:rsid w:val="007D409E"/>
    <w:rsid w:val="007D4FFC"/>
    <w:rsid w:val="007D5054"/>
    <w:rsid w:val="007D5D87"/>
    <w:rsid w:val="007D669B"/>
    <w:rsid w:val="007D68A8"/>
    <w:rsid w:val="007D6C88"/>
    <w:rsid w:val="007D6D88"/>
    <w:rsid w:val="007D72C5"/>
    <w:rsid w:val="007D7C23"/>
    <w:rsid w:val="007D7F97"/>
    <w:rsid w:val="007E012B"/>
    <w:rsid w:val="007E0B3A"/>
    <w:rsid w:val="007E1EE6"/>
    <w:rsid w:val="007E2676"/>
    <w:rsid w:val="007E313D"/>
    <w:rsid w:val="007E44A1"/>
    <w:rsid w:val="007E484E"/>
    <w:rsid w:val="007E4DA7"/>
    <w:rsid w:val="007E532C"/>
    <w:rsid w:val="007E56D7"/>
    <w:rsid w:val="007E5C7D"/>
    <w:rsid w:val="007E62C1"/>
    <w:rsid w:val="007E7E7F"/>
    <w:rsid w:val="007F0970"/>
    <w:rsid w:val="007F18D8"/>
    <w:rsid w:val="007F3A0B"/>
    <w:rsid w:val="007F44A5"/>
    <w:rsid w:val="00801985"/>
    <w:rsid w:val="008024D4"/>
    <w:rsid w:val="00803756"/>
    <w:rsid w:val="008048C7"/>
    <w:rsid w:val="00805778"/>
    <w:rsid w:val="008066C7"/>
    <w:rsid w:val="0080695C"/>
    <w:rsid w:val="008070D4"/>
    <w:rsid w:val="00810561"/>
    <w:rsid w:val="00810F51"/>
    <w:rsid w:val="00811D39"/>
    <w:rsid w:val="008120A1"/>
    <w:rsid w:val="0081285C"/>
    <w:rsid w:val="00812975"/>
    <w:rsid w:val="00812D02"/>
    <w:rsid w:val="008131D0"/>
    <w:rsid w:val="008136E1"/>
    <w:rsid w:val="008139D1"/>
    <w:rsid w:val="00814207"/>
    <w:rsid w:val="008144A8"/>
    <w:rsid w:val="00814B32"/>
    <w:rsid w:val="00814C56"/>
    <w:rsid w:val="00815426"/>
    <w:rsid w:val="0081569B"/>
    <w:rsid w:val="00815C28"/>
    <w:rsid w:val="00816373"/>
    <w:rsid w:val="00816710"/>
    <w:rsid w:val="00817863"/>
    <w:rsid w:val="00817B93"/>
    <w:rsid w:val="0082001F"/>
    <w:rsid w:val="0082111B"/>
    <w:rsid w:val="008219B7"/>
    <w:rsid w:val="00821B2A"/>
    <w:rsid w:val="00821D7A"/>
    <w:rsid w:val="00822CE5"/>
    <w:rsid w:val="00824A72"/>
    <w:rsid w:val="00825860"/>
    <w:rsid w:val="00825943"/>
    <w:rsid w:val="00825B7F"/>
    <w:rsid w:val="00826005"/>
    <w:rsid w:val="008270BB"/>
    <w:rsid w:val="0082710C"/>
    <w:rsid w:val="008271A6"/>
    <w:rsid w:val="00827A54"/>
    <w:rsid w:val="0083096D"/>
    <w:rsid w:val="00830EB8"/>
    <w:rsid w:val="00830F91"/>
    <w:rsid w:val="00830FA9"/>
    <w:rsid w:val="008316E4"/>
    <w:rsid w:val="008324E8"/>
    <w:rsid w:val="008324FB"/>
    <w:rsid w:val="008327F4"/>
    <w:rsid w:val="00832C12"/>
    <w:rsid w:val="00832E43"/>
    <w:rsid w:val="00834392"/>
    <w:rsid w:val="008351C2"/>
    <w:rsid w:val="00835530"/>
    <w:rsid w:val="00836A63"/>
    <w:rsid w:val="00837609"/>
    <w:rsid w:val="00840BBC"/>
    <w:rsid w:val="008418D8"/>
    <w:rsid w:val="00841FB1"/>
    <w:rsid w:val="00843AEB"/>
    <w:rsid w:val="00844271"/>
    <w:rsid w:val="00844C27"/>
    <w:rsid w:val="00844EC0"/>
    <w:rsid w:val="008456E2"/>
    <w:rsid w:val="00847445"/>
    <w:rsid w:val="00847A47"/>
    <w:rsid w:val="00850294"/>
    <w:rsid w:val="00850788"/>
    <w:rsid w:val="008508C4"/>
    <w:rsid w:val="00852311"/>
    <w:rsid w:val="008525A1"/>
    <w:rsid w:val="0085443C"/>
    <w:rsid w:val="008546EB"/>
    <w:rsid w:val="00854E65"/>
    <w:rsid w:val="00854F44"/>
    <w:rsid w:val="0085506D"/>
    <w:rsid w:val="008551B0"/>
    <w:rsid w:val="008554E0"/>
    <w:rsid w:val="008555D5"/>
    <w:rsid w:val="00856277"/>
    <w:rsid w:val="00856CCE"/>
    <w:rsid w:val="008572A5"/>
    <w:rsid w:val="008574B2"/>
    <w:rsid w:val="00857A48"/>
    <w:rsid w:val="00861CD4"/>
    <w:rsid w:val="00861E25"/>
    <w:rsid w:val="00862249"/>
    <w:rsid w:val="008642DD"/>
    <w:rsid w:val="00864475"/>
    <w:rsid w:val="0086634F"/>
    <w:rsid w:val="0086752E"/>
    <w:rsid w:val="008676B2"/>
    <w:rsid w:val="00870B3E"/>
    <w:rsid w:val="00870CF8"/>
    <w:rsid w:val="008710A2"/>
    <w:rsid w:val="008732CE"/>
    <w:rsid w:val="008739FE"/>
    <w:rsid w:val="00873F97"/>
    <w:rsid w:val="00874303"/>
    <w:rsid w:val="00874BFC"/>
    <w:rsid w:val="008751AC"/>
    <w:rsid w:val="00875927"/>
    <w:rsid w:val="00875B44"/>
    <w:rsid w:val="00875DEC"/>
    <w:rsid w:val="0087610E"/>
    <w:rsid w:val="00876B68"/>
    <w:rsid w:val="0087707F"/>
    <w:rsid w:val="00877973"/>
    <w:rsid w:val="0088030A"/>
    <w:rsid w:val="008811B4"/>
    <w:rsid w:val="008813C5"/>
    <w:rsid w:val="00881C08"/>
    <w:rsid w:val="00881F3C"/>
    <w:rsid w:val="00882261"/>
    <w:rsid w:val="008831F6"/>
    <w:rsid w:val="008836D1"/>
    <w:rsid w:val="00883C54"/>
    <w:rsid w:val="008847C7"/>
    <w:rsid w:val="008848F4"/>
    <w:rsid w:val="00884BB9"/>
    <w:rsid w:val="0088504C"/>
    <w:rsid w:val="00885703"/>
    <w:rsid w:val="00886964"/>
    <w:rsid w:val="00887334"/>
    <w:rsid w:val="00890746"/>
    <w:rsid w:val="00892987"/>
    <w:rsid w:val="008930D8"/>
    <w:rsid w:val="0089332E"/>
    <w:rsid w:val="008944CA"/>
    <w:rsid w:val="00894AF4"/>
    <w:rsid w:val="00895273"/>
    <w:rsid w:val="0089562C"/>
    <w:rsid w:val="008968CB"/>
    <w:rsid w:val="00896C2A"/>
    <w:rsid w:val="008A13E6"/>
    <w:rsid w:val="008A1F4B"/>
    <w:rsid w:val="008A2B26"/>
    <w:rsid w:val="008A35FC"/>
    <w:rsid w:val="008A3E1E"/>
    <w:rsid w:val="008A6889"/>
    <w:rsid w:val="008B0B31"/>
    <w:rsid w:val="008B4B06"/>
    <w:rsid w:val="008B4C5C"/>
    <w:rsid w:val="008B7263"/>
    <w:rsid w:val="008B738F"/>
    <w:rsid w:val="008B767F"/>
    <w:rsid w:val="008C0A8D"/>
    <w:rsid w:val="008C111F"/>
    <w:rsid w:val="008C122B"/>
    <w:rsid w:val="008C15C4"/>
    <w:rsid w:val="008C177B"/>
    <w:rsid w:val="008C1968"/>
    <w:rsid w:val="008C322E"/>
    <w:rsid w:val="008C3E9E"/>
    <w:rsid w:val="008C460B"/>
    <w:rsid w:val="008C4788"/>
    <w:rsid w:val="008C55B1"/>
    <w:rsid w:val="008C5865"/>
    <w:rsid w:val="008C5909"/>
    <w:rsid w:val="008C6C47"/>
    <w:rsid w:val="008C7332"/>
    <w:rsid w:val="008C7797"/>
    <w:rsid w:val="008C7BD0"/>
    <w:rsid w:val="008C7BF8"/>
    <w:rsid w:val="008D0155"/>
    <w:rsid w:val="008D0B09"/>
    <w:rsid w:val="008D1054"/>
    <w:rsid w:val="008D1903"/>
    <w:rsid w:val="008D2CA0"/>
    <w:rsid w:val="008D4002"/>
    <w:rsid w:val="008D46D7"/>
    <w:rsid w:val="008D4E40"/>
    <w:rsid w:val="008D62B0"/>
    <w:rsid w:val="008D79FB"/>
    <w:rsid w:val="008D7B36"/>
    <w:rsid w:val="008D7C0E"/>
    <w:rsid w:val="008E154A"/>
    <w:rsid w:val="008E1990"/>
    <w:rsid w:val="008E1FFF"/>
    <w:rsid w:val="008E20DF"/>
    <w:rsid w:val="008E2BB4"/>
    <w:rsid w:val="008E2C2F"/>
    <w:rsid w:val="008E332D"/>
    <w:rsid w:val="008E4BC0"/>
    <w:rsid w:val="008E50CC"/>
    <w:rsid w:val="008F167C"/>
    <w:rsid w:val="008F1E0B"/>
    <w:rsid w:val="008F203D"/>
    <w:rsid w:val="008F2246"/>
    <w:rsid w:val="008F23A9"/>
    <w:rsid w:val="008F3788"/>
    <w:rsid w:val="008F4F28"/>
    <w:rsid w:val="008F5EB4"/>
    <w:rsid w:val="008F7841"/>
    <w:rsid w:val="00900144"/>
    <w:rsid w:val="0090096C"/>
    <w:rsid w:val="00900C44"/>
    <w:rsid w:val="00901BC7"/>
    <w:rsid w:val="00902444"/>
    <w:rsid w:val="0090280D"/>
    <w:rsid w:val="00902908"/>
    <w:rsid w:val="009032D6"/>
    <w:rsid w:val="0090369C"/>
    <w:rsid w:val="00903CDB"/>
    <w:rsid w:val="00904281"/>
    <w:rsid w:val="00904343"/>
    <w:rsid w:val="009048BE"/>
    <w:rsid w:val="00905013"/>
    <w:rsid w:val="00906134"/>
    <w:rsid w:val="00906F01"/>
    <w:rsid w:val="00906F22"/>
    <w:rsid w:val="00907440"/>
    <w:rsid w:val="0090785D"/>
    <w:rsid w:val="00910F24"/>
    <w:rsid w:val="00911263"/>
    <w:rsid w:val="00911D57"/>
    <w:rsid w:val="009123FE"/>
    <w:rsid w:val="00912976"/>
    <w:rsid w:val="00912B9D"/>
    <w:rsid w:val="009131D3"/>
    <w:rsid w:val="009132CB"/>
    <w:rsid w:val="00913415"/>
    <w:rsid w:val="00913B2C"/>
    <w:rsid w:val="00913C05"/>
    <w:rsid w:val="00915D94"/>
    <w:rsid w:val="00916D9B"/>
    <w:rsid w:val="00917E9F"/>
    <w:rsid w:val="00920BC0"/>
    <w:rsid w:val="00921310"/>
    <w:rsid w:val="00921807"/>
    <w:rsid w:val="0092196C"/>
    <w:rsid w:val="009222F3"/>
    <w:rsid w:val="00922F5C"/>
    <w:rsid w:val="00923D59"/>
    <w:rsid w:val="0092605B"/>
    <w:rsid w:val="00926E43"/>
    <w:rsid w:val="009278AE"/>
    <w:rsid w:val="00927B86"/>
    <w:rsid w:val="00930EB9"/>
    <w:rsid w:val="00931215"/>
    <w:rsid w:val="009319EA"/>
    <w:rsid w:val="00931C7C"/>
    <w:rsid w:val="009322C9"/>
    <w:rsid w:val="00932A30"/>
    <w:rsid w:val="00932A41"/>
    <w:rsid w:val="0093304A"/>
    <w:rsid w:val="009331D8"/>
    <w:rsid w:val="00933C86"/>
    <w:rsid w:val="0093526F"/>
    <w:rsid w:val="00935C18"/>
    <w:rsid w:val="00936F6B"/>
    <w:rsid w:val="009373AB"/>
    <w:rsid w:val="00940134"/>
    <w:rsid w:val="00940773"/>
    <w:rsid w:val="00941E64"/>
    <w:rsid w:val="00942A11"/>
    <w:rsid w:val="00942B48"/>
    <w:rsid w:val="009433ED"/>
    <w:rsid w:val="0094362F"/>
    <w:rsid w:val="00943E8F"/>
    <w:rsid w:val="00944544"/>
    <w:rsid w:val="00944F0F"/>
    <w:rsid w:val="00944F88"/>
    <w:rsid w:val="00945C6C"/>
    <w:rsid w:val="0094694E"/>
    <w:rsid w:val="0095014B"/>
    <w:rsid w:val="00950405"/>
    <w:rsid w:val="00951057"/>
    <w:rsid w:val="00951C68"/>
    <w:rsid w:val="00952FDF"/>
    <w:rsid w:val="009534E5"/>
    <w:rsid w:val="00953A72"/>
    <w:rsid w:val="00954669"/>
    <w:rsid w:val="009565E8"/>
    <w:rsid w:val="00957B77"/>
    <w:rsid w:val="0096064C"/>
    <w:rsid w:val="009615FE"/>
    <w:rsid w:val="00961B3D"/>
    <w:rsid w:val="00963060"/>
    <w:rsid w:val="00963848"/>
    <w:rsid w:val="009639E7"/>
    <w:rsid w:val="0096692B"/>
    <w:rsid w:val="009673F8"/>
    <w:rsid w:val="00967D5A"/>
    <w:rsid w:val="00970492"/>
    <w:rsid w:val="00970D72"/>
    <w:rsid w:val="00970FCA"/>
    <w:rsid w:val="00971D23"/>
    <w:rsid w:val="009721A5"/>
    <w:rsid w:val="00973E31"/>
    <w:rsid w:val="00974F14"/>
    <w:rsid w:val="00975FFB"/>
    <w:rsid w:val="009761F8"/>
    <w:rsid w:val="00976CC9"/>
    <w:rsid w:val="009777FF"/>
    <w:rsid w:val="009807A2"/>
    <w:rsid w:val="00980D68"/>
    <w:rsid w:val="00981C9F"/>
    <w:rsid w:val="00982044"/>
    <w:rsid w:val="00982774"/>
    <w:rsid w:val="0098297A"/>
    <w:rsid w:val="00982C2D"/>
    <w:rsid w:val="009839E5"/>
    <w:rsid w:val="009848D9"/>
    <w:rsid w:val="00985198"/>
    <w:rsid w:val="009855E3"/>
    <w:rsid w:val="0098589D"/>
    <w:rsid w:val="00986970"/>
    <w:rsid w:val="00986EB6"/>
    <w:rsid w:val="009875BC"/>
    <w:rsid w:val="00990416"/>
    <w:rsid w:val="009925A7"/>
    <w:rsid w:val="00992B78"/>
    <w:rsid w:val="0099333E"/>
    <w:rsid w:val="00993C00"/>
    <w:rsid w:val="00993DA4"/>
    <w:rsid w:val="00993F03"/>
    <w:rsid w:val="009940A0"/>
    <w:rsid w:val="00994AA8"/>
    <w:rsid w:val="00995FC7"/>
    <w:rsid w:val="009973C9"/>
    <w:rsid w:val="00997589"/>
    <w:rsid w:val="00997A58"/>
    <w:rsid w:val="00997D21"/>
    <w:rsid w:val="00997DA1"/>
    <w:rsid w:val="009A09E7"/>
    <w:rsid w:val="009A0EC2"/>
    <w:rsid w:val="009A1338"/>
    <w:rsid w:val="009A16ED"/>
    <w:rsid w:val="009A18B1"/>
    <w:rsid w:val="009A23C0"/>
    <w:rsid w:val="009A3347"/>
    <w:rsid w:val="009A53B0"/>
    <w:rsid w:val="009A5640"/>
    <w:rsid w:val="009A5816"/>
    <w:rsid w:val="009A66CC"/>
    <w:rsid w:val="009A7146"/>
    <w:rsid w:val="009A747A"/>
    <w:rsid w:val="009A7C93"/>
    <w:rsid w:val="009A7FBC"/>
    <w:rsid w:val="009B03AB"/>
    <w:rsid w:val="009B0C64"/>
    <w:rsid w:val="009B0DE3"/>
    <w:rsid w:val="009B1681"/>
    <w:rsid w:val="009B219A"/>
    <w:rsid w:val="009B2C97"/>
    <w:rsid w:val="009B39D5"/>
    <w:rsid w:val="009B42AA"/>
    <w:rsid w:val="009B4A84"/>
    <w:rsid w:val="009B4CBA"/>
    <w:rsid w:val="009B5ABD"/>
    <w:rsid w:val="009B7A2B"/>
    <w:rsid w:val="009C007A"/>
    <w:rsid w:val="009C1A0C"/>
    <w:rsid w:val="009C4144"/>
    <w:rsid w:val="009C57D2"/>
    <w:rsid w:val="009C600C"/>
    <w:rsid w:val="009C7414"/>
    <w:rsid w:val="009C75B7"/>
    <w:rsid w:val="009D0045"/>
    <w:rsid w:val="009D11FB"/>
    <w:rsid w:val="009D14F8"/>
    <w:rsid w:val="009D2808"/>
    <w:rsid w:val="009D2CAF"/>
    <w:rsid w:val="009D332B"/>
    <w:rsid w:val="009D520E"/>
    <w:rsid w:val="009D5361"/>
    <w:rsid w:val="009D6F78"/>
    <w:rsid w:val="009D7248"/>
    <w:rsid w:val="009D7741"/>
    <w:rsid w:val="009D7FBF"/>
    <w:rsid w:val="009E05E9"/>
    <w:rsid w:val="009E12C2"/>
    <w:rsid w:val="009E1F89"/>
    <w:rsid w:val="009E23F1"/>
    <w:rsid w:val="009E244B"/>
    <w:rsid w:val="009E281F"/>
    <w:rsid w:val="009E31CA"/>
    <w:rsid w:val="009E31FA"/>
    <w:rsid w:val="009E4567"/>
    <w:rsid w:val="009E5D2A"/>
    <w:rsid w:val="009F01A7"/>
    <w:rsid w:val="009F0374"/>
    <w:rsid w:val="009F0E93"/>
    <w:rsid w:val="009F0F89"/>
    <w:rsid w:val="009F17BD"/>
    <w:rsid w:val="009F1D73"/>
    <w:rsid w:val="009F23AB"/>
    <w:rsid w:val="009F263C"/>
    <w:rsid w:val="009F2872"/>
    <w:rsid w:val="009F2AA3"/>
    <w:rsid w:val="009F379E"/>
    <w:rsid w:val="009F514A"/>
    <w:rsid w:val="009F5F93"/>
    <w:rsid w:val="009F65E0"/>
    <w:rsid w:val="009F6653"/>
    <w:rsid w:val="009F669F"/>
    <w:rsid w:val="009F79AA"/>
    <w:rsid w:val="00A01E75"/>
    <w:rsid w:val="00A02198"/>
    <w:rsid w:val="00A02333"/>
    <w:rsid w:val="00A025A2"/>
    <w:rsid w:val="00A02838"/>
    <w:rsid w:val="00A02AD4"/>
    <w:rsid w:val="00A03AD0"/>
    <w:rsid w:val="00A0671B"/>
    <w:rsid w:val="00A069A7"/>
    <w:rsid w:val="00A06A80"/>
    <w:rsid w:val="00A11026"/>
    <w:rsid w:val="00A12C3E"/>
    <w:rsid w:val="00A13078"/>
    <w:rsid w:val="00A1370C"/>
    <w:rsid w:val="00A13F6D"/>
    <w:rsid w:val="00A145CB"/>
    <w:rsid w:val="00A15204"/>
    <w:rsid w:val="00A155E0"/>
    <w:rsid w:val="00A16103"/>
    <w:rsid w:val="00A16A8A"/>
    <w:rsid w:val="00A16C68"/>
    <w:rsid w:val="00A1786F"/>
    <w:rsid w:val="00A17A63"/>
    <w:rsid w:val="00A17B60"/>
    <w:rsid w:val="00A17BA5"/>
    <w:rsid w:val="00A203A4"/>
    <w:rsid w:val="00A208D8"/>
    <w:rsid w:val="00A2097B"/>
    <w:rsid w:val="00A20F8B"/>
    <w:rsid w:val="00A215A8"/>
    <w:rsid w:val="00A21705"/>
    <w:rsid w:val="00A2174E"/>
    <w:rsid w:val="00A231E8"/>
    <w:rsid w:val="00A24EF5"/>
    <w:rsid w:val="00A25430"/>
    <w:rsid w:val="00A260C1"/>
    <w:rsid w:val="00A26FE5"/>
    <w:rsid w:val="00A2723E"/>
    <w:rsid w:val="00A27331"/>
    <w:rsid w:val="00A2745A"/>
    <w:rsid w:val="00A279B2"/>
    <w:rsid w:val="00A3036F"/>
    <w:rsid w:val="00A307BC"/>
    <w:rsid w:val="00A30B57"/>
    <w:rsid w:val="00A31BD4"/>
    <w:rsid w:val="00A31F26"/>
    <w:rsid w:val="00A320C5"/>
    <w:rsid w:val="00A32518"/>
    <w:rsid w:val="00A32FB7"/>
    <w:rsid w:val="00A34615"/>
    <w:rsid w:val="00A348EF"/>
    <w:rsid w:val="00A34E26"/>
    <w:rsid w:val="00A34F23"/>
    <w:rsid w:val="00A365ED"/>
    <w:rsid w:val="00A3684D"/>
    <w:rsid w:val="00A3693B"/>
    <w:rsid w:val="00A36D17"/>
    <w:rsid w:val="00A36F3C"/>
    <w:rsid w:val="00A3719D"/>
    <w:rsid w:val="00A42303"/>
    <w:rsid w:val="00A42C16"/>
    <w:rsid w:val="00A43C09"/>
    <w:rsid w:val="00A44B90"/>
    <w:rsid w:val="00A44E1E"/>
    <w:rsid w:val="00A457DD"/>
    <w:rsid w:val="00A465AF"/>
    <w:rsid w:val="00A4672B"/>
    <w:rsid w:val="00A46738"/>
    <w:rsid w:val="00A47333"/>
    <w:rsid w:val="00A47833"/>
    <w:rsid w:val="00A503EA"/>
    <w:rsid w:val="00A50AA3"/>
    <w:rsid w:val="00A50B26"/>
    <w:rsid w:val="00A50FFD"/>
    <w:rsid w:val="00A51501"/>
    <w:rsid w:val="00A52A71"/>
    <w:rsid w:val="00A52EA2"/>
    <w:rsid w:val="00A53F2F"/>
    <w:rsid w:val="00A5496F"/>
    <w:rsid w:val="00A552E3"/>
    <w:rsid w:val="00A5565B"/>
    <w:rsid w:val="00A564C5"/>
    <w:rsid w:val="00A576C5"/>
    <w:rsid w:val="00A605DC"/>
    <w:rsid w:val="00A60E41"/>
    <w:rsid w:val="00A61423"/>
    <w:rsid w:val="00A62E04"/>
    <w:rsid w:val="00A63244"/>
    <w:rsid w:val="00A6360A"/>
    <w:rsid w:val="00A63664"/>
    <w:rsid w:val="00A637F1"/>
    <w:rsid w:val="00A644A2"/>
    <w:rsid w:val="00A64773"/>
    <w:rsid w:val="00A65D2D"/>
    <w:rsid w:val="00A6756A"/>
    <w:rsid w:val="00A7126F"/>
    <w:rsid w:val="00A71E88"/>
    <w:rsid w:val="00A73EAD"/>
    <w:rsid w:val="00A74707"/>
    <w:rsid w:val="00A74D2E"/>
    <w:rsid w:val="00A750E6"/>
    <w:rsid w:val="00A75389"/>
    <w:rsid w:val="00A76E21"/>
    <w:rsid w:val="00A77E66"/>
    <w:rsid w:val="00A80A34"/>
    <w:rsid w:val="00A811D1"/>
    <w:rsid w:val="00A815A3"/>
    <w:rsid w:val="00A818E2"/>
    <w:rsid w:val="00A8258D"/>
    <w:rsid w:val="00A8284D"/>
    <w:rsid w:val="00A82E9C"/>
    <w:rsid w:val="00A83178"/>
    <w:rsid w:val="00A84810"/>
    <w:rsid w:val="00A85975"/>
    <w:rsid w:val="00A85B15"/>
    <w:rsid w:val="00A861CE"/>
    <w:rsid w:val="00A86AF3"/>
    <w:rsid w:val="00A87070"/>
    <w:rsid w:val="00A8729E"/>
    <w:rsid w:val="00A872CE"/>
    <w:rsid w:val="00A87C27"/>
    <w:rsid w:val="00A93F10"/>
    <w:rsid w:val="00A95099"/>
    <w:rsid w:val="00A95172"/>
    <w:rsid w:val="00A954A3"/>
    <w:rsid w:val="00A95F9D"/>
    <w:rsid w:val="00A97471"/>
    <w:rsid w:val="00AA0273"/>
    <w:rsid w:val="00AA02D9"/>
    <w:rsid w:val="00AA159D"/>
    <w:rsid w:val="00AA1A29"/>
    <w:rsid w:val="00AA1A49"/>
    <w:rsid w:val="00AA1C11"/>
    <w:rsid w:val="00AA22AF"/>
    <w:rsid w:val="00AA27A5"/>
    <w:rsid w:val="00AA2E77"/>
    <w:rsid w:val="00AA3314"/>
    <w:rsid w:val="00AA3F5E"/>
    <w:rsid w:val="00AA4420"/>
    <w:rsid w:val="00AA4896"/>
    <w:rsid w:val="00AA4F01"/>
    <w:rsid w:val="00AA620F"/>
    <w:rsid w:val="00AA6308"/>
    <w:rsid w:val="00AA6CD7"/>
    <w:rsid w:val="00AA6E7E"/>
    <w:rsid w:val="00AB0945"/>
    <w:rsid w:val="00AB0AD9"/>
    <w:rsid w:val="00AB0F56"/>
    <w:rsid w:val="00AB1D95"/>
    <w:rsid w:val="00AB1D9E"/>
    <w:rsid w:val="00AB21CE"/>
    <w:rsid w:val="00AB59E6"/>
    <w:rsid w:val="00AB6318"/>
    <w:rsid w:val="00AB7A6A"/>
    <w:rsid w:val="00AC3820"/>
    <w:rsid w:val="00AC3A47"/>
    <w:rsid w:val="00AC4935"/>
    <w:rsid w:val="00AC5B68"/>
    <w:rsid w:val="00AC6B56"/>
    <w:rsid w:val="00AD08BB"/>
    <w:rsid w:val="00AD1512"/>
    <w:rsid w:val="00AD1817"/>
    <w:rsid w:val="00AD1832"/>
    <w:rsid w:val="00AD1AC3"/>
    <w:rsid w:val="00AD1B51"/>
    <w:rsid w:val="00AD1C0B"/>
    <w:rsid w:val="00AD2D7E"/>
    <w:rsid w:val="00AD4390"/>
    <w:rsid w:val="00AD62AE"/>
    <w:rsid w:val="00AD64AD"/>
    <w:rsid w:val="00AD6D68"/>
    <w:rsid w:val="00AD795F"/>
    <w:rsid w:val="00AE0798"/>
    <w:rsid w:val="00AE09EE"/>
    <w:rsid w:val="00AE1772"/>
    <w:rsid w:val="00AE1AB2"/>
    <w:rsid w:val="00AE21B2"/>
    <w:rsid w:val="00AE259B"/>
    <w:rsid w:val="00AE260D"/>
    <w:rsid w:val="00AE33D3"/>
    <w:rsid w:val="00AE4B29"/>
    <w:rsid w:val="00AE5D36"/>
    <w:rsid w:val="00AE6B56"/>
    <w:rsid w:val="00AE6DE1"/>
    <w:rsid w:val="00AE70F1"/>
    <w:rsid w:val="00AE71AD"/>
    <w:rsid w:val="00AE7525"/>
    <w:rsid w:val="00AF0259"/>
    <w:rsid w:val="00AF0519"/>
    <w:rsid w:val="00AF1678"/>
    <w:rsid w:val="00AF1DD9"/>
    <w:rsid w:val="00AF2AE4"/>
    <w:rsid w:val="00AF2BBC"/>
    <w:rsid w:val="00AF2BD2"/>
    <w:rsid w:val="00AF3A7E"/>
    <w:rsid w:val="00AF4428"/>
    <w:rsid w:val="00AF5F35"/>
    <w:rsid w:val="00AF631E"/>
    <w:rsid w:val="00AF6CAF"/>
    <w:rsid w:val="00B008E8"/>
    <w:rsid w:val="00B0098A"/>
    <w:rsid w:val="00B00A57"/>
    <w:rsid w:val="00B013A5"/>
    <w:rsid w:val="00B02DDD"/>
    <w:rsid w:val="00B03CAF"/>
    <w:rsid w:val="00B0435F"/>
    <w:rsid w:val="00B0553A"/>
    <w:rsid w:val="00B05847"/>
    <w:rsid w:val="00B110E3"/>
    <w:rsid w:val="00B11A80"/>
    <w:rsid w:val="00B11AEA"/>
    <w:rsid w:val="00B17E8F"/>
    <w:rsid w:val="00B209F4"/>
    <w:rsid w:val="00B21B10"/>
    <w:rsid w:val="00B22D13"/>
    <w:rsid w:val="00B239FC"/>
    <w:rsid w:val="00B2439F"/>
    <w:rsid w:val="00B24669"/>
    <w:rsid w:val="00B24792"/>
    <w:rsid w:val="00B2485C"/>
    <w:rsid w:val="00B24942"/>
    <w:rsid w:val="00B27341"/>
    <w:rsid w:val="00B27414"/>
    <w:rsid w:val="00B276A8"/>
    <w:rsid w:val="00B2777D"/>
    <w:rsid w:val="00B277EC"/>
    <w:rsid w:val="00B27A4A"/>
    <w:rsid w:val="00B27B6B"/>
    <w:rsid w:val="00B308EA"/>
    <w:rsid w:val="00B315A8"/>
    <w:rsid w:val="00B3161B"/>
    <w:rsid w:val="00B325E8"/>
    <w:rsid w:val="00B32618"/>
    <w:rsid w:val="00B33749"/>
    <w:rsid w:val="00B33767"/>
    <w:rsid w:val="00B33C5A"/>
    <w:rsid w:val="00B35D45"/>
    <w:rsid w:val="00B35EF2"/>
    <w:rsid w:val="00B3749E"/>
    <w:rsid w:val="00B40814"/>
    <w:rsid w:val="00B40F91"/>
    <w:rsid w:val="00B4116A"/>
    <w:rsid w:val="00B41517"/>
    <w:rsid w:val="00B41F01"/>
    <w:rsid w:val="00B42621"/>
    <w:rsid w:val="00B426D7"/>
    <w:rsid w:val="00B43651"/>
    <w:rsid w:val="00B44B05"/>
    <w:rsid w:val="00B44C26"/>
    <w:rsid w:val="00B45448"/>
    <w:rsid w:val="00B47433"/>
    <w:rsid w:val="00B50720"/>
    <w:rsid w:val="00B51001"/>
    <w:rsid w:val="00B52701"/>
    <w:rsid w:val="00B528F4"/>
    <w:rsid w:val="00B52D67"/>
    <w:rsid w:val="00B5446A"/>
    <w:rsid w:val="00B54A93"/>
    <w:rsid w:val="00B55A8E"/>
    <w:rsid w:val="00B55D27"/>
    <w:rsid w:val="00B55ED5"/>
    <w:rsid w:val="00B562A3"/>
    <w:rsid w:val="00B56C1A"/>
    <w:rsid w:val="00B56EB0"/>
    <w:rsid w:val="00B56F26"/>
    <w:rsid w:val="00B57B2B"/>
    <w:rsid w:val="00B57BD6"/>
    <w:rsid w:val="00B609B5"/>
    <w:rsid w:val="00B60A1D"/>
    <w:rsid w:val="00B60C4C"/>
    <w:rsid w:val="00B61092"/>
    <w:rsid w:val="00B619FC"/>
    <w:rsid w:val="00B61B6E"/>
    <w:rsid w:val="00B631C8"/>
    <w:rsid w:val="00B63D56"/>
    <w:rsid w:val="00B63D81"/>
    <w:rsid w:val="00B64152"/>
    <w:rsid w:val="00B653FE"/>
    <w:rsid w:val="00B65795"/>
    <w:rsid w:val="00B65C94"/>
    <w:rsid w:val="00B66098"/>
    <w:rsid w:val="00B663BA"/>
    <w:rsid w:val="00B66560"/>
    <w:rsid w:val="00B66646"/>
    <w:rsid w:val="00B66691"/>
    <w:rsid w:val="00B66D92"/>
    <w:rsid w:val="00B678D7"/>
    <w:rsid w:val="00B67B18"/>
    <w:rsid w:val="00B67C2D"/>
    <w:rsid w:val="00B700F1"/>
    <w:rsid w:val="00B704A9"/>
    <w:rsid w:val="00B71B5A"/>
    <w:rsid w:val="00B71D35"/>
    <w:rsid w:val="00B72B02"/>
    <w:rsid w:val="00B73A43"/>
    <w:rsid w:val="00B74724"/>
    <w:rsid w:val="00B74969"/>
    <w:rsid w:val="00B74C25"/>
    <w:rsid w:val="00B74C8A"/>
    <w:rsid w:val="00B7574D"/>
    <w:rsid w:val="00B76078"/>
    <w:rsid w:val="00B802AB"/>
    <w:rsid w:val="00B81164"/>
    <w:rsid w:val="00B81AC2"/>
    <w:rsid w:val="00B82018"/>
    <w:rsid w:val="00B825FF"/>
    <w:rsid w:val="00B828A3"/>
    <w:rsid w:val="00B82BC2"/>
    <w:rsid w:val="00B83AAF"/>
    <w:rsid w:val="00B83F47"/>
    <w:rsid w:val="00B8447D"/>
    <w:rsid w:val="00B84C95"/>
    <w:rsid w:val="00B84F96"/>
    <w:rsid w:val="00B85B02"/>
    <w:rsid w:val="00B86168"/>
    <w:rsid w:val="00B8622B"/>
    <w:rsid w:val="00B878EB"/>
    <w:rsid w:val="00B90876"/>
    <w:rsid w:val="00B915F6"/>
    <w:rsid w:val="00B91DB4"/>
    <w:rsid w:val="00B93453"/>
    <w:rsid w:val="00B94ADB"/>
    <w:rsid w:val="00B95ABA"/>
    <w:rsid w:val="00B95DC0"/>
    <w:rsid w:val="00B966F9"/>
    <w:rsid w:val="00B96E35"/>
    <w:rsid w:val="00B97564"/>
    <w:rsid w:val="00BA21CB"/>
    <w:rsid w:val="00BA26C9"/>
    <w:rsid w:val="00BA29E5"/>
    <w:rsid w:val="00BA39C7"/>
    <w:rsid w:val="00BA4238"/>
    <w:rsid w:val="00BA5182"/>
    <w:rsid w:val="00BA5309"/>
    <w:rsid w:val="00BA5387"/>
    <w:rsid w:val="00BA5E35"/>
    <w:rsid w:val="00BA602F"/>
    <w:rsid w:val="00BA6A19"/>
    <w:rsid w:val="00BB052D"/>
    <w:rsid w:val="00BB0CE6"/>
    <w:rsid w:val="00BB0F56"/>
    <w:rsid w:val="00BB11DA"/>
    <w:rsid w:val="00BB3FCE"/>
    <w:rsid w:val="00BB4505"/>
    <w:rsid w:val="00BB4639"/>
    <w:rsid w:val="00BB5F98"/>
    <w:rsid w:val="00BB737D"/>
    <w:rsid w:val="00BC07CE"/>
    <w:rsid w:val="00BC143C"/>
    <w:rsid w:val="00BC1531"/>
    <w:rsid w:val="00BC1820"/>
    <w:rsid w:val="00BC22ED"/>
    <w:rsid w:val="00BC237D"/>
    <w:rsid w:val="00BC26E8"/>
    <w:rsid w:val="00BC44AE"/>
    <w:rsid w:val="00BC5680"/>
    <w:rsid w:val="00BC58D8"/>
    <w:rsid w:val="00BC60D1"/>
    <w:rsid w:val="00BC61D4"/>
    <w:rsid w:val="00BC63D8"/>
    <w:rsid w:val="00BC7628"/>
    <w:rsid w:val="00BD1277"/>
    <w:rsid w:val="00BD1C89"/>
    <w:rsid w:val="00BD1E3F"/>
    <w:rsid w:val="00BD2E13"/>
    <w:rsid w:val="00BD3797"/>
    <w:rsid w:val="00BD3881"/>
    <w:rsid w:val="00BD3F22"/>
    <w:rsid w:val="00BD3F47"/>
    <w:rsid w:val="00BD4879"/>
    <w:rsid w:val="00BD56B8"/>
    <w:rsid w:val="00BD74FC"/>
    <w:rsid w:val="00BD77BE"/>
    <w:rsid w:val="00BE027A"/>
    <w:rsid w:val="00BE0752"/>
    <w:rsid w:val="00BE1B45"/>
    <w:rsid w:val="00BE1EAB"/>
    <w:rsid w:val="00BE2814"/>
    <w:rsid w:val="00BE32FB"/>
    <w:rsid w:val="00BE4290"/>
    <w:rsid w:val="00BE58D1"/>
    <w:rsid w:val="00BE5A1E"/>
    <w:rsid w:val="00BE5DCC"/>
    <w:rsid w:val="00BE6135"/>
    <w:rsid w:val="00BE7667"/>
    <w:rsid w:val="00BF1977"/>
    <w:rsid w:val="00BF1F1F"/>
    <w:rsid w:val="00BF2556"/>
    <w:rsid w:val="00BF2BA7"/>
    <w:rsid w:val="00BF3596"/>
    <w:rsid w:val="00BF37A7"/>
    <w:rsid w:val="00BF4995"/>
    <w:rsid w:val="00BF4BE1"/>
    <w:rsid w:val="00BF54A3"/>
    <w:rsid w:val="00BF5EAB"/>
    <w:rsid w:val="00BF6DD3"/>
    <w:rsid w:val="00BF6E35"/>
    <w:rsid w:val="00BF774F"/>
    <w:rsid w:val="00BF7D2B"/>
    <w:rsid w:val="00BF7EA1"/>
    <w:rsid w:val="00C0175A"/>
    <w:rsid w:val="00C021DF"/>
    <w:rsid w:val="00C044BB"/>
    <w:rsid w:val="00C04881"/>
    <w:rsid w:val="00C0501A"/>
    <w:rsid w:val="00C05D87"/>
    <w:rsid w:val="00C06E6B"/>
    <w:rsid w:val="00C07879"/>
    <w:rsid w:val="00C10151"/>
    <w:rsid w:val="00C11DAD"/>
    <w:rsid w:val="00C12111"/>
    <w:rsid w:val="00C12318"/>
    <w:rsid w:val="00C12D5D"/>
    <w:rsid w:val="00C1341B"/>
    <w:rsid w:val="00C1390E"/>
    <w:rsid w:val="00C147BD"/>
    <w:rsid w:val="00C14B7C"/>
    <w:rsid w:val="00C14F06"/>
    <w:rsid w:val="00C165FE"/>
    <w:rsid w:val="00C16FB8"/>
    <w:rsid w:val="00C17C43"/>
    <w:rsid w:val="00C214AD"/>
    <w:rsid w:val="00C21F12"/>
    <w:rsid w:val="00C22E33"/>
    <w:rsid w:val="00C23612"/>
    <w:rsid w:val="00C240BE"/>
    <w:rsid w:val="00C25A3F"/>
    <w:rsid w:val="00C25B74"/>
    <w:rsid w:val="00C26204"/>
    <w:rsid w:val="00C279DE"/>
    <w:rsid w:val="00C30D0F"/>
    <w:rsid w:val="00C313BE"/>
    <w:rsid w:val="00C330FF"/>
    <w:rsid w:val="00C33A48"/>
    <w:rsid w:val="00C34C98"/>
    <w:rsid w:val="00C3514A"/>
    <w:rsid w:val="00C3597F"/>
    <w:rsid w:val="00C35D99"/>
    <w:rsid w:val="00C3660F"/>
    <w:rsid w:val="00C3665A"/>
    <w:rsid w:val="00C3676D"/>
    <w:rsid w:val="00C4134C"/>
    <w:rsid w:val="00C422FE"/>
    <w:rsid w:val="00C44165"/>
    <w:rsid w:val="00C44DBA"/>
    <w:rsid w:val="00C458DF"/>
    <w:rsid w:val="00C45AF0"/>
    <w:rsid w:val="00C46C53"/>
    <w:rsid w:val="00C50C06"/>
    <w:rsid w:val="00C51310"/>
    <w:rsid w:val="00C525FD"/>
    <w:rsid w:val="00C52A06"/>
    <w:rsid w:val="00C5350A"/>
    <w:rsid w:val="00C53982"/>
    <w:rsid w:val="00C53998"/>
    <w:rsid w:val="00C53D50"/>
    <w:rsid w:val="00C5445B"/>
    <w:rsid w:val="00C544E6"/>
    <w:rsid w:val="00C548FB"/>
    <w:rsid w:val="00C55CA6"/>
    <w:rsid w:val="00C55E96"/>
    <w:rsid w:val="00C606B4"/>
    <w:rsid w:val="00C610AB"/>
    <w:rsid w:val="00C6167E"/>
    <w:rsid w:val="00C61E21"/>
    <w:rsid w:val="00C62C78"/>
    <w:rsid w:val="00C62E42"/>
    <w:rsid w:val="00C64466"/>
    <w:rsid w:val="00C6493D"/>
    <w:rsid w:val="00C65517"/>
    <w:rsid w:val="00C65EF1"/>
    <w:rsid w:val="00C6674B"/>
    <w:rsid w:val="00C67799"/>
    <w:rsid w:val="00C67A2D"/>
    <w:rsid w:val="00C70414"/>
    <w:rsid w:val="00C704C6"/>
    <w:rsid w:val="00C70654"/>
    <w:rsid w:val="00C70814"/>
    <w:rsid w:val="00C7173B"/>
    <w:rsid w:val="00C72358"/>
    <w:rsid w:val="00C72B49"/>
    <w:rsid w:val="00C73596"/>
    <w:rsid w:val="00C746BD"/>
    <w:rsid w:val="00C74FAF"/>
    <w:rsid w:val="00C75025"/>
    <w:rsid w:val="00C757E6"/>
    <w:rsid w:val="00C76FD2"/>
    <w:rsid w:val="00C8055A"/>
    <w:rsid w:val="00C80DAB"/>
    <w:rsid w:val="00C81D57"/>
    <w:rsid w:val="00C81E63"/>
    <w:rsid w:val="00C827DF"/>
    <w:rsid w:val="00C82BA5"/>
    <w:rsid w:val="00C82FA7"/>
    <w:rsid w:val="00C83B19"/>
    <w:rsid w:val="00C8485C"/>
    <w:rsid w:val="00C84AD7"/>
    <w:rsid w:val="00C857B6"/>
    <w:rsid w:val="00C85ABD"/>
    <w:rsid w:val="00C85C8D"/>
    <w:rsid w:val="00C861B8"/>
    <w:rsid w:val="00C86FD4"/>
    <w:rsid w:val="00C872AA"/>
    <w:rsid w:val="00C87B03"/>
    <w:rsid w:val="00C87D0D"/>
    <w:rsid w:val="00C92987"/>
    <w:rsid w:val="00C92E35"/>
    <w:rsid w:val="00C93742"/>
    <w:rsid w:val="00C943E7"/>
    <w:rsid w:val="00C94A8D"/>
    <w:rsid w:val="00C9551C"/>
    <w:rsid w:val="00C9599F"/>
    <w:rsid w:val="00C96607"/>
    <w:rsid w:val="00C9660C"/>
    <w:rsid w:val="00C967F4"/>
    <w:rsid w:val="00C96A73"/>
    <w:rsid w:val="00C9720F"/>
    <w:rsid w:val="00CA045F"/>
    <w:rsid w:val="00CA0E6B"/>
    <w:rsid w:val="00CA12E5"/>
    <w:rsid w:val="00CA15EC"/>
    <w:rsid w:val="00CA1AE7"/>
    <w:rsid w:val="00CA1B75"/>
    <w:rsid w:val="00CA1F17"/>
    <w:rsid w:val="00CA2719"/>
    <w:rsid w:val="00CA32E9"/>
    <w:rsid w:val="00CA3A62"/>
    <w:rsid w:val="00CA3E25"/>
    <w:rsid w:val="00CA4131"/>
    <w:rsid w:val="00CA41C0"/>
    <w:rsid w:val="00CA4382"/>
    <w:rsid w:val="00CA5178"/>
    <w:rsid w:val="00CA60AC"/>
    <w:rsid w:val="00CA6377"/>
    <w:rsid w:val="00CA7AB9"/>
    <w:rsid w:val="00CA7E54"/>
    <w:rsid w:val="00CB04A6"/>
    <w:rsid w:val="00CB08F0"/>
    <w:rsid w:val="00CB0B8B"/>
    <w:rsid w:val="00CB0B8E"/>
    <w:rsid w:val="00CB1FCB"/>
    <w:rsid w:val="00CB2FE0"/>
    <w:rsid w:val="00CB32B6"/>
    <w:rsid w:val="00CB3370"/>
    <w:rsid w:val="00CB35C1"/>
    <w:rsid w:val="00CB54B1"/>
    <w:rsid w:val="00CB5672"/>
    <w:rsid w:val="00CB5CB2"/>
    <w:rsid w:val="00CB66AF"/>
    <w:rsid w:val="00CB7FC5"/>
    <w:rsid w:val="00CC048C"/>
    <w:rsid w:val="00CC10AC"/>
    <w:rsid w:val="00CC12EE"/>
    <w:rsid w:val="00CC1B00"/>
    <w:rsid w:val="00CC26EE"/>
    <w:rsid w:val="00CC2E59"/>
    <w:rsid w:val="00CC30E0"/>
    <w:rsid w:val="00CC3C70"/>
    <w:rsid w:val="00CC4286"/>
    <w:rsid w:val="00CC46C7"/>
    <w:rsid w:val="00CC5E92"/>
    <w:rsid w:val="00CC751B"/>
    <w:rsid w:val="00CD0064"/>
    <w:rsid w:val="00CD0AD0"/>
    <w:rsid w:val="00CD13D3"/>
    <w:rsid w:val="00CD1D76"/>
    <w:rsid w:val="00CD6606"/>
    <w:rsid w:val="00CD77DE"/>
    <w:rsid w:val="00CD7AFB"/>
    <w:rsid w:val="00CD7C7B"/>
    <w:rsid w:val="00CD7CC7"/>
    <w:rsid w:val="00CE073A"/>
    <w:rsid w:val="00CE10EE"/>
    <w:rsid w:val="00CE14F9"/>
    <w:rsid w:val="00CE174D"/>
    <w:rsid w:val="00CE1BAC"/>
    <w:rsid w:val="00CE1ED2"/>
    <w:rsid w:val="00CE262E"/>
    <w:rsid w:val="00CE2673"/>
    <w:rsid w:val="00CE2ECD"/>
    <w:rsid w:val="00CE32C8"/>
    <w:rsid w:val="00CE3D1B"/>
    <w:rsid w:val="00CE538A"/>
    <w:rsid w:val="00CE57B7"/>
    <w:rsid w:val="00CE5E3E"/>
    <w:rsid w:val="00CF0466"/>
    <w:rsid w:val="00CF1861"/>
    <w:rsid w:val="00CF244F"/>
    <w:rsid w:val="00CF2AD7"/>
    <w:rsid w:val="00CF3D15"/>
    <w:rsid w:val="00CF47CF"/>
    <w:rsid w:val="00CF48DA"/>
    <w:rsid w:val="00CF4AB7"/>
    <w:rsid w:val="00CF4D24"/>
    <w:rsid w:val="00CF5055"/>
    <w:rsid w:val="00CF5E46"/>
    <w:rsid w:val="00CF6E09"/>
    <w:rsid w:val="00CF6F15"/>
    <w:rsid w:val="00D018D6"/>
    <w:rsid w:val="00D01C0B"/>
    <w:rsid w:val="00D0222E"/>
    <w:rsid w:val="00D02E7A"/>
    <w:rsid w:val="00D030E7"/>
    <w:rsid w:val="00D03D29"/>
    <w:rsid w:val="00D056D7"/>
    <w:rsid w:val="00D0602A"/>
    <w:rsid w:val="00D0625D"/>
    <w:rsid w:val="00D06419"/>
    <w:rsid w:val="00D0646C"/>
    <w:rsid w:val="00D066AA"/>
    <w:rsid w:val="00D06A86"/>
    <w:rsid w:val="00D06F52"/>
    <w:rsid w:val="00D07147"/>
    <w:rsid w:val="00D0763A"/>
    <w:rsid w:val="00D07E2C"/>
    <w:rsid w:val="00D110B1"/>
    <w:rsid w:val="00D1206F"/>
    <w:rsid w:val="00D12691"/>
    <w:rsid w:val="00D16154"/>
    <w:rsid w:val="00D16894"/>
    <w:rsid w:val="00D17AC6"/>
    <w:rsid w:val="00D207EC"/>
    <w:rsid w:val="00D22401"/>
    <w:rsid w:val="00D224BA"/>
    <w:rsid w:val="00D224D1"/>
    <w:rsid w:val="00D224EC"/>
    <w:rsid w:val="00D22E3F"/>
    <w:rsid w:val="00D2318F"/>
    <w:rsid w:val="00D23550"/>
    <w:rsid w:val="00D235DD"/>
    <w:rsid w:val="00D2776B"/>
    <w:rsid w:val="00D27B7E"/>
    <w:rsid w:val="00D27B7F"/>
    <w:rsid w:val="00D27D89"/>
    <w:rsid w:val="00D3029A"/>
    <w:rsid w:val="00D30401"/>
    <w:rsid w:val="00D30D34"/>
    <w:rsid w:val="00D30D75"/>
    <w:rsid w:val="00D31910"/>
    <w:rsid w:val="00D31D3A"/>
    <w:rsid w:val="00D33078"/>
    <w:rsid w:val="00D330E1"/>
    <w:rsid w:val="00D333A7"/>
    <w:rsid w:val="00D33F64"/>
    <w:rsid w:val="00D340AE"/>
    <w:rsid w:val="00D3469E"/>
    <w:rsid w:val="00D34A85"/>
    <w:rsid w:val="00D35EFB"/>
    <w:rsid w:val="00D36889"/>
    <w:rsid w:val="00D36F80"/>
    <w:rsid w:val="00D37AC0"/>
    <w:rsid w:val="00D4055F"/>
    <w:rsid w:val="00D4081A"/>
    <w:rsid w:val="00D4151A"/>
    <w:rsid w:val="00D4155E"/>
    <w:rsid w:val="00D41CB2"/>
    <w:rsid w:val="00D422C0"/>
    <w:rsid w:val="00D4269C"/>
    <w:rsid w:val="00D426AA"/>
    <w:rsid w:val="00D4323A"/>
    <w:rsid w:val="00D447F8"/>
    <w:rsid w:val="00D4556F"/>
    <w:rsid w:val="00D45F4C"/>
    <w:rsid w:val="00D466F4"/>
    <w:rsid w:val="00D46B91"/>
    <w:rsid w:val="00D477C9"/>
    <w:rsid w:val="00D50DF7"/>
    <w:rsid w:val="00D523AC"/>
    <w:rsid w:val="00D5269C"/>
    <w:rsid w:val="00D528B3"/>
    <w:rsid w:val="00D52F5F"/>
    <w:rsid w:val="00D52F68"/>
    <w:rsid w:val="00D53430"/>
    <w:rsid w:val="00D53B40"/>
    <w:rsid w:val="00D53E5C"/>
    <w:rsid w:val="00D5434E"/>
    <w:rsid w:val="00D551CB"/>
    <w:rsid w:val="00D551DB"/>
    <w:rsid w:val="00D56A08"/>
    <w:rsid w:val="00D56F84"/>
    <w:rsid w:val="00D570B3"/>
    <w:rsid w:val="00D60271"/>
    <w:rsid w:val="00D60A0B"/>
    <w:rsid w:val="00D60ED2"/>
    <w:rsid w:val="00D615A0"/>
    <w:rsid w:val="00D6199B"/>
    <w:rsid w:val="00D61C96"/>
    <w:rsid w:val="00D626E3"/>
    <w:rsid w:val="00D627FE"/>
    <w:rsid w:val="00D62EEC"/>
    <w:rsid w:val="00D64624"/>
    <w:rsid w:val="00D65F5E"/>
    <w:rsid w:val="00D660DD"/>
    <w:rsid w:val="00D66143"/>
    <w:rsid w:val="00D66874"/>
    <w:rsid w:val="00D66A90"/>
    <w:rsid w:val="00D67F18"/>
    <w:rsid w:val="00D71C87"/>
    <w:rsid w:val="00D71FA3"/>
    <w:rsid w:val="00D72198"/>
    <w:rsid w:val="00D7236F"/>
    <w:rsid w:val="00D72952"/>
    <w:rsid w:val="00D73019"/>
    <w:rsid w:val="00D73613"/>
    <w:rsid w:val="00D7409B"/>
    <w:rsid w:val="00D74B0E"/>
    <w:rsid w:val="00D74D88"/>
    <w:rsid w:val="00D74EE3"/>
    <w:rsid w:val="00D76209"/>
    <w:rsid w:val="00D77158"/>
    <w:rsid w:val="00D77A32"/>
    <w:rsid w:val="00D808C2"/>
    <w:rsid w:val="00D80BD1"/>
    <w:rsid w:val="00D8130D"/>
    <w:rsid w:val="00D817EB"/>
    <w:rsid w:val="00D81FC4"/>
    <w:rsid w:val="00D8245A"/>
    <w:rsid w:val="00D82B78"/>
    <w:rsid w:val="00D838F8"/>
    <w:rsid w:val="00D83C40"/>
    <w:rsid w:val="00D849CB"/>
    <w:rsid w:val="00D84B99"/>
    <w:rsid w:val="00D852C2"/>
    <w:rsid w:val="00D86319"/>
    <w:rsid w:val="00D8723B"/>
    <w:rsid w:val="00D8758B"/>
    <w:rsid w:val="00D87E2E"/>
    <w:rsid w:val="00D90362"/>
    <w:rsid w:val="00D9076B"/>
    <w:rsid w:val="00D92042"/>
    <w:rsid w:val="00D9287C"/>
    <w:rsid w:val="00D92937"/>
    <w:rsid w:val="00D92A54"/>
    <w:rsid w:val="00D934D9"/>
    <w:rsid w:val="00D954B0"/>
    <w:rsid w:val="00D95AA4"/>
    <w:rsid w:val="00D96D43"/>
    <w:rsid w:val="00DA02AA"/>
    <w:rsid w:val="00DA1252"/>
    <w:rsid w:val="00DA260A"/>
    <w:rsid w:val="00DA567F"/>
    <w:rsid w:val="00DA577D"/>
    <w:rsid w:val="00DA63DB"/>
    <w:rsid w:val="00DA6774"/>
    <w:rsid w:val="00DA6842"/>
    <w:rsid w:val="00DA7252"/>
    <w:rsid w:val="00DB177B"/>
    <w:rsid w:val="00DB202C"/>
    <w:rsid w:val="00DB24C5"/>
    <w:rsid w:val="00DB2DB1"/>
    <w:rsid w:val="00DB443D"/>
    <w:rsid w:val="00DB4884"/>
    <w:rsid w:val="00DB48DF"/>
    <w:rsid w:val="00DB4DA4"/>
    <w:rsid w:val="00DB5E4A"/>
    <w:rsid w:val="00DB5ED6"/>
    <w:rsid w:val="00DB74D2"/>
    <w:rsid w:val="00DB79BC"/>
    <w:rsid w:val="00DB7B60"/>
    <w:rsid w:val="00DC08D0"/>
    <w:rsid w:val="00DC0E23"/>
    <w:rsid w:val="00DC0E99"/>
    <w:rsid w:val="00DC0EF3"/>
    <w:rsid w:val="00DC1BA0"/>
    <w:rsid w:val="00DC1E36"/>
    <w:rsid w:val="00DC2424"/>
    <w:rsid w:val="00DC2872"/>
    <w:rsid w:val="00DC2F27"/>
    <w:rsid w:val="00DC3406"/>
    <w:rsid w:val="00DC3D29"/>
    <w:rsid w:val="00DC409B"/>
    <w:rsid w:val="00DC4B47"/>
    <w:rsid w:val="00DC7162"/>
    <w:rsid w:val="00DD0951"/>
    <w:rsid w:val="00DD1DAA"/>
    <w:rsid w:val="00DD2F11"/>
    <w:rsid w:val="00DD43C2"/>
    <w:rsid w:val="00DD5AA0"/>
    <w:rsid w:val="00DD63FA"/>
    <w:rsid w:val="00DD7225"/>
    <w:rsid w:val="00DD7A18"/>
    <w:rsid w:val="00DD7FED"/>
    <w:rsid w:val="00DE0CDC"/>
    <w:rsid w:val="00DE1453"/>
    <w:rsid w:val="00DE155E"/>
    <w:rsid w:val="00DE3D2E"/>
    <w:rsid w:val="00DE3D8D"/>
    <w:rsid w:val="00DE54AE"/>
    <w:rsid w:val="00DE626D"/>
    <w:rsid w:val="00DE63A8"/>
    <w:rsid w:val="00DE6904"/>
    <w:rsid w:val="00DE6CFB"/>
    <w:rsid w:val="00DF0BA0"/>
    <w:rsid w:val="00DF1E61"/>
    <w:rsid w:val="00DF284A"/>
    <w:rsid w:val="00DF2AD3"/>
    <w:rsid w:val="00DF2B9E"/>
    <w:rsid w:val="00DF2CAE"/>
    <w:rsid w:val="00DF4D56"/>
    <w:rsid w:val="00DF5552"/>
    <w:rsid w:val="00DF5F18"/>
    <w:rsid w:val="00DF6208"/>
    <w:rsid w:val="00DF707B"/>
    <w:rsid w:val="00DF79B5"/>
    <w:rsid w:val="00DF7E76"/>
    <w:rsid w:val="00E003C5"/>
    <w:rsid w:val="00E01310"/>
    <w:rsid w:val="00E0375C"/>
    <w:rsid w:val="00E04F9C"/>
    <w:rsid w:val="00E05053"/>
    <w:rsid w:val="00E05157"/>
    <w:rsid w:val="00E05B45"/>
    <w:rsid w:val="00E077B0"/>
    <w:rsid w:val="00E1013D"/>
    <w:rsid w:val="00E10382"/>
    <w:rsid w:val="00E10C18"/>
    <w:rsid w:val="00E1190D"/>
    <w:rsid w:val="00E13620"/>
    <w:rsid w:val="00E13EA5"/>
    <w:rsid w:val="00E13EE4"/>
    <w:rsid w:val="00E14116"/>
    <w:rsid w:val="00E1548E"/>
    <w:rsid w:val="00E157AB"/>
    <w:rsid w:val="00E159F9"/>
    <w:rsid w:val="00E15FC9"/>
    <w:rsid w:val="00E2006B"/>
    <w:rsid w:val="00E20928"/>
    <w:rsid w:val="00E20C16"/>
    <w:rsid w:val="00E21207"/>
    <w:rsid w:val="00E21E44"/>
    <w:rsid w:val="00E2241C"/>
    <w:rsid w:val="00E230BA"/>
    <w:rsid w:val="00E24671"/>
    <w:rsid w:val="00E256C3"/>
    <w:rsid w:val="00E26668"/>
    <w:rsid w:val="00E268BB"/>
    <w:rsid w:val="00E274DC"/>
    <w:rsid w:val="00E30FD3"/>
    <w:rsid w:val="00E312BF"/>
    <w:rsid w:val="00E316F4"/>
    <w:rsid w:val="00E318DA"/>
    <w:rsid w:val="00E31A67"/>
    <w:rsid w:val="00E31D9B"/>
    <w:rsid w:val="00E320E9"/>
    <w:rsid w:val="00E322CD"/>
    <w:rsid w:val="00E33896"/>
    <w:rsid w:val="00E33C61"/>
    <w:rsid w:val="00E34A66"/>
    <w:rsid w:val="00E35555"/>
    <w:rsid w:val="00E36E0F"/>
    <w:rsid w:val="00E37499"/>
    <w:rsid w:val="00E374F7"/>
    <w:rsid w:val="00E375AB"/>
    <w:rsid w:val="00E379AC"/>
    <w:rsid w:val="00E37D1B"/>
    <w:rsid w:val="00E40236"/>
    <w:rsid w:val="00E40DD5"/>
    <w:rsid w:val="00E417E7"/>
    <w:rsid w:val="00E41C62"/>
    <w:rsid w:val="00E43FEF"/>
    <w:rsid w:val="00E4545C"/>
    <w:rsid w:val="00E467C7"/>
    <w:rsid w:val="00E5055D"/>
    <w:rsid w:val="00E508D8"/>
    <w:rsid w:val="00E510EF"/>
    <w:rsid w:val="00E513C6"/>
    <w:rsid w:val="00E51632"/>
    <w:rsid w:val="00E51B71"/>
    <w:rsid w:val="00E5200A"/>
    <w:rsid w:val="00E527A5"/>
    <w:rsid w:val="00E52D8E"/>
    <w:rsid w:val="00E5312A"/>
    <w:rsid w:val="00E531DC"/>
    <w:rsid w:val="00E53271"/>
    <w:rsid w:val="00E5357F"/>
    <w:rsid w:val="00E54059"/>
    <w:rsid w:val="00E545E9"/>
    <w:rsid w:val="00E54F35"/>
    <w:rsid w:val="00E55623"/>
    <w:rsid w:val="00E55810"/>
    <w:rsid w:val="00E55A72"/>
    <w:rsid w:val="00E560A5"/>
    <w:rsid w:val="00E5634A"/>
    <w:rsid w:val="00E57BF4"/>
    <w:rsid w:val="00E61370"/>
    <w:rsid w:val="00E62475"/>
    <w:rsid w:val="00E63DE4"/>
    <w:rsid w:val="00E64EEE"/>
    <w:rsid w:val="00E64F5D"/>
    <w:rsid w:val="00E65255"/>
    <w:rsid w:val="00E66983"/>
    <w:rsid w:val="00E669D6"/>
    <w:rsid w:val="00E6701F"/>
    <w:rsid w:val="00E70273"/>
    <w:rsid w:val="00E709DE"/>
    <w:rsid w:val="00E70D2C"/>
    <w:rsid w:val="00E70E5E"/>
    <w:rsid w:val="00E7259C"/>
    <w:rsid w:val="00E73291"/>
    <w:rsid w:val="00E7412E"/>
    <w:rsid w:val="00E74B12"/>
    <w:rsid w:val="00E7529E"/>
    <w:rsid w:val="00E75648"/>
    <w:rsid w:val="00E75BCC"/>
    <w:rsid w:val="00E77737"/>
    <w:rsid w:val="00E8069C"/>
    <w:rsid w:val="00E80CA6"/>
    <w:rsid w:val="00E813FB"/>
    <w:rsid w:val="00E81F74"/>
    <w:rsid w:val="00E82E50"/>
    <w:rsid w:val="00E83A12"/>
    <w:rsid w:val="00E847AC"/>
    <w:rsid w:val="00E847F6"/>
    <w:rsid w:val="00E8580C"/>
    <w:rsid w:val="00E86181"/>
    <w:rsid w:val="00E862CD"/>
    <w:rsid w:val="00E87018"/>
    <w:rsid w:val="00E8741E"/>
    <w:rsid w:val="00E87AA0"/>
    <w:rsid w:val="00E90089"/>
    <w:rsid w:val="00E909FF"/>
    <w:rsid w:val="00E91D19"/>
    <w:rsid w:val="00E92752"/>
    <w:rsid w:val="00E92C86"/>
    <w:rsid w:val="00E9385E"/>
    <w:rsid w:val="00E9694D"/>
    <w:rsid w:val="00E96A2A"/>
    <w:rsid w:val="00E96E70"/>
    <w:rsid w:val="00E96FE5"/>
    <w:rsid w:val="00E97DDE"/>
    <w:rsid w:val="00EA0A2E"/>
    <w:rsid w:val="00EA2F64"/>
    <w:rsid w:val="00EA3189"/>
    <w:rsid w:val="00EA3E5E"/>
    <w:rsid w:val="00EA3EBA"/>
    <w:rsid w:val="00EA424E"/>
    <w:rsid w:val="00EA6085"/>
    <w:rsid w:val="00EA73D5"/>
    <w:rsid w:val="00EA75E8"/>
    <w:rsid w:val="00EB050D"/>
    <w:rsid w:val="00EB0B16"/>
    <w:rsid w:val="00EB0CA9"/>
    <w:rsid w:val="00EB0D1B"/>
    <w:rsid w:val="00EB115D"/>
    <w:rsid w:val="00EB11D3"/>
    <w:rsid w:val="00EB2686"/>
    <w:rsid w:val="00EB3955"/>
    <w:rsid w:val="00EB3BC5"/>
    <w:rsid w:val="00EB46CC"/>
    <w:rsid w:val="00EB5B19"/>
    <w:rsid w:val="00EB7C9C"/>
    <w:rsid w:val="00EC0E41"/>
    <w:rsid w:val="00EC2170"/>
    <w:rsid w:val="00EC32E9"/>
    <w:rsid w:val="00EC3CFF"/>
    <w:rsid w:val="00EC4970"/>
    <w:rsid w:val="00EC4991"/>
    <w:rsid w:val="00EC5162"/>
    <w:rsid w:val="00EC5279"/>
    <w:rsid w:val="00EC71F6"/>
    <w:rsid w:val="00EC758A"/>
    <w:rsid w:val="00ED0090"/>
    <w:rsid w:val="00ED0238"/>
    <w:rsid w:val="00ED0463"/>
    <w:rsid w:val="00ED1140"/>
    <w:rsid w:val="00ED1582"/>
    <w:rsid w:val="00ED1F36"/>
    <w:rsid w:val="00ED2687"/>
    <w:rsid w:val="00ED3E22"/>
    <w:rsid w:val="00ED4B1C"/>
    <w:rsid w:val="00ED4D74"/>
    <w:rsid w:val="00ED5656"/>
    <w:rsid w:val="00ED6503"/>
    <w:rsid w:val="00ED6B99"/>
    <w:rsid w:val="00ED6F28"/>
    <w:rsid w:val="00EE0900"/>
    <w:rsid w:val="00EE1D13"/>
    <w:rsid w:val="00EE261B"/>
    <w:rsid w:val="00EE3194"/>
    <w:rsid w:val="00EE35CD"/>
    <w:rsid w:val="00EE3610"/>
    <w:rsid w:val="00EE3AF2"/>
    <w:rsid w:val="00EE3B5C"/>
    <w:rsid w:val="00EE3D46"/>
    <w:rsid w:val="00EE6B7E"/>
    <w:rsid w:val="00EE735C"/>
    <w:rsid w:val="00EF0E0D"/>
    <w:rsid w:val="00EF2583"/>
    <w:rsid w:val="00EF2A4F"/>
    <w:rsid w:val="00EF3861"/>
    <w:rsid w:val="00EF46D9"/>
    <w:rsid w:val="00EF5BD3"/>
    <w:rsid w:val="00EF6C51"/>
    <w:rsid w:val="00EF6E8D"/>
    <w:rsid w:val="00EF723B"/>
    <w:rsid w:val="00EF72F7"/>
    <w:rsid w:val="00EF73C7"/>
    <w:rsid w:val="00EF761A"/>
    <w:rsid w:val="00EF76F0"/>
    <w:rsid w:val="00F0053B"/>
    <w:rsid w:val="00F00793"/>
    <w:rsid w:val="00F009B9"/>
    <w:rsid w:val="00F016E8"/>
    <w:rsid w:val="00F0285C"/>
    <w:rsid w:val="00F02E37"/>
    <w:rsid w:val="00F0317E"/>
    <w:rsid w:val="00F049F4"/>
    <w:rsid w:val="00F04BCC"/>
    <w:rsid w:val="00F05327"/>
    <w:rsid w:val="00F0630D"/>
    <w:rsid w:val="00F07492"/>
    <w:rsid w:val="00F10507"/>
    <w:rsid w:val="00F11038"/>
    <w:rsid w:val="00F110B9"/>
    <w:rsid w:val="00F1156C"/>
    <w:rsid w:val="00F12B63"/>
    <w:rsid w:val="00F1339B"/>
    <w:rsid w:val="00F17024"/>
    <w:rsid w:val="00F17433"/>
    <w:rsid w:val="00F178FF"/>
    <w:rsid w:val="00F20205"/>
    <w:rsid w:val="00F202DE"/>
    <w:rsid w:val="00F21237"/>
    <w:rsid w:val="00F219D9"/>
    <w:rsid w:val="00F2238E"/>
    <w:rsid w:val="00F2285A"/>
    <w:rsid w:val="00F23A9F"/>
    <w:rsid w:val="00F24802"/>
    <w:rsid w:val="00F30078"/>
    <w:rsid w:val="00F30413"/>
    <w:rsid w:val="00F318AB"/>
    <w:rsid w:val="00F31B3E"/>
    <w:rsid w:val="00F342E8"/>
    <w:rsid w:val="00F3458A"/>
    <w:rsid w:val="00F34A19"/>
    <w:rsid w:val="00F34CAE"/>
    <w:rsid w:val="00F34E34"/>
    <w:rsid w:val="00F3505E"/>
    <w:rsid w:val="00F352D7"/>
    <w:rsid w:val="00F35696"/>
    <w:rsid w:val="00F35A3C"/>
    <w:rsid w:val="00F36A38"/>
    <w:rsid w:val="00F37000"/>
    <w:rsid w:val="00F400E0"/>
    <w:rsid w:val="00F41598"/>
    <w:rsid w:val="00F41BF6"/>
    <w:rsid w:val="00F4231A"/>
    <w:rsid w:val="00F42E7F"/>
    <w:rsid w:val="00F43940"/>
    <w:rsid w:val="00F45098"/>
    <w:rsid w:val="00F45688"/>
    <w:rsid w:val="00F45994"/>
    <w:rsid w:val="00F461F5"/>
    <w:rsid w:val="00F462FE"/>
    <w:rsid w:val="00F46BDE"/>
    <w:rsid w:val="00F47CC8"/>
    <w:rsid w:val="00F47E8D"/>
    <w:rsid w:val="00F504A7"/>
    <w:rsid w:val="00F505C0"/>
    <w:rsid w:val="00F5095D"/>
    <w:rsid w:val="00F5114F"/>
    <w:rsid w:val="00F51620"/>
    <w:rsid w:val="00F51E66"/>
    <w:rsid w:val="00F543B8"/>
    <w:rsid w:val="00F564A7"/>
    <w:rsid w:val="00F6099F"/>
    <w:rsid w:val="00F610AE"/>
    <w:rsid w:val="00F61E72"/>
    <w:rsid w:val="00F61F60"/>
    <w:rsid w:val="00F6269C"/>
    <w:rsid w:val="00F62CC5"/>
    <w:rsid w:val="00F62D03"/>
    <w:rsid w:val="00F643B3"/>
    <w:rsid w:val="00F643E8"/>
    <w:rsid w:val="00F64869"/>
    <w:rsid w:val="00F64D88"/>
    <w:rsid w:val="00F65802"/>
    <w:rsid w:val="00F65DE7"/>
    <w:rsid w:val="00F65E5D"/>
    <w:rsid w:val="00F67CB2"/>
    <w:rsid w:val="00F70270"/>
    <w:rsid w:val="00F71ED1"/>
    <w:rsid w:val="00F73E4C"/>
    <w:rsid w:val="00F741ED"/>
    <w:rsid w:val="00F747F8"/>
    <w:rsid w:val="00F75688"/>
    <w:rsid w:val="00F76631"/>
    <w:rsid w:val="00F7731C"/>
    <w:rsid w:val="00F805B2"/>
    <w:rsid w:val="00F80EF9"/>
    <w:rsid w:val="00F81116"/>
    <w:rsid w:val="00F81B62"/>
    <w:rsid w:val="00F82120"/>
    <w:rsid w:val="00F8396E"/>
    <w:rsid w:val="00F8456E"/>
    <w:rsid w:val="00F8496F"/>
    <w:rsid w:val="00F852AC"/>
    <w:rsid w:val="00F866C7"/>
    <w:rsid w:val="00F868AA"/>
    <w:rsid w:val="00F8721E"/>
    <w:rsid w:val="00F878A8"/>
    <w:rsid w:val="00F87BA4"/>
    <w:rsid w:val="00F9066E"/>
    <w:rsid w:val="00F910D9"/>
    <w:rsid w:val="00F911F8"/>
    <w:rsid w:val="00F91CE8"/>
    <w:rsid w:val="00F93058"/>
    <w:rsid w:val="00F933BC"/>
    <w:rsid w:val="00F93D16"/>
    <w:rsid w:val="00F94956"/>
    <w:rsid w:val="00F94A7B"/>
    <w:rsid w:val="00F94C89"/>
    <w:rsid w:val="00F94F82"/>
    <w:rsid w:val="00F95DF6"/>
    <w:rsid w:val="00F96AA2"/>
    <w:rsid w:val="00F97029"/>
    <w:rsid w:val="00F9722A"/>
    <w:rsid w:val="00F97667"/>
    <w:rsid w:val="00FA03A9"/>
    <w:rsid w:val="00FA1334"/>
    <w:rsid w:val="00FA2065"/>
    <w:rsid w:val="00FA221F"/>
    <w:rsid w:val="00FA316D"/>
    <w:rsid w:val="00FA3297"/>
    <w:rsid w:val="00FA3593"/>
    <w:rsid w:val="00FA4592"/>
    <w:rsid w:val="00FA4A59"/>
    <w:rsid w:val="00FA6D13"/>
    <w:rsid w:val="00FB0D42"/>
    <w:rsid w:val="00FB10C0"/>
    <w:rsid w:val="00FB115D"/>
    <w:rsid w:val="00FB1B6B"/>
    <w:rsid w:val="00FB2CAF"/>
    <w:rsid w:val="00FB57A1"/>
    <w:rsid w:val="00FB6769"/>
    <w:rsid w:val="00FB6AF4"/>
    <w:rsid w:val="00FB71EC"/>
    <w:rsid w:val="00FC0751"/>
    <w:rsid w:val="00FC076A"/>
    <w:rsid w:val="00FC1397"/>
    <w:rsid w:val="00FC2213"/>
    <w:rsid w:val="00FC2CD0"/>
    <w:rsid w:val="00FC303B"/>
    <w:rsid w:val="00FC39FF"/>
    <w:rsid w:val="00FC4285"/>
    <w:rsid w:val="00FC45BC"/>
    <w:rsid w:val="00FC7B7B"/>
    <w:rsid w:val="00FC7BDF"/>
    <w:rsid w:val="00FD041B"/>
    <w:rsid w:val="00FD0BC5"/>
    <w:rsid w:val="00FD154E"/>
    <w:rsid w:val="00FD1DE2"/>
    <w:rsid w:val="00FD1FE0"/>
    <w:rsid w:val="00FD284B"/>
    <w:rsid w:val="00FD3DA5"/>
    <w:rsid w:val="00FD4222"/>
    <w:rsid w:val="00FD548A"/>
    <w:rsid w:val="00FD6BB1"/>
    <w:rsid w:val="00FD6E39"/>
    <w:rsid w:val="00FD6F11"/>
    <w:rsid w:val="00FD7588"/>
    <w:rsid w:val="00FE3D43"/>
    <w:rsid w:val="00FE4314"/>
    <w:rsid w:val="00FE52C7"/>
    <w:rsid w:val="00FE60F5"/>
    <w:rsid w:val="00FE6317"/>
    <w:rsid w:val="00FE695F"/>
    <w:rsid w:val="00FE6E41"/>
    <w:rsid w:val="00FE711A"/>
    <w:rsid w:val="00FE7B1F"/>
    <w:rsid w:val="00FF0113"/>
    <w:rsid w:val="00FF03B5"/>
    <w:rsid w:val="00FF0A86"/>
    <w:rsid w:val="00FF10CA"/>
    <w:rsid w:val="00FF1540"/>
    <w:rsid w:val="00FF15CE"/>
    <w:rsid w:val="00FF16F9"/>
    <w:rsid w:val="00FF175B"/>
    <w:rsid w:val="00FF2933"/>
    <w:rsid w:val="00FF2E3B"/>
    <w:rsid w:val="00FF3473"/>
    <w:rsid w:val="00FF3489"/>
    <w:rsid w:val="00FF3788"/>
    <w:rsid w:val="00FF3CBA"/>
    <w:rsid w:val="00FF4618"/>
    <w:rsid w:val="00FF4ACB"/>
    <w:rsid w:val="00FF4DE3"/>
    <w:rsid w:val="00FF50CB"/>
    <w:rsid w:val="00FF59E1"/>
    <w:rsid w:val="00FF6062"/>
    <w:rsid w:val="00FF62AE"/>
    <w:rsid w:val="00FF667E"/>
    <w:rsid w:val="00FF6729"/>
    <w:rsid w:val="00FF78AE"/>
    <w:rsid w:val="00FF7ED0"/>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martTagType w:namespaceuri="urn:schemas-microsoft-com:office:smarttags" w:name="metricconverter"/>
  <w:shapeDefaults>
    <o:shapedefaults v:ext="edit" spidmax="102401" fill="f" fillcolor="white" stroke="f">
      <v:fill color="white" on="f"/>
      <v:stroke on="f"/>
      <o:colormenu v:ext="edit" fillcolor="none [3212]" strokecolor="none [3213]"/>
    </o:shapedefaults>
    <o:shapelayout v:ext="edit">
      <o:idmap v:ext="edit" data="1"/>
      <o:rules v:ext="edit">
        <o:r id="V:Rule4" type="connector" idref="#_x0000_s1028"/>
        <o:r id="V:Rule5" type="connector" idref="#_x0000_s1030"/>
        <o:r id="V:Rule6" type="connector" idref="#_x0000_s1026"/>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annotation reference" w:uiPriority="99"/>
    <w:lsdException w:name="List Bullet" w:uiPriority="99"/>
    <w:lsdException w:name="List Number" w:uiPriority="99"/>
    <w:lsdException w:name="List Bullet 2" w:uiPriority="99"/>
    <w:lsdException w:name="List Bullet 3" w:uiPriority="99"/>
    <w:lsdException w:name="List Number 2" w:uiPriority="99"/>
    <w:lsdException w:name="List Number 3" w:uiPriority="99"/>
    <w:lsdException w:name="List Number 4" w:uiPriority="99"/>
    <w:lsdException w:name="Title" w:qFormat="1"/>
    <w:lsdException w:name="Default Paragraph Font" w:uiPriority="1"/>
    <w:lsdException w:name="Body Text" w:uiPriority="99"/>
    <w:lsdException w:name="Subtitle" w:qFormat="1"/>
    <w:lsdException w:name="Body Text 2" w:uiPriority="99"/>
    <w:lsdException w:name="Body Text 3" w:uiPriority="99"/>
    <w:lsdException w:name="Hyperlink" w:uiPriority="99"/>
    <w:lsdException w:name="Strong" w:uiPriority="22" w:qFormat="1"/>
    <w:lsdException w:name="Emphasis" w:uiPriority="20" w:qFormat="1"/>
    <w:lsdException w:name="Document Map" w:uiPriority="99"/>
    <w:lsdException w:name="Plain Text" w:uiPriority="99"/>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atentStyles>
  <w:style w:type="paragraph" w:default="1" w:styleId="Normale">
    <w:name w:val="Normal"/>
    <w:qFormat/>
    <w:rsid w:val="007E532C"/>
    <w:pPr>
      <w:spacing w:line="264" w:lineRule="auto"/>
      <w:jc w:val="both"/>
    </w:pPr>
    <w:rPr>
      <w:rFonts w:ascii="Arial" w:hAnsi="Arial"/>
      <w:sz w:val="22"/>
      <w:lang w:eastAsia="en-US"/>
    </w:rPr>
  </w:style>
  <w:style w:type="paragraph" w:styleId="Titolo1">
    <w:name w:val="heading 1"/>
    <w:aliases w:val="Tit_std1,Section,SECTION,Titolo 1.,1Rapport,1 Titolo 1,MARIO,Titolo 10,Sirio 1,Titolo 1 SIA,1,SECTION Carattere Carattere,indice,Gliederung1,Inahlt1,Carattere1"/>
    <w:basedOn w:val="Titolo1STEAM"/>
    <w:next w:val="Normale"/>
    <w:link w:val="Titolo1Carattere"/>
    <w:rsid w:val="007E532C"/>
  </w:style>
  <w:style w:type="paragraph" w:styleId="Titolo2">
    <w:name w:val="heading 2"/>
    <w:aliases w:val="h2,Titolo 2 Carattere Carattere,Heading 2 Char,2"/>
    <w:basedOn w:val="Titolo1"/>
    <w:next w:val="Normale"/>
    <w:link w:val="Titolo2Carattere"/>
    <w:rsid w:val="007E532C"/>
    <w:pPr>
      <w:keepLines/>
      <w:pageBreakBefore w:val="0"/>
      <w:numPr>
        <w:numId w:val="3"/>
      </w:numPr>
      <w:spacing w:before="0" w:after="360"/>
      <w:ind w:left="-1061" w:hanging="357"/>
      <w:outlineLvl w:val="1"/>
    </w:pPr>
    <w:rPr>
      <w:caps w:val="0"/>
      <w:smallCaps/>
    </w:rPr>
  </w:style>
  <w:style w:type="paragraph" w:styleId="Titolo3">
    <w:name w:val="heading 3"/>
    <w:aliases w:val="Titolo 3_,Titolo 3 Katia,NORMALE2,3TIT,tit3"/>
    <w:basedOn w:val="Titolo2"/>
    <w:next w:val="Normale"/>
    <w:link w:val="Titolo3Carattere"/>
    <w:rsid w:val="007E532C"/>
    <w:pPr>
      <w:numPr>
        <w:ilvl w:val="2"/>
      </w:numPr>
      <w:ind w:left="1542" w:hanging="181"/>
      <w:outlineLvl w:val="2"/>
    </w:pPr>
    <w:rPr>
      <w:smallCaps w:val="0"/>
    </w:rPr>
  </w:style>
  <w:style w:type="paragraph" w:styleId="Titolo4">
    <w:name w:val="heading 4"/>
    <w:aliases w:val="Titolo 4 tommaso,Heading 4 Titolo 4 tommaso,Titolo 4 Carattere2,Titolo 4 Carattere Carattere2,Titolo 4 Carattere1 Carattere Carattere,Titolo 4 Carattere Carattere Carattere Carattere,Titolo 4 Carattere Carattere1 Carattere,Gliederung4,4"/>
    <w:basedOn w:val="Normale"/>
    <w:next w:val="Normale"/>
    <w:link w:val="Titolo4Carattere"/>
    <w:rsid w:val="007E532C"/>
    <w:pPr>
      <w:keepNext/>
      <w:numPr>
        <w:ilvl w:val="3"/>
        <w:numId w:val="2"/>
      </w:numPr>
      <w:spacing w:after="240"/>
      <w:ind w:hanging="1418"/>
      <w:outlineLvl w:val="3"/>
    </w:pPr>
    <w:rPr>
      <w:rFonts w:cs="Arial"/>
      <w:b/>
      <w:i/>
      <w:kern w:val="28"/>
    </w:rPr>
  </w:style>
  <w:style w:type="paragraph" w:styleId="Titolo5">
    <w:name w:val="heading 5"/>
    <w:aliases w:val=" Carattere1 Carattere,Carattere1 Carattere,Gliederung5"/>
    <w:basedOn w:val="Normale"/>
    <w:next w:val="Normale"/>
    <w:link w:val="Titolo5Carattere"/>
    <w:rsid w:val="007E532C"/>
    <w:pPr>
      <w:keepNext/>
      <w:numPr>
        <w:ilvl w:val="4"/>
        <w:numId w:val="2"/>
      </w:numPr>
      <w:spacing w:after="240"/>
      <w:outlineLvl w:val="4"/>
    </w:pPr>
    <w:rPr>
      <w:i/>
      <w:lang w:eastAsia="it-IT"/>
    </w:rPr>
  </w:style>
  <w:style w:type="paragraph" w:styleId="Titolo6">
    <w:name w:val="heading 6"/>
    <w:aliases w:val="Carattere Carattere, Carattere Carattere"/>
    <w:basedOn w:val="Normale"/>
    <w:next w:val="Normale"/>
    <w:link w:val="Titolo6Carattere"/>
    <w:rsid w:val="007E532C"/>
    <w:pPr>
      <w:keepNext/>
      <w:numPr>
        <w:ilvl w:val="5"/>
        <w:numId w:val="2"/>
      </w:numPr>
      <w:spacing w:before="240" w:after="60"/>
      <w:outlineLvl w:val="5"/>
    </w:pPr>
  </w:style>
  <w:style w:type="paragraph" w:styleId="Titolo7">
    <w:name w:val="heading 7"/>
    <w:aliases w:val="Heading 7 Char,Heading 7 Char1 Char,Heading 7 Char Char Char,Heading 7 Char1 Char Char Char Char,Heading 7 Char Char Char Char Char Char,Heading 7 Char Char1 Char Char,Heading 7 Char1 Char Char1 Char,Heading 7 Char Char Char Char1 Char"/>
    <w:basedOn w:val="Normale"/>
    <w:next w:val="Normale"/>
    <w:link w:val="Titolo7Carattere"/>
    <w:rsid w:val="007E532C"/>
    <w:pPr>
      <w:numPr>
        <w:ilvl w:val="6"/>
        <w:numId w:val="2"/>
      </w:numPr>
      <w:spacing w:before="240" w:after="60"/>
      <w:outlineLvl w:val="6"/>
    </w:pPr>
  </w:style>
  <w:style w:type="paragraph" w:styleId="Titolo8">
    <w:name w:val="heading 8"/>
    <w:basedOn w:val="Normale"/>
    <w:next w:val="Normale"/>
    <w:link w:val="Titolo8Carattere"/>
    <w:rsid w:val="007E532C"/>
    <w:pPr>
      <w:numPr>
        <w:ilvl w:val="7"/>
        <w:numId w:val="2"/>
      </w:numPr>
      <w:spacing w:before="240" w:after="60"/>
      <w:outlineLvl w:val="7"/>
    </w:pPr>
    <w:rPr>
      <w:i/>
    </w:rPr>
  </w:style>
  <w:style w:type="paragraph" w:styleId="Titolo9">
    <w:name w:val="heading 9"/>
    <w:basedOn w:val="Normale"/>
    <w:next w:val="Normale"/>
    <w:link w:val="Titolo9Carattere"/>
    <w:rsid w:val="007E532C"/>
    <w:pPr>
      <w:numPr>
        <w:ilvl w:val="8"/>
        <w:numId w:val="2"/>
      </w:numPr>
      <w:spacing w:before="240" w:after="60"/>
      <w:outlineLvl w:val="8"/>
    </w:pPr>
    <w:rPr>
      <w:i/>
      <w:sz w:val="1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Titolo2STEAM">
    <w:name w:val="Titolo 2 STEAM"/>
    <w:basedOn w:val="Normale"/>
    <w:next w:val="Normale"/>
    <w:link w:val="Titolo2STEAMCarattere"/>
    <w:qFormat/>
    <w:rsid w:val="007E532C"/>
    <w:pPr>
      <w:keepNext/>
      <w:keepLines/>
      <w:numPr>
        <w:ilvl w:val="1"/>
        <w:numId w:val="4"/>
      </w:numPr>
      <w:spacing w:after="360"/>
      <w:outlineLvl w:val="1"/>
    </w:pPr>
    <w:rPr>
      <w:rFonts w:ascii="Arial Grassetto" w:hAnsi="Arial Grassetto"/>
      <w:b/>
      <w:i/>
      <w:smallCaps/>
    </w:rPr>
  </w:style>
  <w:style w:type="paragraph" w:customStyle="1" w:styleId="Rentro1STEAM">
    <w:name w:val="Rentro 1 STEAM"/>
    <w:basedOn w:val="Normale"/>
    <w:qFormat/>
    <w:rsid w:val="007E532C"/>
    <w:pPr>
      <w:numPr>
        <w:numId w:val="6"/>
      </w:numPr>
    </w:pPr>
  </w:style>
  <w:style w:type="character" w:styleId="Rimandonotaapidipagina">
    <w:name w:val="footnote reference"/>
    <w:basedOn w:val="Carpredefinitoparagrafo"/>
    <w:semiHidden/>
    <w:rsid w:val="007E532C"/>
    <w:rPr>
      <w:rFonts w:ascii="Book Antiqua" w:hAnsi="Book Antiqua"/>
      <w:vertAlign w:val="superscript"/>
    </w:rPr>
  </w:style>
  <w:style w:type="character" w:customStyle="1" w:styleId="Titolo1STEAMCarattere">
    <w:name w:val="Titolo 1 STEAM Carattere"/>
    <w:basedOn w:val="Carpredefinitoparagrafo"/>
    <w:link w:val="Titolo1STEAM"/>
    <w:rsid w:val="007E532C"/>
    <w:rPr>
      <w:rFonts w:ascii="Arial Grassetto" w:hAnsi="Arial Grassetto"/>
      <w:b/>
      <w:i/>
      <w:caps/>
      <w:sz w:val="22"/>
      <w:lang w:eastAsia="en-US"/>
    </w:rPr>
  </w:style>
  <w:style w:type="character" w:customStyle="1" w:styleId="Titolo2STEAMCarattere">
    <w:name w:val="Titolo 2 STEAM Carattere"/>
    <w:basedOn w:val="Titolo1STEAMCarattere"/>
    <w:link w:val="Titolo2STEAM"/>
    <w:rsid w:val="007E532C"/>
    <w:rPr>
      <w:smallCaps/>
    </w:rPr>
  </w:style>
  <w:style w:type="paragraph" w:customStyle="1" w:styleId="Rientro2STEAM">
    <w:name w:val="Rientro 2 STEAM"/>
    <w:basedOn w:val="Normale"/>
    <w:qFormat/>
    <w:rsid w:val="007E532C"/>
    <w:pPr>
      <w:numPr>
        <w:ilvl w:val="1"/>
        <w:numId w:val="6"/>
      </w:numPr>
    </w:pPr>
  </w:style>
  <w:style w:type="paragraph" w:customStyle="1" w:styleId="Rientro3STEAM">
    <w:name w:val="Rientro 3 STEAM"/>
    <w:basedOn w:val="Rientro2STEAM"/>
    <w:qFormat/>
    <w:rsid w:val="007E532C"/>
    <w:pPr>
      <w:numPr>
        <w:ilvl w:val="2"/>
      </w:numPr>
    </w:pPr>
  </w:style>
  <w:style w:type="paragraph" w:styleId="Sommario1">
    <w:name w:val="toc 1"/>
    <w:basedOn w:val="Normale"/>
    <w:next w:val="Normale"/>
    <w:uiPriority w:val="39"/>
    <w:qFormat/>
    <w:rsid w:val="007E532C"/>
    <w:pPr>
      <w:tabs>
        <w:tab w:val="right" w:pos="7654"/>
      </w:tabs>
      <w:spacing w:before="360" w:after="120"/>
      <w:ind w:right="1134" w:hanging="1418"/>
    </w:pPr>
    <w:rPr>
      <w:b/>
      <w:i/>
      <w:caps/>
      <w:noProof/>
    </w:rPr>
  </w:style>
  <w:style w:type="paragraph" w:styleId="Sommario2">
    <w:name w:val="toc 2"/>
    <w:basedOn w:val="Normale"/>
    <w:next w:val="Normale"/>
    <w:uiPriority w:val="39"/>
    <w:qFormat/>
    <w:rsid w:val="007E532C"/>
    <w:pPr>
      <w:tabs>
        <w:tab w:val="right" w:pos="7654"/>
      </w:tabs>
      <w:ind w:right="1134" w:hanging="1418"/>
    </w:pPr>
    <w:rPr>
      <w:b/>
      <w:i/>
      <w:smallCaps/>
      <w:noProof/>
    </w:rPr>
  </w:style>
  <w:style w:type="paragraph" w:styleId="Sommario3">
    <w:name w:val="toc 3"/>
    <w:basedOn w:val="Normale"/>
    <w:next w:val="Normale"/>
    <w:uiPriority w:val="39"/>
    <w:qFormat/>
    <w:rsid w:val="007E532C"/>
    <w:pPr>
      <w:tabs>
        <w:tab w:val="right" w:pos="7654"/>
      </w:tabs>
      <w:ind w:right="1134" w:hanging="1418"/>
    </w:pPr>
    <w:rPr>
      <w:b/>
      <w:i/>
      <w:noProof/>
    </w:rPr>
  </w:style>
  <w:style w:type="paragraph" w:customStyle="1" w:styleId="caratteretabellaSTEAM">
    <w:name w:val="carattere tabella STEAM"/>
    <w:basedOn w:val="Normale"/>
    <w:qFormat/>
    <w:rsid w:val="007E532C"/>
    <w:pPr>
      <w:spacing w:line="240" w:lineRule="auto"/>
    </w:pPr>
    <w:rPr>
      <w:sz w:val="18"/>
    </w:rPr>
  </w:style>
  <w:style w:type="paragraph" w:customStyle="1" w:styleId="Rientro4STEAM">
    <w:name w:val="Rientro 4 STEAM"/>
    <w:basedOn w:val="Rientro3STEAM"/>
    <w:qFormat/>
    <w:rsid w:val="007E532C"/>
    <w:pPr>
      <w:numPr>
        <w:ilvl w:val="3"/>
      </w:numPr>
    </w:pPr>
  </w:style>
  <w:style w:type="paragraph" w:styleId="Sommario4">
    <w:name w:val="toc 4"/>
    <w:basedOn w:val="Normale"/>
    <w:next w:val="Normale"/>
    <w:uiPriority w:val="39"/>
    <w:rsid w:val="007E532C"/>
    <w:pPr>
      <w:tabs>
        <w:tab w:val="right" w:pos="7654"/>
      </w:tabs>
      <w:ind w:right="1134" w:hanging="1418"/>
    </w:pPr>
    <w:rPr>
      <w:b/>
      <w:noProof/>
    </w:rPr>
  </w:style>
  <w:style w:type="paragraph" w:styleId="Sommario5">
    <w:name w:val="toc 5"/>
    <w:basedOn w:val="Normale"/>
    <w:next w:val="Normale"/>
    <w:uiPriority w:val="39"/>
    <w:rsid w:val="007E532C"/>
    <w:pPr>
      <w:tabs>
        <w:tab w:val="right" w:pos="7654"/>
      </w:tabs>
      <w:ind w:left="709"/>
    </w:pPr>
    <w:rPr>
      <w:i/>
      <w:noProof/>
    </w:rPr>
  </w:style>
  <w:style w:type="paragraph" w:styleId="Sommario6">
    <w:name w:val="toc 6"/>
    <w:basedOn w:val="Normale"/>
    <w:next w:val="Normale"/>
    <w:uiPriority w:val="39"/>
    <w:rsid w:val="007E532C"/>
    <w:pPr>
      <w:tabs>
        <w:tab w:val="right" w:pos="7654"/>
      </w:tabs>
      <w:ind w:left="1100"/>
    </w:pPr>
    <w:rPr>
      <w:noProof/>
    </w:rPr>
  </w:style>
  <w:style w:type="paragraph" w:styleId="Sommario7">
    <w:name w:val="toc 7"/>
    <w:basedOn w:val="Normale"/>
    <w:next w:val="Normale"/>
    <w:uiPriority w:val="39"/>
    <w:rsid w:val="007E532C"/>
    <w:pPr>
      <w:tabs>
        <w:tab w:val="right" w:pos="7654"/>
      </w:tabs>
      <w:ind w:left="2694" w:hanging="1373"/>
    </w:pPr>
    <w:rPr>
      <w:noProof/>
      <w:sz w:val="18"/>
    </w:rPr>
  </w:style>
  <w:style w:type="paragraph" w:styleId="Sommario8">
    <w:name w:val="toc 8"/>
    <w:basedOn w:val="Normale"/>
    <w:next w:val="Normale"/>
    <w:uiPriority w:val="39"/>
    <w:rsid w:val="007E532C"/>
    <w:pPr>
      <w:tabs>
        <w:tab w:val="right" w:leader="dot" w:pos="7654"/>
      </w:tabs>
      <w:ind w:left="1540"/>
    </w:pPr>
  </w:style>
  <w:style w:type="paragraph" w:styleId="Sommario9">
    <w:name w:val="toc 9"/>
    <w:basedOn w:val="Normale"/>
    <w:next w:val="Normale"/>
    <w:uiPriority w:val="39"/>
    <w:rsid w:val="007E532C"/>
    <w:pPr>
      <w:tabs>
        <w:tab w:val="right" w:leader="dot" w:pos="7654"/>
      </w:tabs>
      <w:ind w:left="1760"/>
    </w:pPr>
  </w:style>
  <w:style w:type="paragraph" w:customStyle="1" w:styleId="Numerato1STEAM">
    <w:name w:val="Numerato 1 STEAM"/>
    <w:basedOn w:val="Normale"/>
    <w:qFormat/>
    <w:rsid w:val="007E532C"/>
    <w:pPr>
      <w:numPr>
        <w:numId w:val="5"/>
      </w:numPr>
    </w:pPr>
  </w:style>
  <w:style w:type="paragraph" w:customStyle="1" w:styleId="Numerato2STEAM">
    <w:name w:val="Numerato 2 STEAM"/>
    <w:basedOn w:val="Numerato1STEAM"/>
    <w:qFormat/>
    <w:rsid w:val="007E532C"/>
    <w:pPr>
      <w:numPr>
        <w:ilvl w:val="1"/>
      </w:numPr>
    </w:pPr>
  </w:style>
  <w:style w:type="paragraph" w:customStyle="1" w:styleId="Numerato3STEAM">
    <w:name w:val="Numerato 3 STEAM"/>
    <w:basedOn w:val="Normale"/>
    <w:qFormat/>
    <w:rsid w:val="007E532C"/>
    <w:pPr>
      <w:numPr>
        <w:ilvl w:val="2"/>
        <w:numId w:val="5"/>
      </w:numPr>
    </w:pPr>
  </w:style>
  <w:style w:type="paragraph" w:customStyle="1" w:styleId="Numerato4STEAM">
    <w:name w:val="Numerato 4 STEAM"/>
    <w:basedOn w:val="Numerato3STEAM"/>
    <w:qFormat/>
    <w:rsid w:val="007E532C"/>
    <w:pPr>
      <w:numPr>
        <w:ilvl w:val="3"/>
      </w:numPr>
      <w:tabs>
        <w:tab w:val="clear" w:pos="2268"/>
      </w:tabs>
    </w:pPr>
  </w:style>
  <w:style w:type="paragraph" w:customStyle="1" w:styleId="TitolosommarioSTEAM">
    <w:name w:val="Titolo sommario STEAM"/>
    <w:basedOn w:val="Titolo1"/>
    <w:qFormat/>
    <w:rsid w:val="007E532C"/>
    <w:pPr>
      <w:numPr>
        <w:numId w:val="0"/>
      </w:numPr>
      <w:outlineLvl w:val="9"/>
    </w:pPr>
  </w:style>
  <w:style w:type="character" w:styleId="Collegamentoipertestuale">
    <w:name w:val="Hyperlink"/>
    <w:basedOn w:val="Carpredefinitoparagrafo"/>
    <w:uiPriority w:val="99"/>
    <w:unhideWhenUsed/>
    <w:rsid w:val="007E532C"/>
    <w:rPr>
      <w:color w:val="0000FF"/>
      <w:u w:val="single"/>
    </w:rPr>
  </w:style>
  <w:style w:type="paragraph" w:styleId="Intestazione">
    <w:name w:val="header"/>
    <w:basedOn w:val="Normale"/>
    <w:link w:val="IntestazioneCarattere"/>
    <w:rsid w:val="007E532C"/>
    <w:pPr>
      <w:tabs>
        <w:tab w:val="center" w:pos="4819"/>
        <w:tab w:val="right" w:pos="9638"/>
      </w:tabs>
    </w:pPr>
  </w:style>
  <w:style w:type="paragraph" w:customStyle="1" w:styleId="Titolo3STEAM">
    <w:name w:val="Titolo 3 STEAM"/>
    <w:basedOn w:val="Normale"/>
    <w:next w:val="Normale"/>
    <w:qFormat/>
    <w:rsid w:val="007E532C"/>
    <w:pPr>
      <w:keepNext/>
      <w:keepLines/>
      <w:numPr>
        <w:ilvl w:val="2"/>
        <w:numId w:val="4"/>
      </w:numPr>
      <w:spacing w:after="240"/>
      <w:outlineLvl w:val="2"/>
    </w:pPr>
    <w:rPr>
      <w:rFonts w:ascii="Arial Grassetto" w:hAnsi="Arial Grassetto"/>
      <w:b/>
      <w:i/>
    </w:rPr>
  </w:style>
  <w:style w:type="paragraph" w:customStyle="1" w:styleId="Titolo4STEAM">
    <w:name w:val="Titolo 4 STEAM"/>
    <w:basedOn w:val="Normale"/>
    <w:next w:val="Normale"/>
    <w:link w:val="Titolo4STEAMCarattere"/>
    <w:qFormat/>
    <w:rsid w:val="007E532C"/>
    <w:pPr>
      <w:keepNext/>
      <w:keepLines/>
      <w:numPr>
        <w:ilvl w:val="3"/>
        <w:numId w:val="4"/>
      </w:numPr>
      <w:spacing w:after="240"/>
      <w:outlineLvl w:val="3"/>
    </w:pPr>
    <w:rPr>
      <w:rFonts w:ascii="Arial Grassetto" w:hAnsi="Arial Grassetto"/>
      <w:b/>
    </w:rPr>
  </w:style>
  <w:style w:type="paragraph" w:customStyle="1" w:styleId="Titolo5STEAM">
    <w:name w:val="Titolo 5 STEAM"/>
    <w:basedOn w:val="Normale"/>
    <w:next w:val="Normale"/>
    <w:qFormat/>
    <w:rsid w:val="007E532C"/>
    <w:pPr>
      <w:keepNext/>
      <w:keepLines/>
      <w:spacing w:after="120"/>
      <w:outlineLvl w:val="4"/>
    </w:pPr>
    <w:rPr>
      <w:i/>
    </w:rPr>
  </w:style>
  <w:style w:type="table" w:styleId="Grigliatabella">
    <w:name w:val="Table Grid"/>
    <w:basedOn w:val="Tabellanormale"/>
    <w:rsid w:val="007E532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verReverseHeader">
    <w:name w:val="CoverReverseHeader"/>
    <w:basedOn w:val="Normale"/>
    <w:next w:val="CoverClientName"/>
    <w:rsid w:val="007E532C"/>
    <w:pPr>
      <w:pBdr>
        <w:top w:val="single" w:sz="6" w:space="0" w:color="auto"/>
        <w:left w:val="single" w:sz="6" w:space="0" w:color="auto"/>
        <w:bottom w:val="single" w:sz="6" w:space="0" w:color="auto"/>
        <w:right w:val="single" w:sz="6" w:space="0" w:color="auto"/>
      </w:pBdr>
      <w:shd w:val="pct90" w:color="000000" w:fill="000000"/>
      <w:overflowPunct w:val="0"/>
      <w:autoSpaceDE w:val="0"/>
      <w:autoSpaceDN w:val="0"/>
      <w:adjustRightInd w:val="0"/>
      <w:spacing w:after="1920"/>
      <w:jc w:val="center"/>
      <w:textAlignment w:val="baseline"/>
    </w:pPr>
    <w:rPr>
      <w:rFonts w:ascii="Book Antiqua" w:hAnsi="Book Antiqua"/>
      <w:caps/>
      <w:color w:val="FFFFFF"/>
      <w:lang w:bidi="ar-DZ"/>
    </w:rPr>
  </w:style>
  <w:style w:type="paragraph" w:customStyle="1" w:styleId="CoverClientName">
    <w:name w:val="CoverClientName"/>
    <w:basedOn w:val="Normale"/>
    <w:next w:val="CoverMainTitle"/>
    <w:rsid w:val="007E532C"/>
    <w:pPr>
      <w:overflowPunct w:val="0"/>
      <w:autoSpaceDE w:val="0"/>
      <w:autoSpaceDN w:val="0"/>
      <w:adjustRightInd w:val="0"/>
      <w:spacing w:after="240"/>
      <w:jc w:val="left"/>
      <w:textAlignment w:val="baseline"/>
    </w:pPr>
    <w:rPr>
      <w:rFonts w:ascii="Book Antiqua" w:hAnsi="Book Antiqua"/>
      <w:lang w:bidi="ar-DZ"/>
    </w:rPr>
  </w:style>
  <w:style w:type="paragraph" w:customStyle="1" w:styleId="CoverMainTitle">
    <w:name w:val="CoverMainTitle"/>
    <w:basedOn w:val="Normale"/>
    <w:next w:val="Normale"/>
    <w:rsid w:val="007E532C"/>
    <w:pPr>
      <w:overflowPunct w:val="0"/>
      <w:autoSpaceDE w:val="0"/>
      <w:autoSpaceDN w:val="0"/>
      <w:adjustRightInd w:val="0"/>
      <w:jc w:val="left"/>
      <w:textAlignment w:val="baseline"/>
    </w:pPr>
    <w:rPr>
      <w:rFonts w:ascii="Book Antiqua" w:hAnsi="Book Antiqua"/>
      <w:sz w:val="36"/>
      <w:lang w:bidi="ar-DZ"/>
    </w:rPr>
  </w:style>
  <w:style w:type="paragraph" w:customStyle="1" w:styleId="CoverRevision">
    <w:name w:val="CoverRevision"/>
    <w:basedOn w:val="Normale"/>
    <w:link w:val="CoverRevisionCarattere"/>
    <w:rsid w:val="007E532C"/>
    <w:pPr>
      <w:overflowPunct w:val="0"/>
      <w:autoSpaceDE w:val="0"/>
      <w:autoSpaceDN w:val="0"/>
      <w:adjustRightInd w:val="0"/>
      <w:spacing w:before="360"/>
      <w:jc w:val="left"/>
      <w:textAlignment w:val="baseline"/>
    </w:pPr>
    <w:rPr>
      <w:rFonts w:ascii="Book Antiqua" w:hAnsi="Book Antiqua"/>
      <w:lang w:bidi="ar-DZ"/>
    </w:rPr>
  </w:style>
  <w:style w:type="paragraph" w:customStyle="1" w:styleId="MarginRelease">
    <w:name w:val="MarginRelease"/>
    <w:basedOn w:val="Normale"/>
    <w:next w:val="Normale"/>
    <w:rsid w:val="007E532C"/>
    <w:pPr>
      <w:jc w:val="left"/>
    </w:pPr>
    <w:rPr>
      <w:rFonts w:ascii="Book Antiqua" w:hAnsi="Book Antiqua"/>
      <w:lang w:eastAsia="it-IT"/>
    </w:rPr>
  </w:style>
  <w:style w:type="paragraph" w:customStyle="1" w:styleId="TitoloDoc">
    <w:name w:val="TitoloDoc"/>
    <w:basedOn w:val="CoverRevision"/>
    <w:link w:val="TitoloDocCarattere"/>
    <w:qFormat/>
    <w:rsid w:val="007E532C"/>
    <w:pPr>
      <w:spacing w:before="0"/>
    </w:pPr>
    <w:rPr>
      <w:rFonts w:ascii="Arial" w:hAnsi="Arial" w:cs="Arial"/>
      <w:b/>
      <w:smallCaps/>
      <w:sz w:val="28"/>
      <w:szCs w:val="28"/>
    </w:rPr>
  </w:style>
  <w:style w:type="paragraph" w:customStyle="1" w:styleId="Titolodoc2">
    <w:name w:val="Titolodoc2"/>
    <w:basedOn w:val="Normale"/>
    <w:link w:val="Titolodoc2Carattere"/>
    <w:qFormat/>
    <w:rsid w:val="007E532C"/>
    <w:rPr>
      <w:rFonts w:cs="Arial"/>
      <w:b/>
      <w:sz w:val="32"/>
      <w:szCs w:val="24"/>
    </w:rPr>
  </w:style>
  <w:style w:type="character" w:customStyle="1" w:styleId="CoverRevisionCarattere">
    <w:name w:val="CoverRevision Carattere"/>
    <w:basedOn w:val="Carpredefinitoparagrafo"/>
    <w:link w:val="CoverRevision"/>
    <w:rsid w:val="007E532C"/>
    <w:rPr>
      <w:rFonts w:ascii="Book Antiqua" w:hAnsi="Book Antiqua"/>
      <w:sz w:val="22"/>
      <w:lang w:eastAsia="en-US" w:bidi="ar-DZ"/>
    </w:rPr>
  </w:style>
  <w:style w:type="character" w:customStyle="1" w:styleId="TitoloDocCarattere">
    <w:name w:val="TitoloDoc Carattere"/>
    <w:basedOn w:val="CoverRevisionCarattere"/>
    <w:link w:val="TitoloDoc"/>
    <w:rsid w:val="007E532C"/>
    <w:rPr>
      <w:rFonts w:ascii="Arial" w:hAnsi="Arial" w:cs="Arial"/>
      <w:b/>
      <w:smallCaps/>
      <w:sz w:val="28"/>
      <w:szCs w:val="28"/>
    </w:rPr>
  </w:style>
  <w:style w:type="paragraph" w:customStyle="1" w:styleId="Titolo6STEAM">
    <w:name w:val="Titolo 6 STEAM"/>
    <w:basedOn w:val="Normale"/>
    <w:next w:val="Normale"/>
    <w:qFormat/>
    <w:rsid w:val="007E532C"/>
    <w:pPr>
      <w:keepNext/>
      <w:keepLines/>
      <w:spacing w:after="120"/>
    </w:pPr>
    <w:rPr>
      <w:u w:val="single"/>
    </w:rPr>
  </w:style>
  <w:style w:type="character" w:customStyle="1" w:styleId="IntestazioneCarattere">
    <w:name w:val="Intestazione Carattere"/>
    <w:basedOn w:val="Carpredefinitoparagrafo"/>
    <w:link w:val="Intestazione"/>
    <w:rsid w:val="007E532C"/>
    <w:rPr>
      <w:rFonts w:ascii="Arial" w:hAnsi="Arial"/>
      <w:sz w:val="22"/>
      <w:lang w:eastAsia="en-US"/>
    </w:rPr>
  </w:style>
  <w:style w:type="paragraph" w:styleId="Pidipagina">
    <w:name w:val="footer"/>
    <w:basedOn w:val="Normale"/>
    <w:link w:val="PidipaginaCarattere"/>
    <w:rsid w:val="007E532C"/>
    <w:rPr>
      <w:snapToGrid w:val="0"/>
      <w:sz w:val="18"/>
      <w:szCs w:val="18"/>
    </w:rPr>
  </w:style>
  <w:style w:type="character" w:customStyle="1" w:styleId="PidipaginaCarattere">
    <w:name w:val="Piè di pagina Carattere"/>
    <w:basedOn w:val="Carpredefinitoparagrafo"/>
    <w:link w:val="Pidipagina"/>
    <w:rsid w:val="007E532C"/>
    <w:rPr>
      <w:rFonts w:ascii="Arial" w:hAnsi="Arial"/>
      <w:snapToGrid w:val="0"/>
      <w:sz w:val="18"/>
      <w:szCs w:val="18"/>
      <w:lang w:eastAsia="en-US"/>
    </w:rPr>
  </w:style>
  <w:style w:type="paragraph" w:customStyle="1" w:styleId="TitoloTabellaSTEAM">
    <w:name w:val="Titolo Tabella STEAM"/>
    <w:basedOn w:val="Normale"/>
    <w:next w:val="Normale"/>
    <w:qFormat/>
    <w:rsid w:val="007E532C"/>
    <w:pPr>
      <w:keepNext/>
      <w:keepLines/>
      <w:tabs>
        <w:tab w:val="left" w:pos="1701"/>
      </w:tabs>
      <w:spacing w:after="240"/>
      <w:ind w:hanging="1985"/>
    </w:pPr>
    <w:rPr>
      <w:rFonts w:ascii="Arial Grassetto" w:hAnsi="Arial Grassetto"/>
      <w:b/>
      <w:i/>
    </w:rPr>
  </w:style>
  <w:style w:type="table" w:customStyle="1" w:styleId="tabellaSTEAM">
    <w:name w:val="tabella STEAM"/>
    <w:basedOn w:val="Tabellanormale"/>
    <w:uiPriority w:val="99"/>
    <w:qFormat/>
    <w:rsid w:val="007E532C"/>
    <w:rPr>
      <w:rFonts w:ascii="Arial" w:hAnsi="Arial"/>
      <w:sz w:val="18"/>
    </w:rPr>
    <w:tblPr>
      <w:tblInd w:w="0" w:type="dxa"/>
      <w:tblBorders>
        <w:top w:val="single" w:sz="12" w:space="0" w:color="auto"/>
        <w:left w:val="single" w:sz="12" w:space="0" w:color="auto"/>
        <w:bottom w:val="single" w:sz="12" w:space="0" w:color="auto"/>
        <w:right w:val="single" w:sz="12" w:space="0" w:color="auto"/>
        <w:insideH w:val="single" w:sz="6" w:space="0" w:color="auto"/>
      </w:tblBorders>
      <w:tblCellMar>
        <w:top w:w="0" w:type="dxa"/>
        <w:left w:w="108" w:type="dxa"/>
        <w:bottom w:w="0" w:type="dxa"/>
        <w:right w:w="108" w:type="dxa"/>
      </w:tblCellMar>
    </w:tblPr>
    <w:trPr>
      <w:cantSplit/>
    </w:trPr>
    <w:tblStylePr w:type="firstRow">
      <w:rPr>
        <w:rFonts w:ascii="Arial" w:hAnsi="Arial"/>
        <w:b/>
        <w:sz w:val="18"/>
      </w:rPr>
      <w:tblPr/>
      <w:tcPr>
        <w:tcBorders>
          <w:top w:val="single" w:sz="12" w:space="0" w:color="auto"/>
          <w:left w:val="single" w:sz="12" w:space="0" w:color="auto"/>
          <w:bottom w:val="single" w:sz="12" w:space="0" w:color="auto"/>
          <w:right w:val="single" w:sz="12" w:space="0" w:color="auto"/>
          <w:insideV w:val="nil"/>
        </w:tcBorders>
      </w:tcPr>
    </w:tblStylePr>
    <w:tblStylePr w:type="lastRow">
      <w:rPr>
        <w:rFonts w:ascii="Arial" w:hAnsi="Arial"/>
        <w:b/>
        <w:sz w:val="18"/>
      </w:rPr>
      <w:tblPr/>
      <w:tcPr>
        <w:tcBorders>
          <w:top w:val="single" w:sz="12" w:space="0" w:color="auto"/>
          <w:left w:val="single" w:sz="12" w:space="0" w:color="auto"/>
          <w:bottom w:val="single" w:sz="12" w:space="0" w:color="auto"/>
          <w:right w:val="single" w:sz="12" w:space="0" w:color="auto"/>
        </w:tcBorders>
      </w:tcPr>
    </w:tblStylePr>
    <w:tblStylePr w:type="firstCol">
      <w:rPr>
        <w:rFonts w:ascii="Arial" w:hAnsi="Arial"/>
        <w:b/>
        <w:sz w:val="18"/>
      </w:rPr>
    </w:tblStylePr>
    <w:tblStylePr w:type="lastCol">
      <w:rPr>
        <w:rFonts w:ascii="Arial" w:hAnsi="Arial"/>
        <w:b/>
        <w:sz w:val="18"/>
      </w:rPr>
    </w:tblStylePr>
  </w:style>
  <w:style w:type="table" w:customStyle="1" w:styleId="TabellaSTEAM1">
    <w:name w:val="Tabella STEAM 1"/>
    <w:basedOn w:val="Tabellanormale"/>
    <w:uiPriority w:val="99"/>
    <w:qFormat/>
    <w:rsid w:val="007E532C"/>
    <w:pPr>
      <w:spacing w:line="264" w:lineRule="auto"/>
    </w:pPr>
    <w:rPr>
      <w:rFonts w:ascii="Arial" w:hAnsi="Arial"/>
      <w:sz w:val="18"/>
    </w:rPr>
    <w:tblPr>
      <w:tblStyleRowBandSize w:val="1"/>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trPr>
      <w:cantSplit/>
    </w:trPr>
    <w:tcPr>
      <w:vAlign w:val="center"/>
    </w:tcPr>
    <w:tblStylePr w:type="firstRow">
      <w:rPr>
        <w:rFonts w:ascii="Arial" w:hAnsi="Arial"/>
        <w:b/>
        <w:sz w:val="18"/>
      </w:rPr>
      <w:tblPr/>
      <w:tcPr>
        <w:tcBorders>
          <w:top w:val="single" w:sz="12" w:space="0" w:color="auto"/>
          <w:left w:val="single" w:sz="12" w:space="0" w:color="auto"/>
          <w:bottom w:val="single" w:sz="12" w:space="0" w:color="auto"/>
          <w:right w:val="single" w:sz="12" w:space="0" w:color="auto"/>
        </w:tcBorders>
      </w:tcPr>
    </w:tblStylePr>
    <w:tblStylePr w:type="firstCol">
      <w:rPr>
        <w:rFonts w:ascii="Arial" w:hAnsi="Arial"/>
        <w:b/>
        <w:sz w:val="18"/>
      </w:rPr>
    </w:tblStylePr>
    <w:tblStylePr w:type="lastCol">
      <w:rPr>
        <w:rFonts w:ascii="Arial" w:hAnsi="Arial"/>
        <w:b/>
        <w:sz w:val="18"/>
      </w:rPr>
    </w:tblStylePr>
    <w:tblStylePr w:type="band1Horz">
      <w:tblPr/>
      <w:tcPr>
        <w:shd w:val="clear" w:color="auto" w:fill="D9D9D9"/>
      </w:tcPr>
    </w:tblStylePr>
  </w:style>
  <w:style w:type="table" w:styleId="Sfondochiaro-Colore3">
    <w:name w:val="Light Shading Accent 3"/>
    <w:basedOn w:val="Tabellanormale"/>
    <w:uiPriority w:val="60"/>
    <w:rsid w:val="007E532C"/>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styleId="Testocommento">
    <w:name w:val="annotation text"/>
    <w:basedOn w:val="Normale"/>
    <w:link w:val="TestocommentoCarattere"/>
    <w:uiPriority w:val="99"/>
    <w:rsid w:val="007E532C"/>
    <w:rPr>
      <w:sz w:val="20"/>
    </w:rPr>
  </w:style>
  <w:style w:type="paragraph" w:customStyle="1" w:styleId="Cliente">
    <w:name w:val="Cliente"/>
    <w:basedOn w:val="Normale"/>
    <w:link w:val="ClienteCarattere"/>
    <w:qFormat/>
    <w:rsid w:val="007E532C"/>
    <w:rPr>
      <w:b/>
      <w:sz w:val="24"/>
    </w:rPr>
  </w:style>
  <w:style w:type="character" w:customStyle="1" w:styleId="Titolodoc2Carattere">
    <w:name w:val="Titolodoc2 Carattere"/>
    <w:basedOn w:val="Carpredefinitoparagrafo"/>
    <w:link w:val="Titolodoc2"/>
    <w:rsid w:val="007E532C"/>
    <w:rPr>
      <w:rFonts w:ascii="Arial" w:hAnsi="Arial" w:cs="Arial"/>
      <w:b/>
      <w:sz w:val="32"/>
      <w:szCs w:val="24"/>
      <w:lang w:eastAsia="en-US"/>
    </w:rPr>
  </w:style>
  <w:style w:type="paragraph" w:customStyle="1" w:styleId="TitoloDoc3">
    <w:name w:val="TitoloDoc3"/>
    <w:basedOn w:val="Normale"/>
    <w:link w:val="TitoloDoc3Carattere"/>
    <w:qFormat/>
    <w:rsid w:val="007E532C"/>
    <w:rPr>
      <w:rFonts w:cs="Arial"/>
      <w:sz w:val="24"/>
      <w:szCs w:val="24"/>
    </w:rPr>
  </w:style>
  <w:style w:type="character" w:customStyle="1" w:styleId="ClienteCarattere">
    <w:name w:val="Cliente Carattere"/>
    <w:basedOn w:val="Carpredefinitoparagrafo"/>
    <w:link w:val="Cliente"/>
    <w:rsid w:val="007E532C"/>
    <w:rPr>
      <w:rFonts w:ascii="Arial" w:hAnsi="Arial"/>
      <w:b/>
      <w:sz w:val="24"/>
      <w:lang w:eastAsia="en-US"/>
    </w:rPr>
  </w:style>
  <w:style w:type="paragraph" w:styleId="Mappadocumento">
    <w:name w:val="Document Map"/>
    <w:basedOn w:val="Normale"/>
    <w:link w:val="MappadocumentoCarattere"/>
    <w:uiPriority w:val="99"/>
    <w:semiHidden/>
    <w:rsid w:val="007E532C"/>
    <w:pPr>
      <w:shd w:val="clear" w:color="auto" w:fill="000080"/>
    </w:pPr>
    <w:rPr>
      <w:rFonts w:ascii="Tahoma" w:hAnsi="Tahoma" w:cs="Tahoma"/>
      <w:sz w:val="20"/>
    </w:rPr>
  </w:style>
  <w:style w:type="character" w:customStyle="1" w:styleId="TitoloDoc3Carattere">
    <w:name w:val="TitoloDoc3 Carattere"/>
    <w:basedOn w:val="Carpredefinitoparagrafo"/>
    <w:link w:val="TitoloDoc3"/>
    <w:rsid w:val="007E532C"/>
    <w:rPr>
      <w:rFonts w:ascii="Arial" w:hAnsi="Arial" w:cs="Arial"/>
      <w:sz w:val="24"/>
      <w:szCs w:val="24"/>
      <w:lang w:eastAsia="en-US"/>
    </w:rPr>
  </w:style>
  <w:style w:type="paragraph" w:styleId="Testonotaapidipagina">
    <w:name w:val="footnote text"/>
    <w:basedOn w:val="Normale"/>
    <w:link w:val="TestonotaapidipaginaCarattere"/>
    <w:semiHidden/>
    <w:rsid w:val="007E532C"/>
    <w:pPr>
      <w:spacing w:line="240" w:lineRule="auto"/>
    </w:pPr>
    <w:rPr>
      <w:sz w:val="16"/>
      <w:lang w:eastAsia="it-IT"/>
    </w:rPr>
  </w:style>
  <w:style w:type="character" w:customStyle="1" w:styleId="Titolo6Carattere">
    <w:name w:val="Titolo 6 Carattere"/>
    <w:aliases w:val="Carattere Carattere Carattere, Carattere Carattere Carattere"/>
    <w:basedOn w:val="Carpredefinitoparagrafo"/>
    <w:link w:val="Titolo6"/>
    <w:rsid w:val="007E532C"/>
    <w:rPr>
      <w:rFonts w:ascii="Arial" w:hAnsi="Arial"/>
      <w:sz w:val="22"/>
      <w:lang w:eastAsia="en-US"/>
    </w:rPr>
  </w:style>
  <w:style w:type="character" w:styleId="Rimandocommento">
    <w:name w:val="annotation reference"/>
    <w:basedOn w:val="Carpredefinitoparagrafo"/>
    <w:uiPriority w:val="99"/>
    <w:semiHidden/>
    <w:rsid w:val="007E532C"/>
    <w:rPr>
      <w:sz w:val="16"/>
      <w:szCs w:val="16"/>
    </w:rPr>
  </w:style>
  <w:style w:type="paragraph" w:styleId="Soggettocommento">
    <w:name w:val="annotation subject"/>
    <w:basedOn w:val="Testocommento"/>
    <w:next w:val="Testocommento"/>
    <w:link w:val="SoggettocommentoCarattere"/>
    <w:uiPriority w:val="99"/>
    <w:semiHidden/>
    <w:rsid w:val="007E532C"/>
    <w:rPr>
      <w:b/>
      <w:bCs/>
    </w:rPr>
  </w:style>
  <w:style w:type="paragraph" w:styleId="Testofumetto">
    <w:name w:val="Balloon Text"/>
    <w:basedOn w:val="Normale"/>
    <w:link w:val="TestofumettoCarattere"/>
    <w:uiPriority w:val="99"/>
    <w:semiHidden/>
    <w:rsid w:val="007E532C"/>
    <w:rPr>
      <w:rFonts w:ascii="Tahoma" w:hAnsi="Tahoma" w:cs="Tahoma"/>
      <w:sz w:val="16"/>
      <w:szCs w:val="16"/>
    </w:rPr>
  </w:style>
  <w:style w:type="numbering" w:customStyle="1" w:styleId="StileNumerazioneautomatica">
    <w:name w:val="Stile Numerazione automatica"/>
    <w:basedOn w:val="Nessunelenco"/>
    <w:rsid w:val="007E532C"/>
    <w:pPr>
      <w:numPr>
        <w:numId w:val="1"/>
      </w:numPr>
    </w:pPr>
  </w:style>
  <w:style w:type="paragraph" w:customStyle="1" w:styleId="Testofumetto1">
    <w:name w:val="Testo fumetto1"/>
    <w:basedOn w:val="Normale"/>
    <w:semiHidden/>
    <w:rsid w:val="007E532C"/>
    <w:rPr>
      <w:rFonts w:ascii="Tahoma" w:hAnsi="Tahoma" w:cs="Tahoma"/>
      <w:sz w:val="16"/>
      <w:szCs w:val="16"/>
      <w:lang w:eastAsia="it-IT"/>
    </w:rPr>
  </w:style>
  <w:style w:type="paragraph" w:customStyle="1" w:styleId="Soggettocommento1">
    <w:name w:val="Soggetto commento1"/>
    <w:basedOn w:val="Testocommento"/>
    <w:next w:val="Testocommento"/>
    <w:semiHidden/>
    <w:rsid w:val="007E532C"/>
    <w:pPr>
      <w:spacing w:line="240" w:lineRule="auto"/>
    </w:pPr>
    <w:rPr>
      <w:b/>
      <w:bCs/>
      <w:lang w:eastAsia="it-IT"/>
    </w:rPr>
  </w:style>
  <w:style w:type="table" w:styleId="Tabellasemplice1">
    <w:name w:val="Table Simple 1"/>
    <w:basedOn w:val="Tabellanormale"/>
    <w:rsid w:val="007E532C"/>
    <w:pPr>
      <w:spacing w:line="264" w:lineRule="auto"/>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Testonotadichiusura">
    <w:name w:val="endnote text"/>
    <w:basedOn w:val="Normale"/>
    <w:link w:val="TestonotadichiusuraCarattere"/>
    <w:semiHidden/>
    <w:rsid w:val="007E532C"/>
    <w:rPr>
      <w:sz w:val="20"/>
    </w:rPr>
  </w:style>
  <w:style w:type="paragraph" w:customStyle="1" w:styleId="Testofumetto2">
    <w:name w:val="Testo fumetto2"/>
    <w:basedOn w:val="Normale"/>
    <w:semiHidden/>
    <w:rsid w:val="007E532C"/>
    <w:rPr>
      <w:rFonts w:ascii="Tahoma" w:hAnsi="Tahoma" w:cs="Tahoma"/>
      <w:sz w:val="16"/>
      <w:szCs w:val="16"/>
    </w:rPr>
  </w:style>
  <w:style w:type="paragraph" w:customStyle="1" w:styleId="Soggettocommento2">
    <w:name w:val="Soggetto commento2"/>
    <w:basedOn w:val="Testocommento"/>
    <w:next w:val="Testocommento"/>
    <w:semiHidden/>
    <w:rsid w:val="007E532C"/>
    <w:rPr>
      <w:b/>
      <w:bCs/>
    </w:rPr>
  </w:style>
  <w:style w:type="character" w:customStyle="1" w:styleId="Titolo1Carattere">
    <w:name w:val="Titolo 1 Carattere"/>
    <w:aliases w:val="Tit_std1 Carattere,Section Carattere,SECTION Carattere,Titolo 1. Carattere,1Rapport Carattere,1 Titolo 1 Carattere,MARIO Carattere,Titolo 10 Carattere,Sirio 1 Carattere,Titolo 1 SIA Carattere,1 Carattere,indice Carattere"/>
    <w:basedOn w:val="Carpredefinitoparagrafo"/>
    <w:link w:val="Titolo1"/>
    <w:rsid w:val="007E532C"/>
    <w:rPr>
      <w:rFonts w:ascii="Arial Grassetto" w:hAnsi="Arial Grassetto"/>
      <w:b/>
      <w:i/>
      <w:caps/>
      <w:sz w:val="22"/>
      <w:lang w:eastAsia="en-US"/>
    </w:rPr>
  </w:style>
  <w:style w:type="character" w:customStyle="1" w:styleId="Titolo2Carattere">
    <w:name w:val="Titolo 2 Carattere"/>
    <w:aliases w:val="h2 Carattere,Titolo 2 Carattere Carattere Carattere,Heading 2 Char Carattere,2 Carattere"/>
    <w:basedOn w:val="Carpredefinitoparagrafo"/>
    <w:link w:val="Titolo2"/>
    <w:rsid w:val="007E532C"/>
    <w:rPr>
      <w:rFonts w:ascii="Arial Grassetto" w:hAnsi="Arial Grassetto"/>
      <w:b/>
      <w:i/>
      <w:smallCaps/>
      <w:sz w:val="22"/>
      <w:lang w:eastAsia="en-US"/>
    </w:rPr>
  </w:style>
  <w:style w:type="character" w:customStyle="1" w:styleId="Titolo3Carattere">
    <w:name w:val="Titolo 3 Carattere"/>
    <w:aliases w:val="Titolo 3_ Carattere1,Titolo 3 Katia Carattere1,NORMALE2 Carattere1,3TIT Carattere,tit3 Carattere"/>
    <w:basedOn w:val="Titolo2Carattere"/>
    <w:link w:val="Titolo3"/>
    <w:rsid w:val="007E532C"/>
  </w:style>
  <w:style w:type="character" w:customStyle="1" w:styleId="Titolo5Carattere">
    <w:name w:val="Titolo 5 Carattere"/>
    <w:aliases w:val=" Carattere1 Carattere Carattere,Carattere1 Carattere Carattere,Gliederung5 Carattere"/>
    <w:basedOn w:val="Carpredefinitoparagrafo"/>
    <w:link w:val="Titolo5"/>
    <w:rsid w:val="007E532C"/>
    <w:rPr>
      <w:rFonts w:ascii="Arial" w:hAnsi="Arial"/>
      <w:i/>
      <w:sz w:val="22"/>
    </w:rPr>
  </w:style>
  <w:style w:type="character" w:customStyle="1" w:styleId="Titolo4Carattere">
    <w:name w:val="Titolo 4 Carattere"/>
    <w:aliases w:val="Titolo 4 tommaso Carattere,Heading 4 Titolo 4 tommaso Carattere,Titolo 4 Carattere2 Carattere,Titolo 4 Carattere Carattere2 Carattere,Titolo 4 Carattere1 Carattere Carattere Carattere,Titolo 4 Carattere Carattere1 Carattere Carattere"/>
    <w:basedOn w:val="Carpredefinitoparagrafo"/>
    <w:link w:val="Titolo4"/>
    <w:rsid w:val="007E532C"/>
    <w:rPr>
      <w:rFonts w:ascii="Arial" w:hAnsi="Arial" w:cs="Arial"/>
      <w:b/>
      <w:i/>
      <w:kern w:val="28"/>
      <w:sz w:val="22"/>
      <w:lang w:eastAsia="en-US"/>
    </w:rPr>
  </w:style>
  <w:style w:type="character" w:styleId="Rimandonotadichiusura">
    <w:name w:val="endnote reference"/>
    <w:basedOn w:val="Carpredefinitoparagrafo"/>
    <w:semiHidden/>
    <w:rsid w:val="007E532C"/>
    <w:rPr>
      <w:vertAlign w:val="superscript"/>
    </w:rPr>
  </w:style>
  <w:style w:type="paragraph" w:styleId="Revisione">
    <w:name w:val="Revision"/>
    <w:hidden/>
    <w:uiPriority w:val="99"/>
    <w:semiHidden/>
    <w:rsid w:val="007E532C"/>
    <w:rPr>
      <w:rFonts w:ascii="Book Antiqua" w:hAnsi="Book Antiqua"/>
      <w:sz w:val="22"/>
      <w:lang w:eastAsia="en-US"/>
    </w:rPr>
  </w:style>
  <w:style w:type="character" w:customStyle="1" w:styleId="Titolo7Carattere">
    <w:name w:val="Titolo 7 Carattere"/>
    <w:aliases w:val="Heading 7 Char Carattere,Heading 7 Char1 Char Carattere,Heading 7 Char Char Char Carattere,Heading 7 Char1 Char Char Char Char Carattere,Heading 7 Char Char Char Char Char Char Carattere,Heading 7 Char Char1 Char Char Carattere"/>
    <w:basedOn w:val="Carpredefinitoparagrafo"/>
    <w:link w:val="Titolo7"/>
    <w:rsid w:val="007E532C"/>
    <w:rPr>
      <w:rFonts w:ascii="Arial" w:hAnsi="Arial"/>
      <w:sz w:val="22"/>
      <w:lang w:eastAsia="en-US"/>
    </w:rPr>
  </w:style>
  <w:style w:type="character" w:customStyle="1" w:styleId="Titolo8Carattere">
    <w:name w:val="Titolo 8 Carattere"/>
    <w:basedOn w:val="Carpredefinitoparagrafo"/>
    <w:link w:val="Titolo8"/>
    <w:rsid w:val="007E532C"/>
    <w:rPr>
      <w:rFonts w:ascii="Arial" w:hAnsi="Arial"/>
      <w:i/>
      <w:sz w:val="22"/>
      <w:lang w:eastAsia="en-US"/>
    </w:rPr>
  </w:style>
  <w:style w:type="character" w:customStyle="1" w:styleId="Titolo9Carattere">
    <w:name w:val="Titolo 9 Carattere"/>
    <w:basedOn w:val="Carpredefinitoparagrafo"/>
    <w:link w:val="Titolo9"/>
    <w:rsid w:val="007E532C"/>
    <w:rPr>
      <w:rFonts w:ascii="Arial" w:hAnsi="Arial"/>
      <w:i/>
      <w:sz w:val="18"/>
      <w:lang w:eastAsia="en-US"/>
    </w:rPr>
  </w:style>
  <w:style w:type="character" w:customStyle="1" w:styleId="TestocommentoCarattere">
    <w:name w:val="Testo commento Carattere"/>
    <w:basedOn w:val="Carpredefinitoparagrafo"/>
    <w:link w:val="Testocommento"/>
    <w:uiPriority w:val="99"/>
    <w:rsid w:val="007E532C"/>
    <w:rPr>
      <w:rFonts w:ascii="Arial" w:hAnsi="Arial"/>
      <w:lang w:eastAsia="en-US"/>
    </w:rPr>
  </w:style>
  <w:style w:type="character" w:customStyle="1" w:styleId="TestofumettoCarattere">
    <w:name w:val="Testo fumetto Carattere"/>
    <w:basedOn w:val="Carpredefinitoparagrafo"/>
    <w:link w:val="Testofumetto"/>
    <w:uiPriority w:val="99"/>
    <w:semiHidden/>
    <w:rsid w:val="007E532C"/>
    <w:rPr>
      <w:rFonts w:ascii="Tahoma" w:hAnsi="Tahoma" w:cs="Tahoma"/>
      <w:sz w:val="16"/>
      <w:szCs w:val="16"/>
      <w:lang w:eastAsia="en-US"/>
    </w:rPr>
  </w:style>
  <w:style w:type="character" w:customStyle="1" w:styleId="MappadocumentoCarattere">
    <w:name w:val="Mappa documento Carattere"/>
    <w:basedOn w:val="Carpredefinitoparagrafo"/>
    <w:link w:val="Mappadocumento"/>
    <w:uiPriority w:val="99"/>
    <w:semiHidden/>
    <w:rsid w:val="007E532C"/>
    <w:rPr>
      <w:rFonts w:ascii="Tahoma" w:hAnsi="Tahoma" w:cs="Tahoma"/>
      <w:shd w:val="clear" w:color="auto" w:fill="000080"/>
      <w:lang w:eastAsia="en-US"/>
    </w:rPr>
  </w:style>
  <w:style w:type="character" w:customStyle="1" w:styleId="SoggettocommentoCarattere">
    <w:name w:val="Soggetto commento Carattere"/>
    <w:basedOn w:val="TestocommentoCarattere"/>
    <w:link w:val="Soggettocommento"/>
    <w:uiPriority w:val="99"/>
    <w:semiHidden/>
    <w:rsid w:val="007E532C"/>
    <w:rPr>
      <w:b/>
      <w:bCs/>
    </w:rPr>
  </w:style>
  <w:style w:type="character" w:customStyle="1" w:styleId="TestonotaapidipaginaCarattere">
    <w:name w:val="Testo nota a piè di pagina Carattere"/>
    <w:basedOn w:val="Carpredefinitoparagrafo"/>
    <w:link w:val="Testonotaapidipagina"/>
    <w:semiHidden/>
    <w:rsid w:val="007E532C"/>
    <w:rPr>
      <w:rFonts w:ascii="Arial" w:hAnsi="Arial"/>
      <w:sz w:val="16"/>
    </w:rPr>
  </w:style>
  <w:style w:type="table" w:styleId="Tabellagriglia5">
    <w:name w:val="Table Grid 5"/>
    <w:basedOn w:val="Tabellanormale"/>
    <w:rsid w:val="007E532C"/>
    <w:pPr>
      <w:spacing w:line="264" w:lineRule="auto"/>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TestonotadichiusuraCarattere">
    <w:name w:val="Testo nota di chiusura Carattere"/>
    <w:basedOn w:val="Carpredefinitoparagrafo"/>
    <w:link w:val="Testonotadichiusura"/>
    <w:semiHidden/>
    <w:rsid w:val="007E532C"/>
    <w:rPr>
      <w:rFonts w:ascii="Arial" w:hAnsi="Arial"/>
      <w:lang w:eastAsia="en-US"/>
    </w:rPr>
  </w:style>
  <w:style w:type="paragraph" w:customStyle="1" w:styleId="Titolo1STEAM">
    <w:name w:val="Titolo 1 STEAM"/>
    <w:basedOn w:val="Normale"/>
    <w:next w:val="Normale"/>
    <w:link w:val="Titolo1STEAMCarattere"/>
    <w:qFormat/>
    <w:rsid w:val="007E532C"/>
    <w:pPr>
      <w:pageBreakBefore/>
      <w:numPr>
        <w:numId w:val="4"/>
      </w:numPr>
      <w:tabs>
        <w:tab w:val="left" w:pos="0"/>
      </w:tabs>
      <w:spacing w:before="840" w:after="840"/>
      <w:outlineLvl w:val="0"/>
    </w:pPr>
    <w:rPr>
      <w:rFonts w:ascii="Arial Grassetto" w:hAnsi="Arial Grassetto"/>
      <w:b/>
      <w:i/>
      <w:caps/>
    </w:rPr>
  </w:style>
  <w:style w:type="paragraph" w:customStyle="1" w:styleId="BodyText21">
    <w:name w:val="Body Text 21"/>
    <w:basedOn w:val="Normale"/>
    <w:uiPriority w:val="99"/>
    <w:rsid w:val="00665850"/>
    <w:pPr>
      <w:jc w:val="left"/>
    </w:pPr>
    <w:rPr>
      <w:color w:val="000000"/>
      <w:lang w:eastAsia="it-IT"/>
    </w:rPr>
  </w:style>
  <w:style w:type="paragraph" w:styleId="Didascalia">
    <w:name w:val="caption"/>
    <w:aliases w:val="Map,figura,figura Carattere,Didascalia SIA,Didascalia SIA Carattere,Map1,figura1 Carattere Carattere,tabelle,Didascalia Carattere1,Didascalia Carattere2 Carattere2,Didascalia Carattere1 Carattere2 Carattere,Didascalia Carattere3"/>
    <w:basedOn w:val="Normale"/>
    <w:next w:val="Normale"/>
    <w:link w:val="DidascaliaCarattere"/>
    <w:rsid w:val="002127F0"/>
    <w:pPr>
      <w:keepNext/>
      <w:keepLines/>
      <w:suppressLineNumbers/>
      <w:spacing w:before="220" w:after="260"/>
      <w:ind w:hanging="1985"/>
      <w:jc w:val="left"/>
    </w:pPr>
    <w:rPr>
      <w:rFonts w:ascii="Book Antiqua" w:hAnsi="Book Antiqua"/>
      <w:b/>
      <w:i/>
    </w:rPr>
  </w:style>
  <w:style w:type="paragraph" w:styleId="Numeroelenco2">
    <w:name w:val="List Number 2"/>
    <w:basedOn w:val="Normale"/>
    <w:uiPriority w:val="99"/>
    <w:rsid w:val="002127F0"/>
    <w:pPr>
      <w:numPr>
        <w:numId w:val="7"/>
      </w:numPr>
      <w:tabs>
        <w:tab w:val="clear" w:pos="643"/>
      </w:tabs>
      <w:ind w:left="567" w:hanging="284"/>
      <w:jc w:val="left"/>
    </w:pPr>
    <w:rPr>
      <w:rFonts w:ascii="Book Antiqua" w:hAnsi="Book Antiqua"/>
    </w:rPr>
  </w:style>
  <w:style w:type="character" w:customStyle="1" w:styleId="DidascaliaCarattere">
    <w:name w:val="Didascalia Carattere"/>
    <w:aliases w:val="Map Carattere,figura Carattere1,figura Carattere Carattere,Didascalia SIA Carattere1,Didascalia SIA Carattere Carattere,Map1 Carattere,figura1 Carattere Carattere Carattere,tabelle Carattere,Didascalia Carattere1 Carattere"/>
    <w:basedOn w:val="Carpredefinitoparagrafo"/>
    <w:link w:val="Didascalia"/>
    <w:uiPriority w:val="99"/>
    <w:rsid w:val="002127F0"/>
    <w:rPr>
      <w:rFonts w:ascii="Book Antiqua" w:hAnsi="Book Antiqua"/>
      <w:b/>
      <w:i/>
      <w:sz w:val="22"/>
      <w:lang w:eastAsia="en-US"/>
    </w:rPr>
  </w:style>
  <w:style w:type="paragraph" w:customStyle="1" w:styleId="StyleListBullet2LeftLinespacingMultiple11li">
    <w:name w:val="Style List Bullet 2 + Left Line spacing:  Multiple 11 li"/>
    <w:basedOn w:val="Normale"/>
    <w:rsid w:val="002127F0"/>
    <w:pPr>
      <w:numPr>
        <w:numId w:val="8"/>
      </w:numPr>
    </w:pPr>
    <w:rPr>
      <w:rFonts w:cs="Arial"/>
      <w:sz w:val="20"/>
    </w:rPr>
  </w:style>
  <w:style w:type="character" w:styleId="Collegamentovisitato">
    <w:name w:val="FollowedHyperlink"/>
    <w:basedOn w:val="Carpredefinitoparagrafo"/>
    <w:rsid w:val="00714F96"/>
    <w:rPr>
      <w:color w:val="800080"/>
      <w:u w:val="single"/>
    </w:rPr>
  </w:style>
  <w:style w:type="paragraph" w:customStyle="1" w:styleId="elenco">
    <w:name w:val="elenco"/>
    <w:basedOn w:val="Normale"/>
    <w:link w:val="elencoCarattere"/>
    <w:rsid w:val="008B4B06"/>
    <w:pPr>
      <w:numPr>
        <w:numId w:val="15"/>
      </w:numPr>
      <w:jc w:val="left"/>
    </w:pPr>
  </w:style>
  <w:style w:type="character" w:customStyle="1" w:styleId="elencoCarattere">
    <w:name w:val="elenco Carattere"/>
    <w:link w:val="elenco"/>
    <w:rsid w:val="008B4B06"/>
    <w:rPr>
      <w:rFonts w:ascii="Arial" w:hAnsi="Arial"/>
      <w:sz w:val="22"/>
      <w:lang w:eastAsia="en-US"/>
    </w:rPr>
  </w:style>
  <w:style w:type="paragraph" w:styleId="Puntoelenco">
    <w:name w:val="List Bullet"/>
    <w:aliases w:val="Carattere Carattere Carattere Carattere,Carattere Carattere Carattere Carattere Carattere Carattere Carattere Carattere Carattere Carattere,Carattere"/>
    <w:basedOn w:val="Normale"/>
    <w:link w:val="PuntoelencoCarattere"/>
    <w:uiPriority w:val="99"/>
    <w:rsid w:val="008B4B06"/>
    <w:pPr>
      <w:numPr>
        <w:numId w:val="20"/>
      </w:numPr>
    </w:pPr>
    <w:rPr>
      <w:rFonts w:ascii="Book Antiqua" w:hAnsi="Book Antiqua"/>
    </w:rPr>
  </w:style>
  <w:style w:type="paragraph" w:customStyle="1" w:styleId="Tabella">
    <w:name w:val="Tabella"/>
    <w:basedOn w:val="Normale"/>
    <w:rsid w:val="008B4B06"/>
    <w:pPr>
      <w:spacing w:before="60" w:after="60" w:line="240" w:lineRule="auto"/>
    </w:pPr>
    <w:rPr>
      <w:rFonts w:eastAsia="SimSun"/>
      <w:b/>
      <w:sz w:val="24"/>
      <w:szCs w:val="24"/>
      <w:lang w:eastAsia="zh-CN"/>
    </w:rPr>
  </w:style>
  <w:style w:type="paragraph" w:styleId="Corpodeltesto">
    <w:name w:val="Body Text"/>
    <w:basedOn w:val="Normale"/>
    <w:link w:val="CorpodeltestoCarattere"/>
    <w:uiPriority w:val="99"/>
    <w:rsid w:val="008B4B06"/>
  </w:style>
  <w:style w:type="character" w:customStyle="1" w:styleId="CorpodeltestoCarattere">
    <w:name w:val="Corpo del testo Carattere"/>
    <w:basedOn w:val="Carpredefinitoparagrafo"/>
    <w:link w:val="Corpodeltesto"/>
    <w:uiPriority w:val="99"/>
    <w:rsid w:val="008B4B06"/>
    <w:rPr>
      <w:rFonts w:ascii="Arial" w:hAnsi="Arial"/>
      <w:sz w:val="22"/>
      <w:lang w:eastAsia="en-US"/>
    </w:rPr>
  </w:style>
  <w:style w:type="paragraph" w:customStyle="1" w:styleId="titolo3steam0">
    <w:name w:val="titolo 3 steam"/>
    <w:basedOn w:val="Titolo3STEAM"/>
    <w:rsid w:val="008B4B06"/>
    <w:pPr>
      <w:numPr>
        <w:ilvl w:val="0"/>
        <w:numId w:val="0"/>
      </w:numPr>
      <w:tabs>
        <w:tab w:val="num" w:pos="0"/>
        <w:tab w:val="num" w:pos="1072"/>
      </w:tabs>
      <w:ind w:left="1072" w:hanging="358"/>
    </w:pPr>
  </w:style>
  <w:style w:type="paragraph" w:customStyle="1" w:styleId="Default">
    <w:name w:val="Default"/>
    <w:uiPriority w:val="99"/>
    <w:rsid w:val="008B4B06"/>
    <w:pPr>
      <w:autoSpaceDE w:val="0"/>
      <w:autoSpaceDN w:val="0"/>
      <w:adjustRightInd w:val="0"/>
    </w:pPr>
    <w:rPr>
      <w:rFonts w:ascii="FOEGOJ+TimesNewRoman,Italic" w:eastAsia="Calibri" w:hAnsi="FOEGOJ+TimesNewRoman,Italic" w:cs="FOEGOJ+TimesNewRoman,Italic"/>
      <w:color w:val="000000"/>
      <w:sz w:val="24"/>
      <w:szCs w:val="24"/>
      <w:lang w:eastAsia="en-US"/>
    </w:rPr>
  </w:style>
  <w:style w:type="paragraph" w:styleId="Paragrafoelenco">
    <w:name w:val="List Paragraph"/>
    <w:basedOn w:val="Normale"/>
    <w:uiPriority w:val="34"/>
    <w:qFormat/>
    <w:rsid w:val="008B4B06"/>
    <w:pPr>
      <w:ind w:left="720"/>
      <w:contextualSpacing/>
    </w:pPr>
  </w:style>
  <w:style w:type="paragraph" w:customStyle="1" w:styleId="carattereTabella">
    <w:name w:val="carattere Tabella"/>
    <w:basedOn w:val="Normale"/>
    <w:link w:val="carattereTabellaChar"/>
    <w:uiPriority w:val="99"/>
    <w:rsid w:val="008B4B06"/>
    <w:pPr>
      <w:jc w:val="left"/>
    </w:pPr>
    <w:rPr>
      <w:rFonts w:ascii="Book Antiqua" w:hAnsi="Book Antiqua"/>
      <w:sz w:val="18"/>
    </w:rPr>
  </w:style>
  <w:style w:type="paragraph" w:customStyle="1" w:styleId="xl23">
    <w:name w:val="xl23"/>
    <w:basedOn w:val="Normale"/>
    <w:rsid w:val="008B4B06"/>
    <w:pPr>
      <w:overflowPunct w:val="0"/>
      <w:autoSpaceDE w:val="0"/>
      <w:autoSpaceDN w:val="0"/>
      <w:adjustRightInd w:val="0"/>
      <w:spacing w:before="100" w:after="100" w:line="240" w:lineRule="auto"/>
      <w:jc w:val="center"/>
      <w:textAlignment w:val="baseline"/>
    </w:pPr>
    <w:rPr>
      <w:rFonts w:ascii="Book Antiqua" w:hAnsi="Book Antiqua"/>
      <w:b/>
      <w:sz w:val="18"/>
      <w:lang w:val="en-US"/>
    </w:rPr>
  </w:style>
  <w:style w:type="character" w:customStyle="1" w:styleId="carattereTabellaChar">
    <w:name w:val="carattere Tabella Char"/>
    <w:link w:val="carattereTabella"/>
    <w:uiPriority w:val="99"/>
    <w:rsid w:val="008B4B06"/>
    <w:rPr>
      <w:rFonts w:ascii="Book Antiqua" w:hAnsi="Book Antiqua"/>
      <w:sz w:val="18"/>
      <w:lang w:eastAsia="en-US"/>
    </w:rPr>
  </w:style>
  <w:style w:type="table" w:styleId="Grigliamedia1-Colore1">
    <w:name w:val="Medium Grid 1 Accent 1"/>
    <w:basedOn w:val="Tabellanormale"/>
    <w:uiPriority w:val="67"/>
    <w:rsid w:val="008B4B06"/>
    <w:pPr>
      <w:jc w:val="both"/>
    </w:pPr>
    <w:rPr>
      <w:rFonts w:ascii="Calibri" w:eastAsia="Calibri" w:hAnsi="Calibri"/>
      <w:sz w:val="22"/>
      <w:szCs w:val="22"/>
      <w:lang w:eastAsia="en-US"/>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character" w:styleId="Enfasicorsivo">
    <w:name w:val="Emphasis"/>
    <w:basedOn w:val="Carpredefinitoparagrafo"/>
    <w:uiPriority w:val="20"/>
    <w:qFormat/>
    <w:rsid w:val="008B4B06"/>
    <w:rPr>
      <w:i/>
      <w:iCs/>
    </w:rPr>
  </w:style>
  <w:style w:type="paragraph" w:customStyle="1" w:styleId="AllParagraphText">
    <w:name w:val="All Paragraph Text"/>
    <w:basedOn w:val="Normale"/>
    <w:rsid w:val="008B4B06"/>
    <w:pPr>
      <w:tabs>
        <w:tab w:val="left" w:pos="1985"/>
      </w:tabs>
      <w:spacing w:before="120" w:after="120" w:line="240" w:lineRule="auto"/>
      <w:ind w:left="864"/>
    </w:pPr>
    <w:rPr>
      <w:lang w:val="en-GB"/>
    </w:rPr>
  </w:style>
  <w:style w:type="paragraph" w:customStyle="1" w:styleId="Bullets">
    <w:name w:val="Bullets"/>
    <w:basedOn w:val="AllParagraphText"/>
    <w:rsid w:val="008B4B06"/>
    <w:pPr>
      <w:numPr>
        <w:ilvl w:val="1"/>
        <w:numId w:val="16"/>
      </w:numPr>
      <w:tabs>
        <w:tab w:val="clear" w:pos="1985"/>
        <w:tab w:val="left" w:pos="1701"/>
      </w:tabs>
      <w:spacing w:before="0" w:after="0"/>
    </w:pPr>
  </w:style>
  <w:style w:type="paragraph" w:styleId="Corpodeltesto2">
    <w:name w:val="Body Text 2"/>
    <w:basedOn w:val="Normale"/>
    <w:link w:val="Corpodeltesto2Carattere"/>
    <w:uiPriority w:val="99"/>
    <w:rsid w:val="008B4B06"/>
    <w:pPr>
      <w:spacing w:after="120" w:line="480" w:lineRule="auto"/>
    </w:pPr>
  </w:style>
  <w:style w:type="character" w:customStyle="1" w:styleId="Corpodeltesto2Carattere">
    <w:name w:val="Corpo del testo 2 Carattere"/>
    <w:basedOn w:val="Carpredefinitoparagrafo"/>
    <w:link w:val="Corpodeltesto2"/>
    <w:uiPriority w:val="99"/>
    <w:rsid w:val="008B4B06"/>
    <w:rPr>
      <w:rFonts w:ascii="Arial" w:hAnsi="Arial"/>
      <w:sz w:val="22"/>
      <w:lang w:eastAsia="en-US"/>
    </w:rPr>
  </w:style>
  <w:style w:type="character" w:customStyle="1" w:styleId="norm5Carattere">
    <w:name w:val="norm5 Carattere"/>
    <w:basedOn w:val="Carpredefinitoparagrafo"/>
    <w:link w:val="norm5"/>
    <w:locked/>
    <w:rsid w:val="008B4B06"/>
    <w:rPr>
      <w:rFonts w:ascii="Tahoma" w:hAnsi="Tahoma" w:cs="Tahoma"/>
      <w:sz w:val="22"/>
      <w:szCs w:val="22"/>
    </w:rPr>
  </w:style>
  <w:style w:type="paragraph" w:customStyle="1" w:styleId="norm5">
    <w:name w:val="norm5"/>
    <w:basedOn w:val="Normale"/>
    <w:link w:val="norm5Carattere"/>
    <w:qFormat/>
    <w:rsid w:val="008B4B06"/>
    <w:pPr>
      <w:spacing w:line="360" w:lineRule="auto"/>
      <w:ind w:left="3828" w:right="425"/>
    </w:pPr>
    <w:rPr>
      <w:rFonts w:ascii="Tahoma" w:hAnsi="Tahoma" w:cs="Tahoma"/>
      <w:szCs w:val="22"/>
      <w:lang w:eastAsia="it-IT"/>
    </w:rPr>
  </w:style>
  <w:style w:type="paragraph" w:customStyle="1" w:styleId="titolo50">
    <w:name w:val="titolo   5"/>
    <w:basedOn w:val="Titolo5"/>
    <w:next w:val="Normale"/>
    <w:link w:val="titolo5Carattere0"/>
    <w:uiPriority w:val="99"/>
    <w:qFormat/>
    <w:rsid w:val="008B4B06"/>
    <w:pPr>
      <w:numPr>
        <w:ilvl w:val="0"/>
        <w:numId w:val="0"/>
      </w:numPr>
    </w:pPr>
    <w:rPr>
      <w:rFonts w:eastAsia="Calibri"/>
    </w:rPr>
  </w:style>
  <w:style w:type="paragraph" w:styleId="NormaleWeb">
    <w:name w:val="Normal (Web)"/>
    <w:basedOn w:val="Normale"/>
    <w:rsid w:val="008B4B06"/>
    <w:pPr>
      <w:spacing w:before="100" w:after="100" w:line="240" w:lineRule="auto"/>
      <w:jc w:val="left"/>
    </w:pPr>
    <w:rPr>
      <w:rFonts w:ascii="Courier New" w:hAnsi="Courier New"/>
      <w:color w:val="000000"/>
      <w:sz w:val="21"/>
      <w:lang w:eastAsia="it-IT"/>
    </w:rPr>
  </w:style>
  <w:style w:type="paragraph" w:styleId="Puntoelenco2">
    <w:name w:val="List Bullet 2"/>
    <w:basedOn w:val="Normale"/>
    <w:uiPriority w:val="99"/>
    <w:rsid w:val="008B4B06"/>
    <w:pPr>
      <w:numPr>
        <w:numId w:val="18"/>
      </w:numPr>
      <w:contextualSpacing/>
    </w:pPr>
  </w:style>
  <w:style w:type="paragraph" w:styleId="Puntoelenco4">
    <w:name w:val="List Bullet 4"/>
    <w:basedOn w:val="Normale"/>
    <w:rsid w:val="008B4B06"/>
    <w:pPr>
      <w:numPr>
        <w:numId w:val="22"/>
      </w:numPr>
      <w:contextualSpacing/>
    </w:pPr>
  </w:style>
  <w:style w:type="paragraph" w:customStyle="1" w:styleId="Testo">
    <w:name w:val="Testo"/>
    <w:basedOn w:val="Normale"/>
    <w:rsid w:val="008B4B06"/>
    <w:pPr>
      <w:tabs>
        <w:tab w:val="left" w:pos="1701"/>
        <w:tab w:val="right" w:pos="7371"/>
        <w:tab w:val="left" w:pos="7938"/>
      </w:tabs>
      <w:spacing w:before="120" w:line="240" w:lineRule="atLeast"/>
      <w:ind w:left="1418" w:right="567"/>
    </w:pPr>
    <w:rPr>
      <w:rFonts w:ascii="Palatino" w:hAnsi="Palatino" w:cs="Palatino"/>
      <w:sz w:val="24"/>
      <w:lang w:eastAsia="zh-CN"/>
    </w:rPr>
  </w:style>
  <w:style w:type="paragraph" w:customStyle="1" w:styleId="Didascalie">
    <w:name w:val="Didascalie"/>
    <w:basedOn w:val="Normale"/>
    <w:autoRedefine/>
    <w:uiPriority w:val="99"/>
    <w:rsid w:val="00896C2A"/>
    <w:pPr>
      <w:spacing w:before="60" w:line="240" w:lineRule="auto"/>
      <w:jc w:val="left"/>
    </w:pPr>
    <w:rPr>
      <w:rFonts w:ascii="Times New Roman" w:hAnsi="Times New Roman"/>
      <w:b/>
      <w:sz w:val="20"/>
      <w:lang w:eastAsia="it-IT"/>
    </w:rPr>
  </w:style>
  <w:style w:type="paragraph" w:styleId="Testonormale">
    <w:name w:val="Plain Text"/>
    <w:basedOn w:val="Normale"/>
    <w:link w:val="TestonormaleCarattere"/>
    <w:uiPriority w:val="99"/>
    <w:unhideWhenUsed/>
    <w:rsid w:val="00E82E50"/>
    <w:pPr>
      <w:spacing w:line="240" w:lineRule="auto"/>
      <w:jc w:val="left"/>
    </w:pPr>
    <w:rPr>
      <w:rFonts w:ascii="Consolas" w:eastAsia="Calibri" w:hAnsi="Consolas" w:cs="Consolas"/>
      <w:sz w:val="21"/>
      <w:szCs w:val="21"/>
      <w:lang w:eastAsia="it-IT"/>
    </w:rPr>
  </w:style>
  <w:style w:type="character" w:customStyle="1" w:styleId="TestonormaleCarattere">
    <w:name w:val="Testo normale Carattere"/>
    <w:basedOn w:val="Carpredefinitoparagrafo"/>
    <w:link w:val="Testonormale"/>
    <w:uiPriority w:val="99"/>
    <w:rsid w:val="00E82E50"/>
    <w:rPr>
      <w:rFonts w:ascii="Consolas" w:eastAsia="Calibri" w:hAnsi="Consolas" w:cs="Consolas"/>
      <w:sz w:val="21"/>
      <w:szCs w:val="21"/>
    </w:rPr>
  </w:style>
  <w:style w:type="character" w:customStyle="1" w:styleId="apple-converted-space">
    <w:name w:val="apple-converted-space"/>
    <w:basedOn w:val="Carpredefinitoparagrafo"/>
    <w:rsid w:val="00F9066E"/>
  </w:style>
  <w:style w:type="character" w:customStyle="1" w:styleId="apple-style-span">
    <w:name w:val="apple-style-span"/>
    <w:basedOn w:val="Carpredefinitoparagrafo"/>
    <w:rsid w:val="000047F4"/>
  </w:style>
  <w:style w:type="paragraph" w:styleId="Rientrocorpodeltesto3">
    <w:name w:val="Body Text Indent 3"/>
    <w:basedOn w:val="Normale"/>
    <w:link w:val="Rientrocorpodeltesto3Carattere"/>
    <w:rsid w:val="003F690E"/>
    <w:pPr>
      <w:spacing w:after="120"/>
      <w:ind w:left="283"/>
    </w:pPr>
    <w:rPr>
      <w:sz w:val="16"/>
      <w:szCs w:val="16"/>
    </w:rPr>
  </w:style>
  <w:style w:type="character" w:customStyle="1" w:styleId="Rientrocorpodeltesto3Carattere">
    <w:name w:val="Rientro corpo del testo 3 Carattere"/>
    <w:basedOn w:val="Carpredefinitoparagrafo"/>
    <w:link w:val="Rientrocorpodeltesto3"/>
    <w:rsid w:val="003F690E"/>
    <w:rPr>
      <w:rFonts w:ascii="Arial" w:hAnsi="Arial"/>
      <w:sz w:val="16"/>
      <w:szCs w:val="16"/>
      <w:lang w:eastAsia="en-US"/>
    </w:rPr>
  </w:style>
  <w:style w:type="paragraph" w:styleId="Numeroelenco">
    <w:name w:val="List Number"/>
    <w:aliases w:val="Carattere2,Carattere Carattere7"/>
    <w:basedOn w:val="Normale"/>
    <w:link w:val="NumeroelencoCarattere"/>
    <w:uiPriority w:val="99"/>
    <w:rsid w:val="006660B9"/>
    <w:pPr>
      <w:numPr>
        <w:numId w:val="42"/>
      </w:numPr>
      <w:contextualSpacing/>
    </w:pPr>
  </w:style>
  <w:style w:type="paragraph" w:styleId="Numeroelenco3">
    <w:name w:val="List Number 3"/>
    <w:basedOn w:val="Normale"/>
    <w:uiPriority w:val="99"/>
    <w:rsid w:val="004501B1"/>
    <w:pPr>
      <w:numPr>
        <w:numId w:val="63"/>
      </w:numPr>
      <w:jc w:val="left"/>
    </w:pPr>
  </w:style>
  <w:style w:type="paragraph" w:styleId="Numeroelenco4">
    <w:name w:val="List Number 4"/>
    <w:basedOn w:val="Normale"/>
    <w:uiPriority w:val="99"/>
    <w:rsid w:val="004501B1"/>
    <w:pPr>
      <w:numPr>
        <w:numId w:val="64"/>
      </w:numPr>
      <w:tabs>
        <w:tab w:val="clear" w:pos="1209"/>
      </w:tabs>
      <w:ind w:left="1134" w:hanging="285"/>
      <w:jc w:val="left"/>
    </w:pPr>
  </w:style>
  <w:style w:type="paragraph" w:styleId="Puntoelenco3">
    <w:name w:val="List Bullet 3"/>
    <w:basedOn w:val="Normale"/>
    <w:uiPriority w:val="99"/>
    <w:rsid w:val="004501B1"/>
    <w:pPr>
      <w:numPr>
        <w:numId w:val="65"/>
      </w:numPr>
      <w:tabs>
        <w:tab w:val="clear" w:pos="926"/>
      </w:tabs>
      <w:ind w:left="851" w:hanging="284"/>
      <w:jc w:val="left"/>
    </w:pPr>
  </w:style>
  <w:style w:type="character" w:customStyle="1" w:styleId="Titolo3Carattere1">
    <w:name w:val="Titolo 3 Carattere1"/>
    <w:aliases w:val="Titolo 3_ Carattere,Titolo 3 Carattere Carattere,Titolo 3 Katia Carattere,NORMALE2 Carattere"/>
    <w:basedOn w:val="Carpredefinitoparagrafo"/>
    <w:rsid w:val="004501B1"/>
    <w:rPr>
      <w:rFonts w:ascii="Arial" w:hAnsi="Arial" w:cs="Arial"/>
      <w:b/>
      <w:i/>
      <w:smallCaps/>
      <w:kern w:val="28"/>
      <w:sz w:val="22"/>
      <w:lang w:eastAsia="en-US"/>
    </w:rPr>
  </w:style>
  <w:style w:type="paragraph" w:customStyle="1" w:styleId="Rientro1STEAM">
    <w:name w:val="Rientro 1 STEAM"/>
    <w:basedOn w:val="Normale"/>
    <w:uiPriority w:val="99"/>
    <w:rsid w:val="00890746"/>
    <w:pPr>
      <w:tabs>
        <w:tab w:val="num" w:pos="357"/>
      </w:tabs>
      <w:ind w:left="357" w:hanging="357"/>
    </w:pPr>
  </w:style>
  <w:style w:type="character" w:customStyle="1" w:styleId="PuntoelencoCarattere">
    <w:name w:val="Punto elenco Carattere"/>
    <w:aliases w:val="Carattere Carattere Carattere Carattere Carattere,Carattere Carattere Carattere Carattere Carattere Carattere Carattere Carattere Carattere Carattere Carattere,Carattere Carattere1"/>
    <w:basedOn w:val="Carpredefinitoparagrafo"/>
    <w:link w:val="Puntoelenco"/>
    <w:uiPriority w:val="99"/>
    <w:locked/>
    <w:rsid w:val="00890746"/>
    <w:rPr>
      <w:rFonts w:ascii="Book Antiqua" w:hAnsi="Book Antiqua"/>
      <w:sz w:val="22"/>
      <w:lang w:eastAsia="en-US"/>
    </w:rPr>
  </w:style>
  <w:style w:type="character" w:customStyle="1" w:styleId="NumeroelencoCarattere">
    <w:name w:val="Numero elenco Carattere"/>
    <w:aliases w:val="Carattere2 Carattere,Carattere Carattere7 Carattere"/>
    <w:basedOn w:val="Carpredefinitoparagrafo"/>
    <w:link w:val="Numeroelenco"/>
    <w:uiPriority w:val="99"/>
    <w:locked/>
    <w:rsid w:val="00890746"/>
    <w:rPr>
      <w:rFonts w:ascii="Arial" w:hAnsi="Arial"/>
      <w:sz w:val="22"/>
      <w:lang w:eastAsia="en-US"/>
    </w:rPr>
  </w:style>
  <w:style w:type="character" w:customStyle="1" w:styleId="titolo5Carattere0">
    <w:name w:val="titolo   5 Carattere"/>
    <w:basedOn w:val="Titolo5Carattere"/>
    <w:link w:val="titolo50"/>
    <w:uiPriority w:val="99"/>
    <w:locked/>
    <w:rsid w:val="00890746"/>
    <w:rPr>
      <w:rFonts w:eastAsia="Calibri"/>
    </w:rPr>
  </w:style>
  <w:style w:type="paragraph" w:customStyle="1" w:styleId="Corpodeltesto21">
    <w:name w:val="Corpo del testo 21"/>
    <w:basedOn w:val="Normale"/>
    <w:uiPriority w:val="99"/>
    <w:rsid w:val="00890746"/>
    <w:pPr>
      <w:numPr>
        <w:numId w:val="67"/>
      </w:numPr>
      <w:tabs>
        <w:tab w:val="clear" w:pos="241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line="360" w:lineRule="auto"/>
      <w:ind w:left="1134" w:firstLine="0"/>
    </w:pPr>
    <w:rPr>
      <w:lang w:eastAsia="it-IT"/>
    </w:rPr>
  </w:style>
  <w:style w:type="paragraph" w:customStyle="1" w:styleId="normale0">
    <w:name w:val="normale"/>
    <w:basedOn w:val="Normale"/>
    <w:link w:val="normaleCarattere"/>
    <w:uiPriority w:val="99"/>
    <w:rsid w:val="00890746"/>
    <w:pPr>
      <w:spacing w:line="320" w:lineRule="exact"/>
      <w:ind w:firstLine="426"/>
    </w:pPr>
    <w:rPr>
      <w:rFonts w:ascii="Times New Roman" w:hAnsi="Times New Roman"/>
      <w:lang w:eastAsia="it-IT"/>
    </w:rPr>
  </w:style>
  <w:style w:type="character" w:customStyle="1" w:styleId="normaleCarattere">
    <w:name w:val="normale Carattere"/>
    <w:basedOn w:val="Carpredefinitoparagrafo"/>
    <w:link w:val="normale0"/>
    <w:uiPriority w:val="99"/>
    <w:locked/>
    <w:rsid w:val="00890746"/>
    <w:rPr>
      <w:sz w:val="22"/>
    </w:rPr>
  </w:style>
  <w:style w:type="paragraph" w:customStyle="1" w:styleId="Corpodeltesto22">
    <w:name w:val="Corpo del testo 22"/>
    <w:basedOn w:val="Normale"/>
    <w:uiPriority w:val="99"/>
    <w:rsid w:val="0089074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line="360" w:lineRule="auto"/>
      <w:ind w:left="1134"/>
    </w:pPr>
    <w:rPr>
      <w:lang w:eastAsia="it-IT"/>
    </w:rPr>
  </w:style>
  <w:style w:type="paragraph" w:customStyle="1" w:styleId="Corpodeltesto23">
    <w:name w:val="Corpo del testo 23"/>
    <w:basedOn w:val="Normale"/>
    <w:uiPriority w:val="99"/>
    <w:rsid w:val="0089074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line="360" w:lineRule="auto"/>
      <w:ind w:left="1134"/>
    </w:pPr>
    <w:rPr>
      <w:lang w:eastAsia="it-IT"/>
    </w:rPr>
  </w:style>
  <w:style w:type="paragraph" w:customStyle="1" w:styleId="Para2">
    <w:name w:val="Para2"/>
    <w:basedOn w:val="Normale"/>
    <w:link w:val="Para2Carattere"/>
    <w:uiPriority w:val="99"/>
    <w:rsid w:val="00890746"/>
    <w:pPr>
      <w:spacing w:line="360" w:lineRule="auto"/>
      <w:ind w:left="1418" w:right="425"/>
    </w:pPr>
    <w:rPr>
      <w:rFonts w:ascii="Tahoma" w:hAnsi="Tahoma"/>
    </w:rPr>
  </w:style>
  <w:style w:type="character" w:customStyle="1" w:styleId="Para2Carattere">
    <w:name w:val="Para2 Carattere"/>
    <w:link w:val="Para2"/>
    <w:uiPriority w:val="99"/>
    <w:locked/>
    <w:rsid w:val="00890746"/>
    <w:rPr>
      <w:rFonts w:ascii="Tahoma" w:hAnsi="Tahoma"/>
      <w:sz w:val="22"/>
      <w:lang w:eastAsia="en-US"/>
    </w:rPr>
  </w:style>
  <w:style w:type="paragraph" w:customStyle="1" w:styleId="Para3">
    <w:name w:val="Para3"/>
    <w:basedOn w:val="Para2"/>
    <w:uiPriority w:val="99"/>
    <w:rsid w:val="00890746"/>
    <w:pPr>
      <w:ind w:left="2410"/>
    </w:pPr>
  </w:style>
  <w:style w:type="paragraph" w:customStyle="1" w:styleId="Para1">
    <w:name w:val="Para1"/>
    <w:basedOn w:val="Normale"/>
    <w:link w:val="Para1Carattere"/>
    <w:autoRedefine/>
    <w:uiPriority w:val="99"/>
    <w:rsid w:val="00890746"/>
    <w:pPr>
      <w:spacing w:before="120" w:line="360" w:lineRule="auto"/>
      <w:ind w:left="851" w:right="992"/>
      <w:jc w:val="left"/>
    </w:pPr>
    <w:rPr>
      <w:rFonts w:ascii="Book Antiqua" w:hAnsi="Book Antiqua"/>
      <w:sz w:val="24"/>
    </w:rPr>
  </w:style>
  <w:style w:type="character" w:customStyle="1" w:styleId="Para1Carattere">
    <w:name w:val="Para1 Carattere"/>
    <w:link w:val="Para1"/>
    <w:uiPriority w:val="99"/>
    <w:locked/>
    <w:rsid w:val="00890746"/>
    <w:rPr>
      <w:rFonts w:ascii="Book Antiqua" w:hAnsi="Book Antiqua"/>
      <w:sz w:val="24"/>
      <w:lang w:eastAsia="en-US"/>
    </w:rPr>
  </w:style>
  <w:style w:type="paragraph" w:customStyle="1" w:styleId="StilePara1Arial">
    <w:name w:val="Stile Para1 + Arial"/>
    <w:basedOn w:val="Para1"/>
    <w:link w:val="StilePara1ArialCarattere"/>
    <w:uiPriority w:val="99"/>
    <w:rsid w:val="00890746"/>
    <w:pPr>
      <w:ind w:left="709"/>
      <w:jc w:val="both"/>
    </w:pPr>
    <w:rPr>
      <w:rFonts w:ascii="Arial" w:hAnsi="Arial"/>
    </w:rPr>
  </w:style>
  <w:style w:type="character" w:customStyle="1" w:styleId="StilePara1ArialCarattere">
    <w:name w:val="Stile Para1 + Arial Carattere"/>
    <w:link w:val="StilePara1Arial"/>
    <w:uiPriority w:val="99"/>
    <w:locked/>
    <w:rsid w:val="00890746"/>
    <w:rPr>
      <w:rFonts w:ascii="Arial" w:hAnsi="Arial"/>
      <w:sz w:val="24"/>
      <w:lang w:eastAsia="en-US"/>
    </w:rPr>
  </w:style>
  <w:style w:type="paragraph" w:customStyle="1" w:styleId="StileTitolo1Sinistro0cmSporgente076cmprima12pt">
    <w:name w:val="Stile Titolo 1 + Sinistro:  0 cm Sporgente  076 cm prima 12 pt ..."/>
    <w:basedOn w:val="Titolo1"/>
    <w:autoRedefine/>
    <w:uiPriority w:val="99"/>
    <w:rsid w:val="00890746"/>
    <w:pPr>
      <w:keepNext/>
      <w:numPr>
        <w:numId w:val="0"/>
      </w:numPr>
      <w:tabs>
        <w:tab w:val="clear" w:pos="0"/>
        <w:tab w:val="num" w:pos="1065"/>
      </w:tabs>
      <w:spacing w:before="240" w:after="60" w:line="240" w:lineRule="auto"/>
      <w:ind w:left="1065" w:hanging="705"/>
      <w:jc w:val="left"/>
    </w:pPr>
    <w:rPr>
      <w:rFonts w:ascii="Tahoma" w:hAnsi="Tahoma"/>
      <w:bCs/>
      <w:i w:val="0"/>
      <w:kern w:val="28"/>
      <w:sz w:val="28"/>
      <w:lang w:eastAsia="it-IT"/>
    </w:rPr>
  </w:style>
  <w:style w:type="paragraph" w:customStyle="1" w:styleId="StileTitolo2prima18pt">
    <w:name w:val="Stile Titolo 2 + prima 18 pt"/>
    <w:basedOn w:val="Titolo2"/>
    <w:autoRedefine/>
    <w:uiPriority w:val="99"/>
    <w:rsid w:val="00890746"/>
    <w:pPr>
      <w:keepNext/>
      <w:keepLines w:val="0"/>
      <w:numPr>
        <w:numId w:val="0"/>
      </w:numPr>
      <w:tabs>
        <w:tab w:val="clear" w:pos="0"/>
        <w:tab w:val="num" w:pos="1440"/>
      </w:tabs>
      <w:spacing w:before="360" w:after="120" w:line="240" w:lineRule="auto"/>
      <w:ind w:left="1440" w:hanging="360"/>
      <w:jc w:val="left"/>
    </w:pPr>
    <w:rPr>
      <w:rFonts w:ascii="Tahoma" w:hAnsi="Tahoma"/>
      <w:bCs/>
      <w:i w:val="0"/>
      <w:smallCaps w:val="0"/>
      <w:sz w:val="20"/>
      <w:lang w:eastAsia="it-IT"/>
    </w:rPr>
  </w:style>
  <w:style w:type="character" w:styleId="Testosegnaposto">
    <w:name w:val="Placeholder Text"/>
    <w:basedOn w:val="Carpredefinitoparagrafo"/>
    <w:uiPriority w:val="99"/>
    <w:semiHidden/>
    <w:rsid w:val="00890746"/>
    <w:rPr>
      <w:rFonts w:cs="Times New Roman"/>
      <w:color w:val="808080"/>
    </w:rPr>
  </w:style>
  <w:style w:type="paragraph" w:customStyle="1" w:styleId="OtherHeader">
    <w:name w:val="OtherHeader"/>
    <w:basedOn w:val="Intestazione"/>
    <w:next w:val="Normale"/>
    <w:rsid w:val="00890746"/>
    <w:pPr>
      <w:tabs>
        <w:tab w:val="clear" w:pos="4819"/>
        <w:tab w:val="clear" w:pos="9638"/>
        <w:tab w:val="left" w:pos="4153"/>
        <w:tab w:val="right" w:pos="7655"/>
        <w:tab w:val="right" w:pos="8306"/>
      </w:tabs>
      <w:spacing w:before="360" w:after="240"/>
      <w:jc w:val="left"/>
    </w:pPr>
    <w:rPr>
      <w:rFonts w:cs="Arial"/>
      <w:b/>
      <w:i/>
      <w:caps/>
      <w:lang w:eastAsia="it-IT"/>
    </w:rPr>
  </w:style>
  <w:style w:type="paragraph" w:styleId="Corpodeltesto3">
    <w:name w:val="Body Text 3"/>
    <w:basedOn w:val="Normale"/>
    <w:link w:val="Corpodeltesto3Carattere"/>
    <w:uiPriority w:val="99"/>
    <w:rsid w:val="00890746"/>
    <w:pPr>
      <w:spacing w:after="120"/>
      <w:jc w:val="left"/>
    </w:pPr>
    <w:rPr>
      <w:rFonts w:cs="Arial"/>
      <w:sz w:val="16"/>
      <w:szCs w:val="16"/>
    </w:rPr>
  </w:style>
  <w:style w:type="character" w:customStyle="1" w:styleId="Corpodeltesto3Carattere">
    <w:name w:val="Corpo del testo 3 Carattere"/>
    <w:basedOn w:val="Carpredefinitoparagrafo"/>
    <w:link w:val="Corpodeltesto3"/>
    <w:uiPriority w:val="99"/>
    <w:rsid w:val="00890746"/>
    <w:rPr>
      <w:rFonts w:ascii="Arial" w:hAnsi="Arial" w:cs="Arial"/>
      <w:sz w:val="16"/>
      <w:szCs w:val="16"/>
      <w:lang w:eastAsia="en-US"/>
    </w:rPr>
  </w:style>
  <w:style w:type="paragraph" w:customStyle="1" w:styleId="Pa2">
    <w:name w:val="Pa2"/>
    <w:basedOn w:val="Default"/>
    <w:next w:val="Default"/>
    <w:uiPriority w:val="99"/>
    <w:rsid w:val="00890746"/>
    <w:pPr>
      <w:spacing w:line="241" w:lineRule="atLeast"/>
    </w:pPr>
    <w:rPr>
      <w:rFonts w:ascii="Helvetica" w:eastAsia="Times New Roman" w:hAnsi="Helvetica" w:cs="Helvetica"/>
      <w:color w:val="auto"/>
      <w:lang w:eastAsia="it-IT"/>
    </w:rPr>
  </w:style>
  <w:style w:type="character" w:customStyle="1" w:styleId="A3">
    <w:name w:val="A3"/>
    <w:uiPriority w:val="99"/>
    <w:rsid w:val="00890746"/>
    <w:rPr>
      <w:b/>
      <w:color w:val="211D1E"/>
      <w:sz w:val="28"/>
    </w:rPr>
  </w:style>
  <w:style w:type="numbering" w:customStyle="1" w:styleId="Stile1">
    <w:name w:val="Stile1"/>
    <w:rsid w:val="00890746"/>
    <w:pPr>
      <w:numPr>
        <w:numId w:val="68"/>
      </w:numPr>
    </w:pPr>
  </w:style>
  <w:style w:type="character" w:customStyle="1" w:styleId="Titolo4STEAMCarattere">
    <w:name w:val="Titolo 4 STEAM Carattere"/>
    <w:basedOn w:val="Carpredefinitoparagrafo"/>
    <w:link w:val="Titolo4STEAM"/>
    <w:rsid w:val="00AB6318"/>
    <w:rPr>
      <w:rFonts w:ascii="Arial Grassetto" w:hAnsi="Arial Grassetto"/>
      <w:b/>
      <w:sz w:val="22"/>
      <w:lang w:eastAsia="en-US"/>
    </w:rPr>
  </w:style>
  <w:style w:type="paragraph" w:customStyle="1" w:styleId="Corpodeltesto24">
    <w:name w:val="Corpo del testo 24"/>
    <w:basedOn w:val="Normale"/>
    <w:rsid w:val="00AA02D9"/>
    <w:pPr>
      <w:jc w:val="left"/>
    </w:pPr>
    <w:rPr>
      <w:rFonts w:ascii="Book Antiqua" w:hAnsi="Book Antiqua"/>
      <w:color w:val="FF0000"/>
      <w:lang w:eastAsia="it-IT"/>
    </w:rPr>
  </w:style>
  <w:style w:type="paragraph" w:customStyle="1" w:styleId="XecSumm">
    <w:name w:val="XecSumm"/>
    <w:basedOn w:val="Normale"/>
    <w:rsid w:val="005521AF"/>
    <w:pPr>
      <w:jc w:val="left"/>
    </w:pPr>
    <w:rPr>
      <w:rFonts w:ascii="Book Antiqua" w:hAnsi="Book Antiqua"/>
      <w:i/>
      <w:lang w:eastAsia="it-IT"/>
    </w:rPr>
  </w:style>
  <w:style w:type="character" w:customStyle="1" w:styleId="Landscape">
    <w:name w:val="Landscape"/>
    <w:basedOn w:val="Carpredefinitoparagrafo"/>
    <w:rsid w:val="005521AF"/>
    <w:rPr>
      <w:rFonts w:ascii="Zapf Calligraph Medium 11pt" w:hAnsi="Zapf Calligraph Medium 11pt"/>
      <w:noProof w:val="0"/>
      <w:sz w:val="22"/>
      <w:lang w:val="en-US"/>
    </w:rPr>
  </w:style>
  <w:style w:type="paragraph" w:customStyle="1" w:styleId="StyleListBulletLeftLinespacingMultiple11li">
    <w:name w:val="Style List Bullet + Left Line spacing:  Multiple 11 li"/>
    <w:basedOn w:val="Puntoelenco"/>
    <w:rsid w:val="005521AF"/>
    <w:pPr>
      <w:numPr>
        <w:ilvl w:val="1"/>
        <w:numId w:val="10"/>
      </w:numPr>
      <w:tabs>
        <w:tab w:val="left" w:pos="284"/>
      </w:tabs>
      <w:ind w:left="284" w:hanging="284"/>
    </w:pPr>
    <w:rPr>
      <w:rFonts w:ascii="Arial" w:hAnsi="Arial"/>
      <w:sz w:val="24"/>
    </w:rPr>
  </w:style>
</w:styles>
</file>

<file path=word/webSettings.xml><?xml version="1.0" encoding="utf-8"?>
<w:webSettings xmlns:r="http://schemas.openxmlformats.org/officeDocument/2006/relationships" xmlns:w="http://schemas.openxmlformats.org/wordprocessingml/2006/main">
  <w:divs>
    <w:div w:id="592099">
      <w:bodyDiv w:val="1"/>
      <w:marLeft w:val="0"/>
      <w:marRight w:val="0"/>
      <w:marTop w:val="0"/>
      <w:marBottom w:val="0"/>
      <w:divBdr>
        <w:top w:val="none" w:sz="0" w:space="0" w:color="auto"/>
        <w:left w:val="none" w:sz="0" w:space="0" w:color="auto"/>
        <w:bottom w:val="none" w:sz="0" w:space="0" w:color="auto"/>
        <w:right w:val="none" w:sz="0" w:space="0" w:color="auto"/>
      </w:divBdr>
    </w:div>
    <w:div w:id="33966362">
      <w:bodyDiv w:val="1"/>
      <w:marLeft w:val="0"/>
      <w:marRight w:val="0"/>
      <w:marTop w:val="0"/>
      <w:marBottom w:val="0"/>
      <w:divBdr>
        <w:top w:val="none" w:sz="0" w:space="0" w:color="auto"/>
        <w:left w:val="none" w:sz="0" w:space="0" w:color="auto"/>
        <w:bottom w:val="none" w:sz="0" w:space="0" w:color="auto"/>
        <w:right w:val="none" w:sz="0" w:space="0" w:color="auto"/>
      </w:divBdr>
    </w:div>
    <w:div w:id="128017221">
      <w:bodyDiv w:val="1"/>
      <w:marLeft w:val="0"/>
      <w:marRight w:val="0"/>
      <w:marTop w:val="0"/>
      <w:marBottom w:val="0"/>
      <w:divBdr>
        <w:top w:val="none" w:sz="0" w:space="0" w:color="auto"/>
        <w:left w:val="none" w:sz="0" w:space="0" w:color="auto"/>
        <w:bottom w:val="none" w:sz="0" w:space="0" w:color="auto"/>
        <w:right w:val="none" w:sz="0" w:space="0" w:color="auto"/>
      </w:divBdr>
    </w:div>
    <w:div w:id="128523313">
      <w:bodyDiv w:val="1"/>
      <w:marLeft w:val="0"/>
      <w:marRight w:val="0"/>
      <w:marTop w:val="0"/>
      <w:marBottom w:val="0"/>
      <w:divBdr>
        <w:top w:val="none" w:sz="0" w:space="0" w:color="auto"/>
        <w:left w:val="none" w:sz="0" w:space="0" w:color="auto"/>
        <w:bottom w:val="none" w:sz="0" w:space="0" w:color="auto"/>
        <w:right w:val="none" w:sz="0" w:space="0" w:color="auto"/>
      </w:divBdr>
    </w:div>
    <w:div w:id="160896309">
      <w:bodyDiv w:val="1"/>
      <w:marLeft w:val="0"/>
      <w:marRight w:val="0"/>
      <w:marTop w:val="0"/>
      <w:marBottom w:val="0"/>
      <w:divBdr>
        <w:top w:val="none" w:sz="0" w:space="0" w:color="auto"/>
        <w:left w:val="none" w:sz="0" w:space="0" w:color="auto"/>
        <w:bottom w:val="none" w:sz="0" w:space="0" w:color="auto"/>
        <w:right w:val="none" w:sz="0" w:space="0" w:color="auto"/>
      </w:divBdr>
    </w:div>
    <w:div w:id="182287609">
      <w:bodyDiv w:val="1"/>
      <w:marLeft w:val="0"/>
      <w:marRight w:val="0"/>
      <w:marTop w:val="0"/>
      <w:marBottom w:val="0"/>
      <w:divBdr>
        <w:top w:val="none" w:sz="0" w:space="0" w:color="auto"/>
        <w:left w:val="none" w:sz="0" w:space="0" w:color="auto"/>
        <w:bottom w:val="none" w:sz="0" w:space="0" w:color="auto"/>
        <w:right w:val="none" w:sz="0" w:space="0" w:color="auto"/>
      </w:divBdr>
    </w:div>
    <w:div w:id="296421994">
      <w:bodyDiv w:val="1"/>
      <w:marLeft w:val="0"/>
      <w:marRight w:val="0"/>
      <w:marTop w:val="0"/>
      <w:marBottom w:val="0"/>
      <w:divBdr>
        <w:top w:val="none" w:sz="0" w:space="0" w:color="auto"/>
        <w:left w:val="none" w:sz="0" w:space="0" w:color="auto"/>
        <w:bottom w:val="none" w:sz="0" w:space="0" w:color="auto"/>
        <w:right w:val="none" w:sz="0" w:space="0" w:color="auto"/>
      </w:divBdr>
    </w:div>
    <w:div w:id="305009437">
      <w:bodyDiv w:val="1"/>
      <w:marLeft w:val="0"/>
      <w:marRight w:val="0"/>
      <w:marTop w:val="0"/>
      <w:marBottom w:val="0"/>
      <w:divBdr>
        <w:top w:val="none" w:sz="0" w:space="0" w:color="auto"/>
        <w:left w:val="none" w:sz="0" w:space="0" w:color="auto"/>
        <w:bottom w:val="none" w:sz="0" w:space="0" w:color="auto"/>
        <w:right w:val="none" w:sz="0" w:space="0" w:color="auto"/>
      </w:divBdr>
    </w:div>
    <w:div w:id="305861585">
      <w:bodyDiv w:val="1"/>
      <w:marLeft w:val="0"/>
      <w:marRight w:val="0"/>
      <w:marTop w:val="0"/>
      <w:marBottom w:val="0"/>
      <w:divBdr>
        <w:top w:val="none" w:sz="0" w:space="0" w:color="auto"/>
        <w:left w:val="none" w:sz="0" w:space="0" w:color="auto"/>
        <w:bottom w:val="none" w:sz="0" w:space="0" w:color="auto"/>
        <w:right w:val="none" w:sz="0" w:space="0" w:color="auto"/>
      </w:divBdr>
    </w:div>
    <w:div w:id="386339043">
      <w:bodyDiv w:val="1"/>
      <w:marLeft w:val="0"/>
      <w:marRight w:val="0"/>
      <w:marTop w:val="0"/>
      <w:marBottom w:val="0"/>
      <w:divBdr>
        <w:top w:val="none" w:sz="0" w:space="0" w:color="auto"/>
        <w:left w:val="none" w:sz="0" w:space="0" w:color="auto"/>
        <w:bottom w:val="none" w:sz="0" w:space="0" w:color="auto"/>
        <w:right w:val="none" w:sz="0" w:space="0" w:color="auto"/>
      </w:divBdr>
    </w:div>
    <w:div w:id="389159052">
      <w:bodyDiv w:val="1"/>
      <w:marLeft w:val="0"/>
      <w:marRight w:val="0"/>
      <w:marTop w:val="0"/>
      <w:marBottom w:val="0"/>
      <w:divBdr>
        <w:top w:val="none" w:sz="0" w:space="0" w:color="auto"/>
        <w:left w:val="none" w:sz="0" w:space="0" w:color="auto"/>
        <w:bottom w:val="none" w:sz="0" w:space="0" w:color="auto"/>
        <w:right w:val="none" w:sz="0" w:space="0" w:color="auto"/>
      </w:divBdr>
    </w:div>
    <w:div w:id="421069450">
      <w:bodyDiv w:val="1"/>
      <w:marLeft w:val="0"/>
      <w:marRight w:val="0"/>
      <w:marTop w:val="0"/>
      <w:marBottom w:val="0"/>
      <w:divBdr>
        <w:top w:val="none" w:sz="0" w:space="0" w:color="auto"/>
        <w:left w:val="none" w:sz="0" w:space="0" w:color="auto"/>
        <w:bottom w:val="none" w:sz="0" w:space="0" w:color="auto"/>
        <w:right w:val="none" w:sz="0" w:space="0" w:color="auto"/>
      </w:divBdr>
    </w:div>
    <w:div w:id="447629006">
      <w:bodyDiv w:val="1"/>
      <w:marLeft w:val="0"/>
      <w:marRight w:val="0"/>
      <w:marTop w:val="0"/>
      <w:marBottom w:val="0"/>
      <w:divBdr>
        <w:top w:val="none" w:sz="0" w:space="0" w:color="auto"/>
        <w:left w:val="none" w:sz="0" w:space="0" w:color="auto"/>
        <w:bottom w:val="none" w:sz="0" w:space="0" w:color="auto"/>
        <w:right w:val="none" w:sz="0" w:space="0" w:color="auto"/>
      </w:divBdr>
    </w:div>
    <w:div w:id="477696425">
      <w:bodyDiv w:val="1"/>
      <w:marLeft w:val="0"/>
      <w:marRight w:val="0"/>
      <w:marTop w:val="0"/>
      <w:marBottom w:val="0"/>
      <w:divBdr>
        <w:top w:val="none" w:sz="0" w:space="0" w:color="auto"/>
        <w:left w:val="none" w:sz="0" w:space="0" w:color="auto"/>
        <w:bottom w:val="none" w:sz="0" w:space="0" w:color="auto"/>
        <w:right w:val="none" w:sz="0" w:space="0" w:color="auto"/>
      </w:divBdr>
    </w:div>
    <w:div w:id="486285061">
      <w:bodyDiv w:val="1"/>
      <w:marLeft w:val="0"/>
      <w:marRight w:val="0"/>
      <w:marTop w:val="0"/>
      <w:marBottom w:val="0"/>
      <w:divBdr>
        <w:top w:val="none" w:sz="0" w:space="0" w:color="auto"/>
        <w:left w:val="none" w:sz="0" w:space="0" w:color="auto"/>
        <w:bottom w:val="none" w:sz="0" w:space="0" w:color="auto"/>
        <w:right w:val="none" w:sz="0" w:space="0" w:color="auto"/>
      </w:divBdr>
    </w:div>
    <w:div w:id="490104500">
      <w:bodyDiv w:val="1"/>
      <w:marLeft w:val="0"/>
      <w:marRight w:val="0"/>
      <w:marTop w:val="0"/>
      <w:marBottom w:val="0"/>
      <w:divBdr>
        <w:top w:val="none" w:sz="0" w:space="0" w:color="auto"/>
        <w:left w:val="none" w:sz="0" w:space="0" w:color="auto"/>
        <w:bottom w:val="none" w:sz="0" w:space="0" w:color="auto"/>
        <w:right w:val="none" w:sz="0" w:space="0" w:color="auto"/>
      </w:divBdr>
    </w:div>
    <w:div w:id="511182313">
      <w:bodyDiv w:val="1"/>
      <w:marLeft w:val="0"/>
      <w:marRight w:val="0"/>
      <w:marTop w:val="0"/>
      <w:marBottom w:val="0"/>
      <w:divBdr>
        <w:top w:val="none" w:sz="0" w:space="0" w:color="auto"/>
        <w:left w:val="none" w:sz="0" w:space="0" w:color="auto"/>
        <w:bottom w:val="none" w:sz="0" w:space="0" w:color="auto"/>
        <w:right w:val="none" w:sz="0" w:space="0" w:color="auto"/>
      </w:divBdr>
    </w:div>
    <w:div w:id="529421307">
      <w:bodyDiv w:val="1"/>
      <w:marLeft w:val="0"/>
      <w:marRight w:val="0"/>
      <w:marTop w:val="0"/>
      <w:marBottom w:val="0"/>
      <w:divBdr>
        <w:top w:val="none" w:sz="0" w:space="0" w:color="auto"/>
        <w:left w:val="none" w:sz="0" w:space="0" w:color="auto"/>
        <w:bottom w:val="none" w:sz="0" w:space="0" w:color="auto"/>
        <w:right w:val="none" w:sz="0" w:space="0" w:color="auto"/>
      </w:divBdr>
    </w:div>
    <w:div w:id="588005773">
      <w:bodyDiv w:val="1"/>
      <w:marLeft w:val="0"/>
      <w:marRight w:val="0"/>
      <w:marTop w:val="0"/>
      <w:marBottom w:val="0"/>
      <w:divBdr>
        <w:top w:val="none" w:sz="0" w:space="0" w:color="auto"/>
        <w:left w:val="none" w:sz="0" w:space="0" w:color="auto"/>
        <w:bottom w:val="none" w:sz="0" w:space="0" w:color="auto"/>
        <w:right w:val="none" w:sz="0" w:space="0" w:color="auto"/>
      </w:divBdr>
    </w:div>
    <w:div w:id="597643464">
      <w:bodyDiv w:val="1"/>
      <w:marLeft w:val="0"/>
      <w:marRight w:val="0"/>
      <w:marTop w:val="0"/>
      <w:marBottom w:val="0"/>
      <w:divBdr>
        <w:top w:val="none" w:sz="0" w:space="0" w:color="auto"/>
        <w:left w:val="none" w:sz="0" w:space="0" w:color="auto"/>
        <w:bottom w:val="none" w:sz="0" w:space="0" w:color="auto"/>
        <w:right w:val="none" w:sz="0" w:space="0" w:color="auto"/>
      </w:divBdr>
    </w:div>
    <w:div w:id="615917134">
      <w:bodyDiv w:val="1"/>
      <w:marLeft w:val="0"/>
      <w:marRight w:val="0"/>
      <w:marTop w:val="0"/>
      <w:marBottom w:val="0"/>
      <w:divBdr>
        <w:top w:val="none" w:sz="0" w:space="0" w:color="auto"/>
        <w:left w:val="none" w:sz="0" w:space="0" w:color="auto"/>
        <w:bottom w:val="none" w:sz="0" w:space="0" w:color="auto"/>
        <w:right w:val="none" w:sz="0" w:space="0" w:color="auto"/>
      </w:divBdr>
    </w:div>
    <w:div w:id="679236585">
      <w:bodyDiv w:val="1"/>
      <w:marLeft w:val="0"/>
      <w:marRight w:val="0"/>
      <w:marTop w:val="0"/>
      <w:marBottom w:val="0"/>
      <w:divBdr>
        <w:top w:val="none" w:sz="0" w:space="0" w:color="auto"/>
        <w:left w:val="none" w:sz="0" w:space="0" w:color="auto"/>
        <w:bottom w:val="none" w:sz="0" w:space="0" w:color="auto"/>
        <w:right w:val="none" w:sz="0" w:space="0" w:color="auto"/>
      </w:divBdr>
    </w:div>
    <w:div w:id="687219533">
      <w:bodyDiv w:val="1"/>
      <w:marLeft w:val="0"/>
      <w:marRight w:val="0"/>
      <w:marTop w:val="0"/>
      <w:marBottom w:val="0"/>
      <w:divBdr>
        <w:top w:val="none" w:sz="0" w:space="0" w:color="auto"/>
        <w:left w:val="none" w:sz="0" w:space="0" w:color="auto"/>
        <w:bottom w:val="none" w:sz="0" w:space="0" w:color="auto"/>
        <w:right w:val="none" w:sz="0" w:space="0" w:color="auto"/>
      </w:divBdr>
    </w:div>
    <w:div w:id="726030623">
      <w:bodyDiv w:val="1"/>
      <w:marLeft w:val="0"/>
      <w:marRight w:val="0"/>
      <w:marTop w:val="0"/>
      <w:marBottom w:val="0"/>
      <w:divBdr>
        <w:top w:val="none" w:sz="0" w:space="0" w:color="auto"/>
        <w:left w:val="none" w:sz="0" w:space="0" w:color="auto"/>
        <w:bottom w:val="none" w:sz="0" w:space="0" w:color="auto"/>
        <w:right w:val="none" w:sz="0" w:space="0" w:color="auto"/>
      </w:divBdr>
    </w:div>
    <w:div w:id="750349360">
      <w:bodyDiv w:val="1"/>
      <w:marLeft w:val="0"/>
      <w:marRight w:val="0"/>
      <w:marTop w:val="0"/>
      <w:marBottom w:val="0"/>
      <w:divBdr>
        <w:top w:val="none" w:sz="0" w:space="0" w:color="auto"/>
        <w:left w:val="none" w:sz="0" w:space="0" w:color="auto"/>
        <w:bottom w:val="none" w:sz="0" w:space="0" w:color="auto"/>
        <w:right w:val="none" w:sz="0" w:space="0" w:color="auto"/>
      </w:divBdr>
    </w:div>
    <w:div w:id="782189777">
      <w:bodyDiv w:val="1"/>
      <w:marLeft w:val="0"/>
      <w:marRight w:val="0"/>
      <w:marTop w:val="0"/>
      <w:marBottom w:val="0"/>
      <w:divBdr>
        <w:top w:val="none" w:sz="0" w:space="0" w:color="auto"/>
        <w:left w:val="none" w:sz="0" w:space="0" w:color="auto"/>
        <w:bottom w:val="none" w:sz="0" w:space="0" w:color="auto"/>
        <w:right w:val="none" w:sz="0" w:space="0" w:color="auto"/>
      </w:divBdr>
    </w:div>
    <w:div w:id="783502617">
      <w:bodyDiv w:val="1"/>
      <w:marLeft w:val="0"/>
      <w:marRight w:val="0"/>
      <w:marTop w:val="0"/>
      <w:marBottom w:val="0"/>
      <w:divBdr>
        <w:top w:val="none" w:sz="0" w:space="0" w:color="auto"/>
        <w:left w:val="none" w:sz="0" w:space="0" w:color="auto"/>
        <w:bottom w:val="none" w:sz="0" w:space="0" w:color="auto"/>
        <w:right w:val="none" w:sz="0" w:space="0" w:color="auto"/>
      </w:divBdr>
    </w:div>
    <w:div w:id="845512157">
      <w:bodyDiv w:val="1"/>
      <w:marLeft w:val="0"/>
      <w:marRight w:val="0"/>
      <w:marTop w:val="0"/>
      <w:marBottom w:val="0"/>
      <w:divBdr>
        <w:top w:val="none" w:sz="0" w:space="0" w:color="auto"/>
        <w:left w:val="none" w:sz="0" w:space="0" w:color="auto"/>
        <w:bottom w:val="none" w:sz="0" w:space="0" w:color="auto"/>
        <w:right w:val="none" w:sz="0" w:space="0" w:color="auto"/>
      </w:divBdr>
    </w:div>
    <w:div w:id="856626770">
      <w:bodyDiv w:val="1"/>
      <w:marLeft w:val="0"/>
      <w:marRight w:val="0"/>
      <w:marTop w:val="0"/>
      <w:marBottom w:val="0"/>
      <w:divBdr>
        <w:top w:val="none" w:sz="0" w:space="0" w:color="auto"/>
        <w:left w:val="none" w:sz="0" w:space="0" w:color="auto"/>
        <w:bottom w:val="none" w:sz="0" w:space="0" w:color="auto"/>
        <w:right w:val="none" w:sz="0" w:space="0" w:color="auto"/>
      </w:divBdr>
    </w:div>
    <w:div w:id="887255782">
      <w:bodyDiv w:val="1"/>
      <w:marLeft w:val="0"/>
      <w:marRight w:val="0"/>
      <w:marTop w:val="0"/>
      <w:marBottom w:val="0"/>
      <w:divBdr>
        <w:top w:val="none" w:sz="0" w:space="0" w:color="auto"/>
        <w:left w:val="none" w:sz="0" w:space="0" w:color="auto"/>
        <w:bottom w:val="none" w:sz="0" w:space="0" w:color="auto"/>
        <w:right w:val="none" w:sz="0" w:space="0" w:color="auto"/>
      </w:divBdr>
    </w:div>
    <w:div w:id="893543392">
      <w:bodyDiv w:val="1"/>
      <w:marLeft w:val="0"/>
      <w:marRight w:val="0"/>
      <w:marTop w:val="0"/>
      <w:marBottom w:val="0"/>
      <w:divBdr>
        <w:top w:val="none" w:sz="0" w:space="0" w:color="auto"/>
        <w:left w:val="none" w:sz="0" w:space="0" w:color="auto"/>
        <w:bottom w:val="none" w:sz="0" w:space="0" w:color="auto"/>
        <w:right w:val="none" w:sz="0" w:space="0" w:color="auto"/>
      </w:divBdr>
    </w:div>
    <w:div w:id="915822164">
      <w:bodyDiv w:val="1"/>
      <w:marLeft w:val="0"/>
      <w:marRight w:val="0"/>
      <w:marTop w:val="0"/>
      <w:marBottom w:val="0"/>
      <w:divBdr>
        <w:top w:val="none" w:sz="0" w:space="0" w:color="auto"/>
        <w:left w:val="none" w:sz="0" w:space="0" w:color="auto"/>
        <w:bottom w:val="none" w:sz="0" w:space="0" w:color="auto"/>
        <w:right w:val="none" w:sz="0" w:space="0" w:color="auto"/>
      </w:divBdr>
    </w:div>
    <w:div w:id="917401201">
      <w:bodyDiv w:val="1"/>
      <w:marLeft w:val="0"/>
      <w:marRight w:val="0"/>
      <w:marTop w:val="0"/>
      <w:marBottom w:val="0"/>
      <w:divBdr>
        <w:top w:val="none" w:sz="0" w:space="0" w:color="auto"/>
        <w:left w:val="none" w:sz="0" w:space="0" w:color="auto"/>
        <w:bottom w:val="none" w:sz="0" w:space="0" w:color="auto"/>
        <w:right w:val="none" w:sz="0" w:space="0" w:color="auto"/>
      </w:divBdr>
    </w:div>
    <w:div w:id="924536121">
      <w:bodyDiv w:val="1"/>
      <w:marLeft w:val="0"/>
      <w:marRight w:val="0"/>
      <w:marTop w:val="0"/>
      <w:marBottom w:val="0"/>
      <w:divBdr>
        <w:top w:val="none" w:sz="0" w:space="0" w:color="auto"/>
        <w:left w:val="none" w:sz="0" w:space="0" w:color="auto"/>
        <w:bottom w:val="none" w:sz="0" w:space="0" w:color="auto"/>
        <w:right w:val="none" w:sz="0" w:space="0" w:color="auto"/>
      </w:divBdr>
    </w:div>
    <w:div w:id="926614410">
      <w:bodyDiv w:val="1"/>
      <w:marLeft w:val="0"/>
      <w:marRight w:val="0"/>
      <w:marTop w:val="0"/>
      <w:marBottom w:val="0"/>
      <w:divBdr>
        <w:top w:val="none" w:sz="0" w:space="0" w:color="auto"/>
        <w:left w:val="none" w:sz="0" w:space="0" w:color="auto"/>
        <w:bottom w:val="none" w:sz="0" w:space="0" w:color="auto"/>
        <w:right w:val="none" w:sz="0" w:space="0" w:color="auto"/>
      </w:divBdr>
    </w:div>
    <w:div w:id="972640498">
      <w:bodyDiv w:val="1"/>
      <w:marLeft w:val="0"/>
      <w:marRight w:val="0"/>
      <w:marTop w:val="0"/>
      <w:marBottom w:val="0"/>
      <w:divBdr>
        <w:top w:val="none" w:sz="0" w:space="0" w:color="auto"/>
        <w:left w:val="none" w:sz="0" w:space="0" w:color="auto"/>
        <w:bottom w:val="none" w:sz="0" w:space="0" w:color="auto"/>
        <w:right w:val="none" w:sz="0" w:space="0" w:color="auto"/>
      </w:divBdr>
    </w:div>
    <w:div w:id="973213790">
      <w:bodyDiv w:val="1"/>
      <w:marLeft w:val="0"/>
      <w:marRight w:val="0"/>
      <w:marTop w:val="0"/>
      <w:marBottom w:val="0"/>
      <w:divBdr>
        <w:top w:val="none" w:sz="0" w:space="0" w:color="auto"/>
        <w:left w:val="none" w:sz="0" w:space="0" w:color="auto"/>
        <w:bottom w:val="none" w:sz="0" w:space="0" w:color="auto"/>
        <w:right w:val="none" w:sz="0" w:space="0" w:color="auto"/>
      </w:divBdr>
    </w:div>
    <w:div w:id="975375980">
      <w:bodyDiv w:val="1"/>
      <w:marLeft w:val="0"/>
      <w:marRight w:val="0"/>
      <w:marTop w:val="0"/>
      <w:marBottom w:val="0"/>
      <w:divBdr>
        <w:top w:val="none" w:sz="0" w:space="0" w:color="auto"/>
        <w:left w:val="none" w:sz="0" w:space="0" w:color="auto"/>
        <w:bottom w:val="none" w:sz="0" w:space="0" w:color="auto"/>
        <w:right w:val="none" w:sz="0" w:space="0" w:color="auto"/>
      </w:divBdr>
    </w:div>
    <w:div w:id="1022829101">
      <w:bodyDiv w:val="1"/>
      <w:marLeft w:val="0"/>
      <w:marRight w:val="0"/>
      <w:marTop w:val="0"/>
      <w:marBottom w:val="0"/>
      <w:divBdr>
        <w:top w:val="none" w:sz="0" w:space="0" w:color="auto"/>
        <w:left w:val="none" w:sz="0" w:space="0" w:color="auto"/>
        <w:bottom w:val="none" w:sz="0" w:space="0" w:color="auto"/>
        <w:right w:val="none" w:sz="0" w:space="0" w:color="auto"/>
      </w:divBdr>
    </w:div>
    <w:div w:id="1054550719">
      <w:bodyDiv w:val="1"/>
      <w:marLeft w:val="0"/>
      <w:marRight w:val="0"/>
      <w:marTop w:val="0"/>
      <w:marBottom w:val="0"/>
      <w:divBdr>
        <w:top w:val="none" w:sz="0" w:space="0" w:color="auto"/>
        <w:left w:val="none" w:sz="0" w:space="0" w:color="auto"/>
        <w:bottom w:val="none" w:sz="0" w:space="0" w:color="auto"/>
        <w:right w:val="none" w:sz="0" w:space="0" w:color="auto"/>
      </w:divBdr>
    </w:div>
    <w:div w:id="1061294433">
      <w:bodyDiv w:val="1"/>
      <w:marLeft w:val="0"/>
      <w:marRight w:val="0"/>
      <w:marTop w:val="0"/>
      <w:marBottom w:val="0"/>
      <w:divBdr>
        <w:top w:val="none" w:sz="0" w:space="0" w:color="auto"/>
        <w:left w:val="none" w:sz="0" w:space="0" w:color="auto"/>
        <w:bottom w:val="none" w:sz="0" w:space="0" w:color="auto"/>
        <w:right w:val="none" w:sz="0" w:space="0" w:color="auto"/>
      </w:divBdr>
    </w:div>
    <w:div w:id="1095321534">
      <w:bodyDiv w:val="1"/>
      <w:marLeft w:val="0"/>
      <w:marRight w:val="0"/>
      <w:marTop w:val="0"/>
      <w:marBottom w:val="0"/>
      <w:divBdr>
        <w:top w:val="none" w:sz="0" w:space="0" w:color="auto"/>
        <w:left w:val="none" w:sz="0" w:space="0" w:color="auto"/>
        <w:bottom w:val="none" w:sz="0" w:space="0" w:color="auto"/>
        <w:right w:val="none" w:sz="0" w:space="0" w:color="auto"/>
      </w:divBdr>
    </w:div>
    <w:div w:id="1128548297">
      <w:bodyDiv w:val="1"/>
      <w:marLeft w:val="0"/>
      <w:marRight w:val="0"/>
      <w:marTop w:val="0"/>
      <w:marBottom w:val="0"/>
      <w:divBdr>
        <w:top w:val="none" w:sz="0" w:space="0" w:color="auto"/>
        <w:left w:val="none" w:sz="0" w:space="0" w:color="auto"/>
        <w:bottom w:val="none" w:sz="0" w:space="0" w:color="auto"/>
        <w:right w:val="none" w:sz="0" w:space="0" w:color="auto"/>
      </w:divBdr>
    </w:div>
    <w:div w:id="1168060718">
      <w:bodyDiv w:val="1"/>
      <w:marLeft w:val="0"/>
      <w:marRight w:val="0"/>
      <w:marTop w:val="0"/>
      <w:marBottom w:val="0"/>
      <w:divBdr>
        <w:top w:val="none" w:sz="0" w:space="0" w:color="auto"/>
        <w:left w:val="none" w:sz="0" w:space="0" w:color="auto"/>
        <w:bottom w:val="none" w:sz="0" w:space="0" w:color="auto"/>
        <w:right w:val="none" w:sz="0" w:space="0" w:color="auto"/>
      </w:divBdr>
    </w:div>
    <w:div w:id="1190994219">
      <w:bodyDiv w:val="1"/>
      <w:marLeft w:val="0"/>
      <w:marRight w:val="0"/>
      <w:marTop w:val="0"/>
      <w:marBottom w:val="0"/>
      <w:divBdr>
        <w:top w:val="none" w:sz="0" w:space="0" w:color="auto"/>
        <w:left w:val="none" w:sz="0" w:space="0" w:color="auto"/>
        <w:bottom w:val="none" w:sz="0" w:space="0" w:color="auto"/>
        <w:right w:val="none" w:sz="0" w:space="0" w:color="auto"/>
      </w:divBdr>
      <w:divsChild>
        <w:div w:id="2017927379">
          <w:marLeft w:val="0"/>
          <w:marRight w:val="0"/>
          <w:marTop w:val="0"/>
          <w:marBottom w:val="0"/>
          <w:divBdr>
            <w:top w:val="none" w:sz="0" w:space="0" w:color="auto"/>
            <w:left w:val="none" w:sz="0" w:space="0" w:color="auto"/>
            <w:bottom w:val="none" w:sz="0" w:space="0" w:color="auto"/>
            <w:right w:val="none" w:sz="0" w:space="0" w:color="auto"/>
          </w:divBdr>
        </w:div>
      </w:divsChild>
    </w:div>
    <w:div w:id="1232931121">
      <w:bodyDiv w:val="1"/>
      <w:marLeft w:val="0"/>
      <w:marRight w:val="0"/>
      <w:marTop w:val="0"/>
      <w:marBottom w:val="0"/>
      <w:divBdr>
        <w:top w:val="none" w:sz="0" w:space="0" w:color="auto"/>
        <w:left w:val="none" w:sz="0" w:space="0" w:color="auto"/>
        <w:bottom w:val="none" w:sz="0" w:space="0" w:color="auto"/>
        <w:right w:val="none" w:sz="0" w:space="0" w:color="auto"/>
      </w:divBdr>
    </w:div>
    <w:div w:id="1287195250">
      <w:bodyDiv w:val="1"/>
      <w:marLeft w:val="0"/>
      <w:marRight w:val="0"/>
      <w:marTop w:val="0"/>
      <w:marBottom w:val="0"/>
      <w:divBdr>
        <w:top w:val="none" w:sz="0" w:space="0" w:color="auto"/>
        <w:left w:val="none" w:sz="0" w:space="0" w:color="auto"/>
        <w:bottom w:val="none" w:sz="0" w:space="0" w:color="auto"/>
        <w:right w:val="none" w:sz="0" w:space="0" w:color="auto"/>
      </w:divBdr>
    </w:div>
    <w:div w:id="1293827403">
      <w:bodyDiv w:val="1"/>
      <w:marLeft w:val="0"/>
      <w:marRight w:val="0"/>
      <w:marTop w:val="0"/>
      <w:marBottom w:val="0"/>
      <w:divBdr>
        <w:top w:val="none" w:sz="0" w:space="0" w:color="auto"/>
        <w:left w:val="none" w:sz="0" w:space="0" w:color="auto"/>
        <w:bottom w:val="none" w:sz="0" w:space="0" w:color="auto"/>
        <w:right w:val="none" w:sz="0" w:space="0" w:color="auto"/>
      </w:divBdr>
    </w:div>
    <w:div w:id="1331641098">
      <w:bodyDiv w:val="1"/>
      <w:marLeft w:val="0"/>
      <w:marRight w:val="0"/>
      <w:marTop w:val="0"/>
      <w:marBottom w:val="0"/>
      <w:divBdr>
        <w:top w:val="none" w:sz="0" w:space="0" w:color="auto"/>
        <w:left w:val="none" w:sz="0" w:space="0" w:color="auto"/>
        <w:bottom w:val="none" w:sz="0" w:space="0" w:color="auto"/>
        <w:right w:val="none" w:sz="0" w:space="0" w:color="auto"/>
      </w:divBdr>
    </w:div>
    <w:div w:id="1373842488">
      <w:bodyDiv w:val="1"/>
      <w:marLeft w:val="0"/>
      <w:marRight w:val="0"/>
      <w:marTop w:val="0"/>
      <w:marBottom w:val="0"/>
      <w:divBdr>
        <w:top w:val="none" w:sz="0" w:space="0" w:color="auto"/>
        <w:left w:val="none" w:sz="0" w:space="0" w:color="auto"/>
        <w:bottom w:val="none" w:sz="0" w:space="0" w:color="auto"/>
        <w:right w:val="none" w:sz="0" w:space="0" w:color="auto"/>
      </w:divBdr>
    </w:div>
    <w:div w:id="1428388416">
      <w:bodyDiv w:val="1"/>
      <w:marLeft w:val="0"/>
      <w:marRight w:val="0"/>
      <w:marTop w:val="0"/>
      <w:marBottom w:val="0"/>
      <w:divBdr>
        <w:top w:val="none" w:sz="0" w:space="0" w:color="auto"/>
        <w:left w:val="none" w:sz="0" w:space="0" w:color="auto"/>
        <w:bottom w:val="none" w:sz="0" w:space="0" w:color="auto"/>
        <w:right w:val="none" w:sz="0" w:space="0" w:color="auto"/>
      </w:divBdr>
    </w:div>
    <w:div w:id="1492602372">
      <w:bodyDiv w:val="1"/>
      <w:marLeft w:val="0"/>
      <w:marRight w:val="0"/>
      <w:marTop w:val="0"/>
      <w:marBottom w:val="0"/>
      <w:divBdr>
        <w:top w:val="none" w:sz="0" w:space="0" w:color="auto"/>
        <w:left w:val="none" w:sz="0" w:space="0" w:color="auto"/>
        <w:bottom w:val="none" w:sz="0" w:space="0" w:color="auto"/>
        <w:right w:val="none" w:sz="0" w:space="0" w:color="auto"/>
      </w:divBdr>
    </w:div>
    <w:div w:id="1497725707">
      <w:bodyDiv w:val="1"/>
      <w:marLeft w:val="0"/>
      <w:marRight w:val="0"/>
      <w:marTop w:val="0"/>
      <w:marBottom w:val="0"/>
      <w:divBdr>
        <w:top w:val="none" w:sz="0" w:space="0" w:color="auto"/>
        <w:left w:val="none" w:sz="0" w:space="0" w:color="auto"/>
        <w:bottom w:val="none" w:sz="0" w:space="0" w:color="auto"/>
        <w:right w:val="none" w:sz="0" w:space="0" w:color="auto"/>
      </w:divBdr>
    </w:div>
    <w:div w:id="1519392433">
      <w:bodyDiv w:val="1"/>
      <w:marLeft w:val="0"/>
      <w:marRight w:val="0"/>
      <w:marTop w:val="0"/>
      <w:marBottom w:val="0"/>
      <w:divBdr>
        <w:top w:val="none" w:sz="0" w:space="0" w:color="auto"/>
        <w:left w:val="none" w:sz="0" w:space="0" w:color="auto"/>
        <w:bottom w:val="none" w:sz="0" w:space="0" w:color="auto"/>
        <w:right w:val="none" w:sz="0" w:space="0" w:color="auto"/>
      </w:divBdr>
    </w:div>
    <w:div w:id="1521434188">
      <w:bodyDiv w:val="1"/>
      <w:marLeft w:val="0"/>
      <w:marRight w:val="0"/>
      <w:marTop w:val="0"/>
      <w:marBottom w:val="0"/>
      <w:divBdr>
        <w:top w:val="none" w:sz="0" w:space="0" w:color="auto"/>
        <w:left w:val="none" w:sz="0" w:space="0" w:color="auto"/>
        <w:bottom w:val="none" w:sz="0" w:space="0" w:color="auto"/>
        <w:right w:val="none" w:sz="0" w:space="0" w:color="auto"/>
      </w:divBdr>
    </w:div>
    <w:div w:id="1521897131">
      <w:bodyDiv w:val="1"/>
      <w:marLeft w:val="0"/>
      <w:marRight w:val="0"/>
      <w:marTop w:val="0"/>
      <w:marBottom w:val="0"/>
      <w:divBdr>
        <w:top w:val="none" w:sz="0" w:space="0" w:color="auto"/>
        <w:left w:val="none" w:sz="0" w:space="0" w:color="auto"/>
        <w:bottom w:val="none" w:sz="0" w:space="0" w:color="auto"/>
        <w:right w:val="none" w:sz="0" w:space="0" w:color="auto"/>
      </w:divBdr>
    </w:div>
    <w:div w:id="1568303556">
      <w:bodyDiv w:val="1"/>
      <w:marLeft w:val="0"/>
      <w:marRight w:val="0"/>
      <w:marTop w:val="0"/>
      <w:marBottom w:val="0"/>
      <w:divBdr>
        <w:top w:val="none" w:sz="0" w:space="0" w:color="auto"/>
        <w:left w:val="none" w:sz="0" w:space="0" w:color="auto"/>
        <w:bottom w:val="none" w:sz="0" w:space="0" w:color="auto"/>
        <w:right w:val="none" w:sz="0" w:space="0" w:color="auto"/>
      </w:divBdr>
    </w:div>
    <w:div w:id="1589464069">
      <w:bodyDiv w:val="1"/>
      <w:marLeft w:val="0"/>
      <w:marRight w:val="0"/>
      <w:marTop w:val="0"/>
      <w:marBottom w:val="0"/>
      <w:divBdr>
        <w:top w:val="none" w:sz="0" w:space="0" w:color="auto"/>
        <w:left w:val="none" w:sz="0" w:space="0" w:color="auto"/>
        <w:bottom w:val="none" w:sz="0" w:space="0" w:color="auto"/>
        <w:right w:val="none" w:sz="0" w:space="0" w:color="auto"/>
      </w:divBdr>
    </w:div>
    <w:div w:id="1698658286">
      <w:bodyDiv w:val="1"/>
      <w:marLeft w:val="0"/>
      <w:marRight w:val="0"/>
      <w:marTop w:val="0"/>
      <w:marBottom w:val="0"/>
      <w:divBdr>
        <w:top w:val="none" w:sz="0" w:space="0" w:color="auto"/>
        <w:left w:val="none" w:sz="0" w:space="0" w:color="auto"/>
        <w:bottom w:val="none" w:sz="0" w:space="0" w:color="auto"/>
        <w:right w:val="none" w:sz="0" w:space="0" w:color="auto"/>
      </w:divBdr>
    </w:div>
    <w:div w:id="1715276591">
      <w:bodyDiv w:val="1"/>
      <w:marLeft w:val="0"/>
      <w:marRight w:val="0"/>
      <w:marTop w:val="0"/>
      <w:marBottom w:val="0"/>
      <w:divBdr>
        <w:top w:val="none" w:sz="0" w:space="0" w:color="auto"/>
        <w:left w:val="none" w:sz="0" w:space="0" w:color="auto"/>
        <w:bottom w:val="none" w:sz="0" w:space="0" w:color="auto"/>
        <w:right w:val="none" w:sz="0" w:space="0" w:color="auto"/>
      </w:divBdr>
    </w:div>
    <w:div w:id="1749418809">
      <w:bodyDiv w:val="1"/>
      <w:marLeft w:val="0"/>
      <w:marRight w:val="0"/>
      <w:marTop w:val="0"/>
      <w:marBottom w:val="0"/>
      <w:divBdr>
        <w:top w:val="none" w:sz="0" w:space="0" w:color="auto"/>
        <w:left w:val="none" w:sz="0" w:space="0" w:color="auto"/>
        <w:bottom w:val="none" w:sz="0" w:space="0" w:color="auto"/>
        <w:right w:val="none" w:sz="0" w:space="0" w:color="auto"/>
      </w:divBdr>
    </w:div>
    <w:div w:id="1771731753">
      <w:bodyDiv w:val="1"/>
      <w:marLeft w:val="0"/>
      <w:marRight w:val="0"/>
      <w:marTop w:val="0"/>
      <w:marBottom w:val="0"/>
      <w:divBdr>
        <w:top w:val="none" w:sz="0" w:space="0" w:color="auto"/>
        <w:left w:val="none" w:sz="0" w:space="0" w:color="auto"/>
        <w:bottom w:val="none" w:sz="0" w:space="0" w:color="auto"/>
        <w:right w:val="none" w:sz="0" w:space="0" w:color="auto"/>
      </w:divBdr>
    </w:div>
    <w:div w:id="1786726953">
      <w:bodyDiv w:val="1"/>
      <w:marLeft w:val="0"/>
      <w:marRight w:val="0"/>
      <w:marTop w:val="0"/>
      <w:marBottom w:val="0"/>
      <w:divBdr>
        <w:top w:val="none" w:sz="0" w:space="0" w:color="auto"/>
        <w:left w:val="none" w:sz="0" w:space="0" w:color="auto"/>
        <w:bottom w:val="none" w:sz="0" w:space="0" w:color="auto"/>
        <w:right w:val="none" w:sz="0" w:space="0" w:color="auto"/>
      </w:divBdr>
    </w:div>
    <w:div w:id="1797405121">
      <w:bodyDiv w:val="1"/>
      <w:marLeft w:val="0"/>
      <w:marRight w:val="0"/>
      <w:marTop w:val="0"/>
      <w:marBottom w:val="0"/>
      <w:divBdr>
        <w:top w:val="none" w:sz="0" w:space="0" w:color="auto"/>
        <w:left w:val="none" w:sz="0" w:space="0" w:color="auto"/>
        <w:bottom w:val="none" w:sz="0" w:space="0" w:color="auto"/>
        <w:right w:val="none" w:sz="0" w:space="0" w:color="auto"/>
      </w:divBdr>
    </w:div>
    <w:div w:id="1813138604">
      <w:bodyDiv w:val="1"/>
      <w:marLeft w:val="0"/>
      <w:marRight w:val="0"/>
      <w:marTop w:val="0"/>
      <w:marBottom w:val="0"/>
      <w:divBdr>
        <w:top w:val="none" w:sz="0" w:space="0" w:color="auto"/>
        <w:left w:val="none" w:sz="0" w:space="0" w:color="auto"/>
        <w:bottom w:val="none" w:sz="0" w:space="0" w:color="auto"/>
        <w:right w:val="none" w:sz="0" w:space="0" w:color="auto"/>
      </w:divBdr>
    </w:div>
    <w:div w:id="1841115962">
      <w:bodyDiv w:val="1"/>
      <w:marLeft w:val="0"/>
      <w:marRight w:val="0"/>
      <w:marTop w:val="0"/>
      <w:marBottom w:val="0"/>
      <w:divBdr>
        <w:top w:val="none" w:sz="0" w:space="0" w:color="auto"/>
        <w:left w:val="none" w:sz="0" w:space="0" w:color="auto"/>
        <w:bottom w:val="none" w:sz="0" w:space="0" w:color="auto"/>
        <w:right w:val="none" w:sz="0" w:space="0" w:color="auto"/>
      </w:divBdr>
    </w:div>
    <w:div w:id="1888029322">
      <w:bodyDiv w:val="1"/>
      <w:marLeft w:val="0"/>
      <w:marRight w:val="0"/>
      <w:marTop w:val="0"/>
      <w:marBottom w:val="0"/>
      <w:divBdr>
        <w:top w:val="none" w:sz="0" w:space="0" w:color="auto"/>
        <w:left w:val="none" w:sz="0" w:space="0" w:color="auto"/>
        <w:bottom w:val="none" w:sz="0" w:space="0" w:color="auto"/>
        <w:right w:val="none" w:sz="0" w:space="0" w:color="auto"/>
      </w:divBdr>
    </w:div>
    <w:div w:id="1903641156">
      <w:bodyDiv w:val="1"/>
      <w:marLeft w:val="0"/>
      <w:marRight w:val="0"/>
      <w:marTop w:val="0"/>
      <w:marBottom w:val="0"/>
      <w:divBdr>
        <w:top w:val="none" w:sz="0" w:space="0" w:color="auto"/>
        <w:left w:val="none" w:sz="0" w:space="0" w:color="auto"/>
        <w:bottom w:val="none" w:sz="0" w:space="0" w:color="auto"/>
        <w:right w:val="none" w:sz="0" w:space="0" w:color="auto"/>
      </w:divBdr>
    </w:div>
    <w:div w:id="1934698930">
      <w:bodyDiv w:val="1"/>
      <w:marLeft w:val="0"/>
      <w:marRight w:val="0"/>
      <w:marTop w:val="0"/>
      <w:marBottom w:val="0"/>
      <w:divBdr>
        <w:top w:val="none" w:sz="0" w:space="0" w:color="auto"/>
        <w:left w:val="none" w:sz="0" w:space="0" w:color="auto"/>
        <w:bottom w:val="none" w:sz="0" w:space="0" w:color="auto"/>
        <w:right w:val="none" w:sz="0" w:space="0" w:color="auto"/>
      </w:divBdr>
    </w:div>
    <w:div w:id="1942714394">
      <w:bodyDiv w:val="1"/>
      <w:marLeft w:val="0"/>
      <w:marRight w:val="0"/>
      <w:marTop w:val="0"/>
      <w:marBottom w:val="0"/>
      <w:divBdr>
        <w:top w:val="none" w:sz="0" w:space="0" w:color="auto"/>
        <w:left w:val="none" w:sz="0" w:space="0" w:color="auto"/>
        <w:bottom w:val="none" w:sz="0" w:space="0" w:color="auto"/>
        <w:right w:val="none" w:sz="0" w:space="0" w:color="auto"/>
      </w:divBdr>
    </w:div>
    <w:div w:id="1989623433">
      <w:bodyDiv w:val="1"/>
      <w:marLeft w:val="0"/>
      <w:marRight w:val="0"/>
      <w:marTop w:val="0"/>
      <w:marBottom w:val="0"/>
      <w:divBdr>
        <w:top w:val="none" w:sz="0" w:space="0" w:color="auto"/>
        <w:left w:val="none" w:sz="0" w:space="0" w:color="auto"/>
        <w:bottom w:val="none" w:sz="0" w:space="0" w:color="auto"/>
        <w:right w:val="none" w:sz="0" w:space="0" w:color="auto"/>
      </w:divBdr>
    </w:div>
    <w:div w:id="2003509541">
      <w:bodyDiv w:val="1"/>
      <w:marLeft w:val="0"/>
      <w:marRight w:val="0"/>
      <w:marTop w:val="0"/>
      <w:marBottom w:val="0"/>
      <w:divBdr>
        <w:top w:val="none" w:sz="0" w:space="0" w:color="auto"/>
        <w:left w:val="none" w:sz="0" w:space="0" w:color="auto"/>
        <w:bottom w:val="none" w:sz="0" w:space="0" w:color="auto"/>
        <w:right w:val="none" w:sz="0" w:space="0" w:color="auto"/>
      </w:divBdr>
    </w:div>
    <w:div w:id="2008047578">
      <w:bodyDiv w:val="1"/>
      <w:marLeft w:val="0"/>
      <w:marRight w:val="0"/>
      <w:marTop w:val="0"/>
      <w:marBottom w:val="0"/>
      <w:divBdr>
        <w:top w:val="none" w:sz="0" w:space="0" w:color="auto"/>
        <w:left w:val="none" w:sz="0" w:space="0" w:color="auto"/>
        <w:bottom w:val="none" w:sz="0" w:space="0" w:color="auto"/>
        <w:right w:val="none" w:sz="0" w:space="0" w:color="auto"/>
      </w:divBdr>
    </w:div>
    <w:div w:id="2013293648">
      <w:bodyDiv w:val="1"/>
      <w:marLeft w:val="0"/>
      <w:marRight w:val="0"/>
      <w:marTop w:val="0"/>
      <w:marBottom w:val="0"/>
      <w:divBdr>
        <w:top w:val="none" w:sz="0" w:space="0" w:color="auto"/>
        <w:left w:val="none" w:sz="0" w:space="0" w:color="auto"/>
        <w:bottom w:val="none" w:sz="0" w:space="0" w:color="auto"/>
        <w:right w:val="none" w:sz="0" w:space="0" w:color="auto"/>
      </w:divBdr>
    </w:div>
    <w:div w:id="2022849733">
      <w:bodyDiv w:val="1"/>
      <w:marLeft w:val="0"/>
      <w:marRight w:val="0"/>
      <w:marTop w:val="0"/>
      <w:marBottom w:val="0"/>
      <w:divBdr>
        <w:top w:val="none" w:sz="0" w:space="0" w:color="auto"/>
        <w:left w:val="none" w:sz="0" w:space="0" w:color="auto"/>
        <w:bottom w:val="none" w:sz="0" w:space="0" w:color="auto"/>
        <w:right w:val="none" w:sz="0" w:space="0" w:color="auto"/>
      </w:divBdr>
    </w:div>
    <w:div w:id="2088453069">
      <w:bodyDiv w:val="1"/>
      <w:marLeft w:val="0"/>
      <w:marRight w:val="0"/>
      <w:marTop w:val="0"/>
      <w:marBottom w:val="0"/>
      <w:divBdr>
        <w:top w:val="none" w:sz="0" w:space="0" w:color="auto"/>
        <w:left w:val="none" w:sz="0" w:space="0" w:color="auto"/>
        <w:bottom w:val="none" w:sz="0" w:space="0" w:color="auto"/>
        <w:right w:val="none" w:sz="0" w:space="0" w:color="auto"/>
      </w:divBdr>
    </w:div>
    <w:div w:id="2102876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emf"/><Relationship Id="rId26" Type="http://schemas.openxmlformats.org/officeDocument/2006/relationships/image" Target="media/image13.png"/><Relationship Id="rId39" Type="http://schemas.openxmlformats.org/officeDocument/2006/relationships/image" Target="media/image26.jpeg"/><Relationship Id="rId21" Type="http://schemas.openxmlformats.org/officeDocument/2006/relationships/image" Target="media/image10.png"/><Relationship Id="rId34" Type="http://schemas.openxmlformats.org/officeDocument/2006/relationships/image" Target="media/image21.png"/><Relationship Id="rId42" Type="http://schemas.openxmlformats.org/officeDocument/2006/relationships/image" Target="media/image29.emf"/><Relationship Id="rId47" Type="http://schemas.openxmlformats.org/officeDocument/2006/relationships/image" Target="media/image34.emf"/><Relationship Id="rId50" Type="http://schemas.openxmlformats.org/officeDocument/2006/relationships/image" Target="media/image37.pn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4.wmf"/><Relationship Id="rId7" Type="http://schemas.openxmlformats.org/officeDocument/2006/relationships/endnotes" Target="endnotes.xml"/><Relationship Id="rId71"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6.png"/><Relationship Id="rId11" Type="http://schemas.openxmlformats.org/officeDocument/2006/relationships/image" Target="media/image4.png"/><Relationship Id="rId24" Type="http://schemas.openxmlformats.org/officeDocument/2006/relationships/header" Target="header3.xm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emf"/><Relationship Id="rId45" Type="http://schemas.openxmlformats.org/officeDocument/2006/relationships/image" Target="media/image32.emf"/><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wmf"/><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oter" Target="footer4.xml"/><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61" Type="http://schemas.openxmlformats.org/officeDocument/2006/relationships/image" Target="media/image48.png"/><Relationship Id="rId10" Type="http://schemas.openxmlformats.org/officeDocument/2006/relationships/image" Target="media/image3.tiff"/><Relationship Id="rId19" Type="http://schemas.openxmlformats.org/officeDocument/2006/relationships/image" Target="media/image8.emf"/><Relationship Id="rId31" Type="http://schemas.openxmlformats.org/officeDocument/2006/relationships/image" Target="media/image18.png"/><Relationship Id="rId44" Type="http://schemas.openxmlformats.org/officeDocument/2006/relationships/image" Target="media/image31.emf"/><Relationship Id="rId52" Type="http://schemas.openxmlformats.org/officeDocument/2006/relationships/image" Target="media/image39.png"/><Relationship Id="rId60" Type="http://schemas.openxmlformats.org/officeDocument/2006/relationships/image" Target="media/image47.emf"/><Relationship Id="rId65" Type="http://schemas.openxmlformats.org/officeDocument/2006/relationships/image" Target="media/image52.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eader" Target="header2.xml"/><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oleObject" Target="embeddings/oleObject2.bin"/><Relationship Id="rId8" Type="http://schemas.openxmlformats.org/officeDocument/2006/relationships/footer" Target="footer1.xml"/><Relationship Id="rId51" Type="http://schemas.openxmlformats.org/officeDocument/2006/relationships/image" Target="media/image38.png"/><Relationship Id="rId72" Type="http://schemas.openxmlformats.org/officeDocument/2006/relationships/footer" Target="footer6.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emf"/><Relationship Id="rId25" Type="http://schemas.openxmlformats.org/officeDocument/2006/relationships/footer" Target="footer5.xm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emf"/><Relationship Id="rId59" Type="http://schemas.openxmlformats.org/officeDocument/2006/relationships/image" Target="media/image46.png"/><Relationship Id="rId67" Type="http://schemas.openxmlformats.org/officeDocument/2006/relationships/oleObject" Target="embeddings/oleObject1.bin"/><Relationship Id="rId20" Type="http://schemas.openxmlformats.org/officeDocument/2006/relationships/image" Target="media/image9.png"/><Relationship Id="rId41" Type="http://schemas.openxmlformats.org/officeDocument/2006/relationships/image" Target="media/image28.emf"/><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5.emf"/><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_rels/footer4.xml.rels><?xml version="1.0" encoding="UTF-8" standalone="yes"?>
<Relationships xmlns="http://schemas.openxmlformats.org/package/2006/relationships"><Relationship Id="rId1" Type="http://schemas.openxmlformats.org/officeDocument/2006/relationships/image" Target="media/image12.emf"/></Relationships>
</file>

<file path=word/_rels/footer5.xml.rels><?xml version="1.0" encoding="UTF-8" standalone="yes"?>
<Relationships xmlns="http://schemas.openxmlformats.org/package/2006/relationships"><Relationship Id="rId1" Type="http://schemas.openxmlformats.org/officeDocument/2006/relationships/image" Target="media/image12.emf"/></Relationships>
</file>

<file path=word/_rels/footer6.xml.rels><?xml version="1.0" encoding="UTF-8" standalone="yes"?>
<Relationships xmlns="http://schemas.openxmlformats.org/package/2006/relationships"><Relationship Id="rId1" Type="http://schemas.openxmlformats.org/officeDocument/2006/relationships/image" Target="media/image12.emf"/></Relationships>
</file>

<file path=word/_rels/settings.xml.rels><?xml version="1.0" encoding="UTF-8" standalone="yes"?>
<Relationships xmlns="http://schemas.openxmlformats.org/package/2006/relationships"><Relationship Id="rId1" Type="http://schemas.openxmlformats.org/officeDocument/2006/relationships/attachedTemplate" Target="file:///C:\Modelli%20Steam\Word\Rapporto%20STEAM.dotx"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543DCE-F18F-49D4-83D4-116A2440D7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Rapporto STEAM</Template>
  <TotalTime>181</TotalTime>
  <Pages>267</Pages>
  <Words>81993</Words>
  <Characters>476690</Characters>
  <Application>Microsoft Office Word</Application>
  <DocSecurity>0</DocSecurity>
  <Lines>3972</Lines>
  <Paragraphs>1115</Paragraphs>
  <ScaleCrop>false</ScaleCrop>
  <HeadingPairs>
    <vt:vector size="2" baseType="variant">
      <vt:variant>
        <vt:lpstr>Titolo</vt:lpstr>
      </vt:variant>
      <vt:variant>
        <vt:i4>1</vt:i4>
      </vt:variant>
    </vt:vector>
  </HeadingPairs>
  <TitlesOfParts>
    <vt:vector size="1" baseType="lpstr">
      <vt:lpstr>Normal</vt:lpstr>
    </vt:vector>
  </TitlesOfParts>
  <Company/>
  <LinksUpToDate>false</LinksUpToDate>
  <CharactersWithSpaces>557568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Normal</dc:title>
  <dc:subject>STEAM Document Automation</dc:subject>
  <dc:creator>tatiana</dc:creator>
  <cp:lastModifiedBy>tatiana</cp:lastModifiedBy>
  <cp:revision>28</cp:revision>
  <cp:lastPrinted>2012-01-19T09:17:00Z</cp:lastPrinted>
  <dcterms:created xsi:type="dcterms:W3CDTF">2012-02-03T09:43:00Z</dcterms:created>
  <dcterms:modified xsi:type="dcterms:W3CDTF">2012-02-07T08:38:00Z</dcterms:modified>
</cp:coreProperties>
</file>